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48BB" w14:textId="542D7175" w:rsidR="005E640B" w:rsidRDefault="005138E9" w:rsidP="008542A5">
      <w:pPr>
        <w:ind w:right="-516"/>
        <w:rPr>
          <w:rFonts w:ascii="Arial" w:hAnsi="Arial" w:cs="Arial"/>
          <w:sz w:val="144"/>
          <w:szCs w:val="144"/>
        </w:rPr>
      </w:pPr>
      <w:bookmarkStart w:id="0" w:name="_Hlk28445486"/>
      <w:bookmarkStart w:id="1" w:name="_Hlk161736220"/>
      <w:bookmarkStart w:id="2" w:name="_Hlk161730612"/>
      <w:r>
        <w:rPr>
          <w:noProof/>
        </w:rPr>
        <w:drawing>
          <wp:anchor distT="0" distB="0" distL="114300" distR="114300" simplePos="0" relativeHeight="251658251" behindDoc="0" locked="0" layoutInCell="1" allowOverlap="1" wp14:anchorId="425F6A7D" wp14:editId="2C0C281E">
            <wp:simplePos x="0" y="0"/>
            <wp:positionH relativeFrom="column">
              <wp:posOffset>4152900</wp:posOffset>
            </wp:positionH>
            <wp:positionV relativeFrom="paragraph">
              <wp:posOffset>0</wp:posOffset>
            </wp:positionV>
            <wp:extent cx="1790700" cy="638106"/>
            <wp:effectExtent l="0" t="0" r="0" b="0"/>
            <wp:wrapThrough wrapText="bothSides">
              <wp:wrapPolygon edited="0">
                <wp:start x="0" y="0"/>
                <wp:lineTo x="0" y="20653"/>
                <wp:lineTo x="21370" y="20653"/>
                <wp:lineTo x="21370" y="0"/>
                <wp:lineTo x="0" y="0"/>
              </wp:wrapPolygon>
            </wp:wrapThrough>
            <wp:docPr id="12471918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43440" b="20000"/>
                    <a:stretch>
                      <a:fillRect/>
                    </a:stretch>
                  </pic:blipFill>
                  <pic:spPr bwMode="auto">
                    <a:xfrm>
                      <a:off x="0" y="0"/>
                      <a:ext cx="1790700" cy="638106"/>
                    </a:xfrm>
                    <a:prstGeom prst="rect">
                      <a:avLst/>
                    </a:prstGeom>
                    <a:noFill/>
                    <a:ln>
                      <a:noFill/>
                    </a:ln>
                  </pic:spPr>
                </pic:pic>
              </a:graphicData>
            </a:graphic>
          </wp:anchor>
        </w:drawing>
      </w:r>
      <w:hyperlink r:id="rId12" w:history="1">
        <w:r w:rsidR="0083105A">
          <w:rPr>
            <w:color w:val="0000FF"/>
          </w:rPr>
          <w:fldChar w:fldCharType="begin"/>
        </w:r>
        <w:r w:rsidR="0083105A">
          <w:rPr>
            <w:color w:val="0000FF"/>
          </w:rPr>
          <w:instrText xml:space="preserve"> INCLUDEPICTURE "https://jobs.bmj.com/getasset/493fb005-27d8-4b89-8b4c-6bf412c2b861/" \* MERGEFORMATINET </w:instrText>
        </w:r>
        <w:r w:rsidR="0083105A">
          <w:rPr>
            <w:color w:val="0000FF"/>
          </w:rPr>
          <w:fldChar w:fldCharType="separate"/>
        </w:r>
        <w:r w:rsidR="00F24514">
          <w:rPr>
            <w:color w:val="0000FF"/>
          </w:rPr>
          <w:fldChar w:fldCharType="begin"/>
        </w:r>
        <w:r w:rsidR="00F24514">
          <w:rPr>
            <w:color w:val="0000FF"/>
          </w:rPr>
          <w:instrText xml:space="preserve"> INCLUDEPICTURE  "https://jobs.bmj.com/getasset/493fb005-27d8-4b89-8b4c-6bf412c2b861/" \* MERGEFORMATINET </w:instrText>
        </w:r>
        <w:r w:rsidR="00F24514">
          <w:rPr>
            <w:color w:val="0000FF"/>
          </w:rPr>
          <w:fldChar w:fldCharType="separate"/>
        </w:r>
        <w:r w:rsidR="005C2E5F">
          <w:rPr>
            <w:color w:val="0000FF"/>
          </w:rPr>
          <w:fldChar w:fldCharType="begin"/>
        </w:r>
        <w:r w:rsidR="005C2E5F">
          <w:rPr>
            <w:color w:val="0000FF"/>
          </w:rPr>
          <w:instrText xml:space="preserve"> INCLUDEPICTURE  "https://jobs.bmj.com/getasset/493fb005-27d8-4b89-8b4c-6bf412c2b861/" \* MERGEFORMATINET </w:instrText>
        </w:r>
        <w:r w:rsidR="005C2E5F">
          <w:rPr>
            <w:color w:val="0000FF"/>
          </w:rPr>
          <w:fldChar w:fldCharType="separate"/>
        </w:r>
        <w:r>
          <w:rPr>
            <w:color w:val="0000FF"/>
          </w:rPr>
          <w:fldChar w:fldCharType="begin"/>
        </w:r>
        <w:r>
          <w:rPr>
            <w:color w:val="0000FF"/>
          </w:rPr>
          <w:instrText xml:space="preserve"> INCLUDEPICTURE  "https://jobs.bmj.com/getasset/493fb005-27d8-4b89-8b4c-6bf412c2b861/" \* MERGEFORMATINET </w:instrText>
        </w:r>
        <w:r>
          <w:rPr>
            <w:color w:val="0000FF"/>
          </w:rPr>
          <w:fldChar w:fldCharType="separate"/>
        </w:r>
        <w:r w:rsidR="00381ECC">
          <w:rPr>
            <w:color w:val="0000FF"/>
          </w:rPr>
          <w:fldChar w:fldCharType="begin"/>
        </w:r>
        <w:r w:rsidR="00381ECC">
          <w:rPr>
            <w:color w:val="0000FF"/>
          </w:rPr>
          <w:instrText xml:space="preserve"> INCLUDEPICTURE  "https://jobs.bmj.com/getasset/493fb005-27d8-4b89-8b4c-6bf412c2b861/" \* MERGEFORMATINET </w:instrText>
        </w:r>
        <w:r w:rsidR="00381ECC">
          <w:rPr>
            <w:color w:val="0000FF"/>
          </w:rPr>
          <w:fldChar w:fldCharType="separate"/>
        </w:r>
        <w:r w:rsidR="00AB4D18">
          <w:rPr>
            <w:color w:val="0000FF"/>
          </w:rPr>
          <w:fldChar w:fldCharType="begin"/>
        </w:r>
        <w:r w:rsidR="00AB4D18">
          <w:rPr>
            <w:color w:val="0000FF"/>
          </w:rPr>
          <w:instrText xml:space="preserve"> INCLUDEPICTURE  "https://jobs.bmj.com/getasset/493fb005-27d8-4b89-8b4c-6bf412c2b861/" \* MERGEFORMATINET </w:instrText>
        </w:r>
        <w:r w:rsidR="00AB4D18">
          <w:rPr>
            <w:color w:val="0000FF"/>
          </w:rPr>
          <w:fldChar w:fldCharType="separate"/>
        </w:r>
        <w:r w:rsidR="003B611C">
          <w:rPr>
            <w:color w:val="0000FF"/>
          </w:rPr>
          <w:fldChar w:fldCharType="begin"/>
        </w:r>
        <w:r w:rsidR="003B611C">
          <w:rPr>
            <w:color w:val="0000FF"/>
          </w:rPr>
          <w:instrText xml:space="preserve"> INCLUDEPICTURE  "https://jobs.bmj.com/getasset/493fb005-27d8-4b89-8b4c-6bf412c2b861/" \* MERGEFORMATINET </w:instrText>
        </w:r>
        <w:r w:rsidR="003B611C">
          <w:rPr>
            <w:color w:val="0000FF"/>
          </w:rPr>
          <w:fldChar w:fldCharType="separate"/>
        </w:r>
        <w:r w:rsidR="00D87510">
          <w:rPr>
            <w:color w:val="0000FF"/>
          </w:rPr>
          <w:fldChar w:fldCharType="begin"/>
        </w:r>
        <w:r w:rsidR="00D87510">
          <w:rPr>
            <w:color w:val="0000FF"/>
          </w:rPr>
          <w:instrText xml:space="preserve"> INCLUDEPICTURE  "https://jobs.bmj.com/getasset/493fb005-27d8-4b89-8b4c-6bf412c2b861/" \* MERGEFORMATINET </w:instrText>
        </w:r>
        <w:r w:rsidR="00D87510">
          <w:rPr>
            <w:color w:val="0000FF"/>
          </w:rPr>
          <w:fldChar w:fldCharType="separate"/>
        </w:r>
        <w:r w:rsidR="00715E86">
          <w:rPr>
            <w:color w:val="0000FF"/>
          </w:rPr>
          <w:fldChar w:fldCharType="begin"/>
        </w:r>
        <w:r w:rsidR="00715E86">
          <w:rPr>
            <w:color w:val="0000FF"/>
          </w:rPr>
          <w:instrText xml:space="preserve"> INCLUDEPICTURE  "https://jobs.bmj.com/getasset/493fb005-27d8-4b89-8b4c-6bf412c2b861/" \* MERGEFORMATINET </w:instrText>
        </w:r>
        <w:r w:rsidR="00715E86">
          <w:rPr>
            <w:color w:val="0000FF"/>
          </w:rPr>
          <w:fldChar w:fldCharType="separate"/>
        </w:r>
        <w:r w:rsidR="2873D631">
          <w:rPr>
            <w:color w:val="0000FF"/>
          </w:rPr>
          <w:fldChar w:fldCharType="begin"/>
        </w:r>
        <w:r w:rsidR="2873D631">
          <w:rPr>
            <w:color w:val="0000FF"/>
          </w:rPr>
          <w:instrText xml:space="preserve"> INCLUDEPICTURE  "https://jobs.bmj.com/getasset/493fb005-27d8-4b89-8b4c-6bf412c2b861/" \* MERGEFORMATINET </w:instrText>
        </w:r>
        <w:r w:rsidR="2873D631">
          <w:rPr>
            <w:color w:val="0000FF"/>
          </w:rPr>
          <w:fldChar w:fldCharType="separate"/>
        </w:r>
        <w:r w:rsidR="2873D631">
          <w:rPr>
            <w:color w:val="0000FF"/>
          </w:rPr>
          <w:fldChar w:fldCharType="begin"/>
        </w:r>
        <w:r w:rsidR="2873D631">
          <w:rPr>
            <w:color w:val="0000FF"/>
          </w:rPr>
          <w:instrText xml:space="preserve"> INCLUDEPICTURE  "https://jobs.bmj.com/getasset/493fb005-27d8-4b89-8b4c-6bf412c2b861/" \* MERGEFORMATINET </w:instrText>
        </w:r>
        <w:r w:rsidR="2873D631">
          <w:rPr>
            <w:color w:val="0000FF"/>
          </w:rPr>
          <w:fldChar w:fldCharType="separate"/>
        </w:r>
        <w:r w:rsidR="00530346">
          <w:rPr>
            <w:color w:val="0000FF"/>
          </w:rPr>
          <w:fldChar w:fldCharType="begin"/>
        </w:r>
        <w:r w:rsidR="00530346">
          <w:rPr>
            <w:color w:val="0000FF"/>
          </w:rPr>
          <w:instrText xml:space="preserve"> INCLUDEPICTURE  "https://jobs.bmj.com/getasset/493fb005-27d8-4b89-8b4c-6bf412c2b861/" \* MERGEFORMATINET </w:instrText>
        </w:r>
        <w:r w:rsidR="00530346">
          <w:rPr>
            <w:color w:val="0000FF"/>
          </w:rPr>
          <w:fldChar w:fldCharType="separate"/>
        </w:r>
        <w:r w:rsidR="003556C6">
          <w:rPr>
            <w:color w:val="0000FF"/>
          </w:rPr>
          <w:fldChar w:fldCharType="begin"/>
        </w:r>
        <w:r w:rsidR="003556C6">
          <w:rPr>
            <w:color w:val="0000FF"/>
          </w:rPr>
          <w:instrText xml:space="preserve"> INCLUDEPICTURE  "https://jobs.bmj.com/getasset/493fb005-27d8-4b89-8b4c-6bf412c2b861/" \* MERGEFORMATINET </w:instrText>
        </w:r>
        <w:r w:rsidR="003556C6">
          <w:rPr>
            <w:color w:val="0000FF"/>
          </w:rPr>
          <w:fldChar w:fldCharType="separate"/>
        </w:r>
        <w:r w:rsidR="2873D631">
          <w:rPr>
            <w:color w:val="0000FF"/>
          </w:rPr>
          <w:fldChar w:fldCharType="begin"/>
        </w:r>
        <w:r w:rsidR="2873D631">
          <w:rPr>
            <w:color w:val="0000FF"/>
          </w:rPr>
          <w:instrText xml:space="preserve"> INCLUDEPICTURE  "https://jobs.bmj.com/getasset/493fb005-27d8-4b89-8b4c-6bf412c2b861/" \* MERGEFORMATINET </w:instrText>
        </w:r>
        <w:r w:rsidR="2873D631">
          <w:rPr>
            <w:color w:val="0000FF"/>
          </w:rPr>
          <w:fldChar w:fldCharType="separate"/>
        </w:r>
        <w:r w:rsidR="002C199C">
          <w:rPr>
            <w:color w:val="0000FF"/>
          </w:rPr>
          <w:fldChar w:fldCharType="begin"/>
        </w:r>
        <w:r w:rsidR="002C199C">
          <w:rPr>
            <w:color w:val="0000FF"/>
          </w:rPr>
          <w:instrText xml:space="preserve"> INCLUDEPICTURE  "https://jobs.bmj.com/getasset/493fb005-27d8-4b89-8b4c-6bf412c2b861/" \* MERGEFORMATINET </w:instrText>
        </w:r>
        <w:r w:rsidR="002C199C">
          <w:rPr>
            <w:color w:val="0000FF"/>
          </w:rPr>
          <w:fldChar w:fldCharType="separate"/>
        </w:r>
        <w:r w:rsidR="00144188">
          <w:rPr>
            <w:color w:val="0000FF"/>
          </w:rPr>
          <w:fldChar w:fldCharType="begin"/>
        </w:r>
        <w:r w:rsidR="00144188">
          <w:rPr>
            <w:color w:val="0000FF"/>
          </w:rPr>
          <w:instrText xml:space="preserve"> INCLUDEPICTURE  "https://jobs.bmj.com/getasset/493fb005-27d8-4b89-8b4c-6bf412c2b861/" \* MERGEFORMATINET </w:instrText>
        </w:r>
        <w:r w:rsidR="00144188">
          <w:rPr>
            <w:color w:val="0000FF"/>
          </w:rPr>
          <w:fldChar w:fldCharType="separate"/>
        </w:r>
        <w:r>
          <w:rPr>
            <w:color w:val="0000FF"/>
          </w:rPr>
          <w:fldChar w:fldCharType="begin"/>
        </w:r>
        <w:r>
          <w:rPr>
            <w:color w:val="0000FF"/>
          </w:rPr>
          <w:instrText xml:space="preserve"> INCLUDEPICTURE  "https://jobs.bmj.com/getasset/493fb005-27d8-4b89-8b4c-6bf412c2b861/" \* MERGEFORMATINET </w:instrText>
        </w:r>
        <w:r>
          <w:rPr>
            <w:color w:val="0000FF"/>
          </w:rPr>
          <w:fldChar w:fldCharType="separate"/>
        </w:r>
        <w:r>
          <w:rPr>
            <w:color w:val="0000FF"/>
          </w:rPr>
          <w:fldChar w:fldCharType="begin"/>
        </w:r>
        <w:r>
          <w:rPr>
            <w:color w:val="0000FF"/>
          </w:rPr>
          <w:instrText xml:space="preserve"> INCLUDEPICTURE  "https://jobs.bmj.com/getasset/493fb005-27d8-4b89-8b4c-6bf412c2b861/" \* MERGEFORMATINET </w:instrText>
        </w:r>
        <w:r>
          <w:rPr>
            <w:color w:val="0000FF"/>
          </w:rPr>
          <w:fldChar w:fldCharType="separate"/>
        </w:r>
        <w:r>
          <w:rPr>
            <w:color w:val="0000FF"/>
          </w:rPr>
          <w:fldChar w:fldCharType="begin"/>
        </w:r>
        <w:r>
          <w:rPr>
            <w:color w:val="0000FF"/>
          </w:rPr>
          <w:instrText xml:space="preserve"> INCLUDEPICTURE  "https://jobs.bmj.com/getasset/493fb005-27d8-4b89-8b4c-6bf412c2b861/" \* MERGEFORMATINET </w:instrText>
        </w:r>
        <w:r>
          <w:rPr>
            <w:color w:val="0000FF"/>
          </w:rPr>
          <w:fldChar w:fldCharType="separate"/>
        </w:r>
        <w:r w:rsidR="00A73FDD">
          <w:rPr>
            <w:color w:val="0000FF"/>
          </w:rPr>
          <w:fldChar w:fldCharType="begin"/>
        </w:r>
        <w:r w:rsidR="00A73FDD">
          <w:rPr>
            <w:color w:val="0000FF"/>
          </w:rPr>
          <w:instrText xml:space="preserve"> INCLUDEPICTURE  "https://jobs.bmj.com/getasset/493fb005-27d8-4b89-8b4c-6bf412c2b861/" \* MERGEFORMATINET </w:instrText>
        </w:r>
        <w:r w:rsidR="00A73FDD">
          <w:rPr>
            <w:color w:val="0000FF"/>
          </w:rPr>
          <w:fldChar w:fldCharType="separate"/>
        </w:r>
        <w:r w:rsidR="001175A2">
          <w:rPr>
            <w:color w:val="0000FF"/>
          </w:rPr>
          <w:fldChar w:fldCharType="begin"/>
        </w:r>
        <w:r w:rsidR="001175A2">
          <w:rPr>
            <w:color w:val="0000FF"/>
          </w:rPr>
          <w:instrText xml:space="preserve"> INCLUDEPICTURE  "https://jobs.bmj.com/getasset/493fb005-27d8-4b89-8b4c-6bf412c2b861/" \* MERGEFORMATINET </w:instrText>
        </w:r>
        <w:r w:rsidR="001175A2">
          <w:rPr>
            <w:color w:val="0000FF"/>
          </w:rPr>
          <w:fldChar w:fldCharType="separate"/>
        </w:r>
        <w:r w:rsidR="001175A2">
          <w:rPr>
            <w:color w:val="0000FF"/>
          </w:rPr>
          <w:fldChar w:fldCharType="end"/>
        </w:r>
        <w:r w:rsidR="00A73FDD">
          <w:rPr>
            <w:color w:val="0000FF"/>
          </w:rPr>
          <w:fldChar w:fldCharType="end"/>
        </w:r>
        <w:r>
          <w:rPr>
            <w:color w:val="0000FF"/>
          </w:rPr>
          <w:fldChar w:fldCharType="end"/>
        </w:r>
        <w:r>
          <w:rPr>
            <w:color w:val="0000FF"/>
          </w:rPr>
          <w:fldChar w:fldCharType="end"/>
        </w:r>
        <w:r>
          <w:rPr>
            <w:color w:val="0000FF"/>
          </w:rPr>
          <w:fldChar w:fldCharType="end"/>
        </w:r>
        <w:r w:rsidR="00144188">
          <w:rPr>
            <w:color w:val="0000FF"/>
          </w:rPr>
          <w:fldChar w:fldCharType="end"/>
        </w:r>
        <w:r w:rsidR="002C199C">
          <w:rPr>
            <w:color w:val="0000FF"/>
          </w:rPr>
          <w:fldChar w:fldCharType="end"/>
        </w:r>
        <w:r w:rsidR="2873D631">
          <w:rPr>
            <w:color w:val="0000FF"/>
          </w:rPr>
          <w:fldChar w:fldCharType="end"/>
        </w:r>
        <w:r w:rsidR="003556C6">
          <w:rPr>
            <w:color w:val="0000FF"/>
          </w:rPr>
          <w:fldChar w:fldCharType="end"/>
        </w:r>
        <w:r w:rsidR="00530346">
          <w:rPr>
            <w:color w:val="0000FF"/>
          </w:rPr>
          <w:fldChar w:fldCharType="end"/>
        </w:r>
        <w:r w:rsidR="2873D631">
          <w:rPr>
            <w:color w:val="0000FF"/>
          </w:rPr>
          <w:fldChar w:fldCharType="end"/>
        </w:r>
        <w:r w:rsidR="2873D631">
          <w:rPr>
            <w:color w:val="0000FF"/>
          </w:rPr>
          <w:fldChar w:fldCharType="end"/>
        </w:r>
        <w:r w:rsidR="00715E86">
          <w:rPr>
            <w:color w:val="0000FF"/>
          </w:rPr>
          <w:fldChar w:fldCharType="end"/>
        </w:r>
        <w:r w:rsidR="00D87510">
          <w:rPr>
            <w:color w:val="0000FF"/>
          </w:rPr>
          <w:fldChar w:fldCharType="end"/>
        </w:r>
        <w:r w:rsidR="003B611C">
          <w:rPr>
            <w:color w:val="0000FF"/>
          </w:rPr>
          <w:fldChar w:fldCharType="end"/>
        </w:r>
        <w:r w:rsidR="00AB4D18">
          <w:rPr>
            <w:color w:val="0000FF"/>
          </w:rPr>
          <w:fldChar w:fldCharType="end"/>
        </w:r>
        <w:r w:rsidR="00381ECC">
          <w:rPr>
            <w:color w:val="0000FF"/>
          </w:rPr>
          <w:fldChar w:fldCharType="end"/>
        </w:r>
        <w:r>
          <w:rPr>
            <w:color w:val="0000FF"/>
          </w:rPr>
          <w:fldChar w:fldCharType="end"/>
        </w:r>
        <w:r w:rsidR="005C2E5F">
          <w:rPr>
            <w:color w:val="0000FF"/>
          </w:rPr>
          <w:fldChar w:fldCharType="end"/>
        </w:r>
        <w:r w:rsidR="00F24514">
          <w:rPr>
            <w:color w:val="0000FF"/>
          </w:rPr>
          <w:fldChar w:fldCharType="end"/>
        </w:r>
        <w:r w:rsidR="0083105A">
          <w:rPr>
            <w:color w:val="0000FF"/>
          </w:rPr>
          <w:fldChar w:fldCharType="end"/>
        </w:r>
      </w:hyperlink>
      <w:r w:rsidR="00A477B6">
        <w:rPr>
          <w:rFonts w:ascii="Arial" w:hAnsi="Arial" w:cs="Arial"/>
          <w:noProof/>
          <w:sz w:val="144"/>
          <w:szCs w:val="144"/>
          <w14:ligatures w14:val="standardContextual"/>
        </w:rPr>
        <mc:AlternateContent>
          <mc:Choice Requires="wps">
            <w:drawing>
              <wp:anchor distT="0" distB="0" distL="114300" distR="114300" simplePos="0" relativeHeight="251658250" behindDoc="0" locked="0" layoutInCell="1" allowOverlap="1" wp14:anchorId="5D57024F" wp14:editId="797488B7">
                <wp:simplePos x="0" y="0"/>
                <wp:positionH relativeFrom="column">
                  <wp:posOffset>-24765</wp:posOffset>
                </wp:positionH>
                <wp:positionV relativeFrom="paragraph">
                  <wp:posOffset>-10795</wp:posOffset>
                </wp:positionV>
                <wp:extent cx="2381250" cy="1009650"/>
                <wp:effectExtent l="0" t="0" r="3175" b="0"/>
                <wp:wrapNone/>
                <wp:docPr id="138196526" name="Text Box 2"/>
                <wp:cNvGraphicFramePr/>
                <a:graphic xmlns:a="http://schemas.openxmlformats.org/drawingml/2006/main">
                  <a:graphicData uri="http://schemas.microsoft.com/office/word/2010/wordprocessingShape">
                    <wps:wsp>
                      <wps:cNvSpPr txBox="1"/>
                      <wps:spPr>
                        <a:xfrm>
                          <a:off x="0" y="0"/>
                          <a:ext cx="2381250" cy="1009650"/>
                        </a:xfrm>
                        <a:prstGeom prst="rect">
                          <a:avLst/>
                        </a:prstGeom>
                        <a:solidFill>
                          <a:schemeClr val="lt1"/>
                        </a:solidFill>
                        <a:ln w="6350">
                          <a:noFill/>
                        </a:ln>
                      </wps:spPr>
                      <wps:txbx>
                        <w:txbxContent>
                          <w:p w14:paraId="71FED8C3" w14:textId="760AFC49" w:rsidR="005B21E4" w:rsidRDefault="00DE00EA">
                            <w:r>
                              <w:fldChar w:fldCharType="begin"/>
                            </w:r>
                            <w:r>
                              <w:instrText>HYPERLINK "https://www.google.co.uk/url?sa=i&amp;source=images&amp;cd=&amp;cad=rja&amp;uact=8&amp;ved=2ahUKEwjn3oWnqYXbAhWBVhQKHeeYA4EQjRx6BAgBEAU&amp;url=https://jobs.bmj.com/job/71595/consultant-in-public-health/&amp;psig=AOvVaw1OzZxZEBbpQ8KTQQokmZ_X&amp;ust=1526391423027722"</w:instrText>
                            </w:r>
                            <w:r>
                              <w:fldChar w:fldCharType="separate"/>
                            </w:r>
                            <w:r>
                              <w:rPr>
                                <w:color w:val="0000FF"/>
                              </w:rPr>
                              <w:fldChar w:fldCharType="begin"/>
                            </w:r>
                            <w:r>
                              <w:rPr>
                                <w:color w:val="0000FF"/>
                              </w:rPr>
                              <w:instrText xml:space="preserve"> INCLUDEPICTURE "https://jobs.bmj.com/getasset/493fb005-27d8-4b89-8b4c-6bf412c2b861/" \* MERGEFORMATINET </w:instrText>
                            </w:r>
                            <w:r>
                              <w:rPr>
                                <w:color w:val="0000FF"/>
                              </w:rPr>
                              <w:fldChar w:fldCharType="separate"/>
                            </w:r>
                            <w:r>
                              <w:rPr>
                                <w:color w:val="0000FF"/>
                              </w:rPr>
                              <w:fldChar w:fldCharType="begin"/>
                            </w:r>
                            <w:r>
                              <w:rPr>
                                <w:color w:val="0000FF"/>
                              </w:rPr>
                              <w:instrText xml:space="preserve"> INCLUDEPICTURE  "https://jobs.bmj.com/getasset/493fb005-27d8-4b89-8b4c-6bf412c2b861/" \* MERGEFORMATINET </w:instrText>
                            </w:r>
                            <w:r>
                              <w:rPr>
                                <w:color w:val="0000FF"/>
                              </w:rPr>
                              <w:fldChar w:fldCharType="separate"/>
                            </w:r>
                            <w:r w:rsidR="008F137C">
                              <w:rPr>
                                <w:color w:val="0000FF"/>
                              </w:rPr>
                              <w:fldChar w:fldCharType="begin"/>
                            </w:r>
                            <w:r w:rsidR="008F137C">
                              <w:rPr>
                                <w:color w:val="0000FF"/>
                              </w:rPr>
                              <w:instrText xml:space="preserve"> INCLUDEPICTURE  "https://jobs.bmj.com/getasset/493fb005-27d8-4b89-8b4c-6bf412c2b861/" \* MERGEFORMATINET </w:instrText>
                            </w:r>
                            <w:r w:rsidR="008F137C">
                              <w:rPr>
                                <w:color w:val="0000FF"/>
                              </w:rPr>
                              <w:fldChar w:fldCharType="separate"/>
                            </w:r>
                            <w:r w:rsidR="008F137C">
                              <w:rPr>
                                <w:color w:val="0000FF"/>
                              </w:rPr>
                              <w:fldChar w:fldCharType="end"/>
                            </w:r>
                            <w:r>
                              <w:rPr>
                                <w:color w:val="0000FF"/>
                              </w:rPr>
                              <w:fldChar w:fldCharType="end"/>
                            </w:r>
                            <w:r>
                              <w:rPr>
                                <w:color w:val="0000FF"/>
                              </w:rPr>
                              <w:fldChar w:fldCharType="end"/>
                            </w:r>
                            <w:r>
                              <w:fldChar w:fldCharType="end"/>
                            </w:r>
                            <w:r w:rsidR="00D164F3">
                              <w:rPr>
                                <w:color w:val="0000FF"/>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D57024F" id="_x0000_t202" coordsize="21600,21600" o:spt="202" path="m,l,21600r21600,l21600,xe">
                <v:stroke joinstyle="miter"/>
                <v:path gradientshapeok="t" o:connecttype="rect"/>
              </v:shapetype>
              <v:shape id="_x0000_s1026" type="#_x0000_t202" style="position:absolute;margin-left:-1.95pt;margin-top:-.85pt;width:187.5pt;height:79.5pt;z-index:25165825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9BKgIAAFMEAAAOAAAAZHJzL2Uyb0RvYy54bWysVMtu2zAQvBfoPxC815Icx00Ey4HrwEUB&#10;IwngFDnTFGkJoLgESVtyv75LSn4k7anohd7lrvYxM/TsoWsUOQjratAFzUYpJUJzKGu9K+jP19WX&#10;O0qcZ7pkCrQo6FE4+jD//GnWmlyMoQJVCkuwiHZ5awpaeW/yJHG8Eg1zIzBCY1CCbZhH1+6S0rIW&#10;qzcqGafpNGnBlsYCF87h7WMfpPNYX0rB/bOUTniiCoqz+XjaeG7DmcxnLN9ZZqqaD2Owf5iiYbXG&#10;pudSj8wzsrf1H6WamltwIP2IQ5OAlDUXcQfcJks/bLOpmBFxFwTHmTNM7v+V5U+HjXmxxHffoEMC&#10;AyCtcbnDy7BPJ20TfnFSgnGE8HiGTXSecLwc39xl41sMcYxlaXo/RQfrJJfPjXX+u4CGBKOgFnmJ&#10;cLHD2vk+9ZQSujlQdbmqlYpO0IJYKksODFlUPg6Jxd9lKU3agk5vsHX4SEP4vK+sNM5yWSpYvtt2&#10;w6ZbKI8IgIVeG87wVY1DrpnzL8yiGHAxFLh/xkMqwCYwWJRUYH/97T7kI0cYpaRFcRVUo/opUT80&#10;cnefTSZBi9GZ3H4do2OvI9vriN43S8C9M3xIhkcz5Ht1MqWF5g1fwSL0xBDTHDsX1J/Mpe8Fj6+I&#10;i8UiJqH6DPNrvTE8lA6QBQJeuzdmzcCSR4Kf4CRCln8gq8+NDJnF3iPgkckAb4/pgDoqN2pheGXh&#10;aVz7MevyXzD/DQAA//8DAFBLAwQUAAYACAAAACEAS7+YIN8AAAAJAQAADwAAAGRycy9kb3ducmV2&#10;LnhtbEyPwUrDQBCG74LvsIzgrd3EoDExm1LEnKQFa8HrNjsmwd3ZkN220ad3PNnTMPwf/3xTrWZn&#10;xQmnMHhSkC4TEEitNwN1CvbvzeIRRIiajLaeUME3BljV11eVLo0/0xuedrETXEKh1Ar6GMdSytD2&#10;6HRY+hGJs08/OR15nTppJn3mcmflXZI8SKcH4gu9HvG5x/Zrd3QK1k32utm+FM2H7ex++1PMmzHM&#10;St3ezOsnEBHn+A/Dnz6rQ81OB38kE4RVsMgKJnmmOQjOszxNQRwYvM8zkHUlLz+ofwEAAP//AwBQ&#10;SwECLQAUAAYACAAAACEAtoM4kv4AAADhAQAAEwAAAAAAAAAAAAAAAAAAAAAAW0NvbnRlbnRfVHlw&#10;ZXNdLnhtbFBLAQItABQABgAIAAAAIQA4/SH/1gAAAJQBAAALAAAAAAAAAAAAAAAAAC8BAABfcmVs&#10;cy8ucmVsc1BLAQItABQABgAIAAAAIQA+j79BKgIAAFMEAAAOAAAAAAAAAAAAAAAAAC4CAABkcnMv&#10;ZTJvRG9jLnhtbFBLAQItABQABgAIAAAAIQBLv5gg3wAAAAkBAAAPAAAAAAAAAAAAAAAAAIQEAABk&#10;cnMvZG93bnJldi54bWxQSwUGAAAAAAQABADzAAAAkAUAAAAA&#10;" fillcolor="white [3201]" stroked="f" strokeweight=".5pt">
                <v:textbox style="mso-fit-shape-to-text:t">
                  <w:txbxContent>
                    <w:p w14:paraId="71FED8C3" w14:textId="760AFC49" w:rsidR="005B21E4" w:rsidRDefault="00DE00EA">
                      <w:r>
                        <w:fldChar w:fldCharType="begin"/>
                      </w:r>
                      <w:r>
                        <w:instrText>HYPERLINK "https://www.google.co.uk/url?sa=i&amp;source=images&amp;cd=&amp;cad=rja&amp;uact=8&amp;ved=2ahUKEwjn3oWnqYXbAhWBVhQKHeeYA4EQjRx6BAgBEAU&amp;url=https://jobs.bmj.com/job/71595/consultant-in-public-health/&amp;psig=AOvVaw1OzZxZEBbpQ8KTQQokmZ_X&amp;ust=1526391423027722"</w:instrText>
                      </w:r>
                      <w:r>
                        <w:fldChar w:fldCharType="separate"/>
                      </w:r>
                      <w:r>
                        <w:rPr>
                          <w:color w:val="0000FF"/>
                        </w:rPr>
                        <w:fldChar w:fldCharType="begin"/>
                      </w:r>
                      <w:r>
                        <w:rPr>
                          <w:color w:val="0000FF"/>
                        </w:rPr>
                        <w:instrText xml:space="preserve"> INCLUDEPICTURE "https://jobs.bmj.com/getasset/493fb005-27d8-4b89-8b4c-6bf412c2b861/" \* MERGEFORMATINET </w:instrText>
                      </w:r>
                      <w:r>
                        <w:rPr>
                          <w:color w:val="0000FF"/>
                        </w:rPr>
                        <w:fldChar w:fldCharType="separate"/>
                      </w:r>
                      <w:r>
                        <w:rPr>
                          <w:color w:val="0000FF"/>
                        </w:rPr>
                        <w:fldChar w:fldCharType="begin"/>
                      </w:r>
                      <w:r>
                        <w:rPr>
                          <w:color w:val="0000FF"/>
                        </w:rPr>
                        <w:instrText xml:space="preserve"> INCLUDEPICTURE  "https://jobs.bmj.com/getasset/493fb005-27d8-4b89-8b4c-6bf412c2b861/" \* MERGEFORMATINET </w:instrText>
                      </w:r>
                      <w:r>
                        <w:rPr>
                          <w:color w:val="0000FF"/>
                        </w:rPr>
                        <w:fldChar w:fldCharType="separate"/>
                      </w:r>
                      <w:r w:rsidR="008F137C">
                        <w:rPr>
                          <w:color w:val="0000FF"/>
                        </w:rPr>
                        <w:fldChar w:fldCharType="begin"/>
                      </w:r>
                      <w:r w:rsidR="008F137C">
                        <w:rPr>
                          <w:color w:val="0000FF"/>
                        </w:rPr>
                        <w:instrText xml:space="preserve"> INCLUDEPICTURE  "https://jobs.bmj.com/getasset/493fb005-27d8-4b89-8b4c-6bf412c2b861/" \* MERGEFORMATINET </w:instrText>
                      </w:r>
                      <w:r w:rsidR="008F137C">
                        <w:rPr>
                          <w:color w:val="0000FF"/>
                        </w:rPr>
                        <w:fldChar w:fldCharType="separate"/>
                      </w:r>
                      <w:r w:rsidR="008F137C">
                        <w:rPr>
                          <w:color w:val="0000FF"/>
                        </w:rPr>
                        <w:fldChar w:fldCharType="end"/>
                      </w:r>
                      <w:r>
                        <w:rPr>
                          <w:color w:val="0000FF"/>
                        </w:rPr>
                        <w:fldChar w:fldCharType="end"/>
                      </w:r>
                      <w:r>
                        <w:rPr>
                          <w:color w:val="0000FF"/>
                        </w:rPr>
                        <w:fldChar w:fldCharType="end"/>
                      </w:r>
                      <w:r>
                        <w:fldChar w:fldCharType="end"/>
                      </w:r>
                      <w:r w:rsidR="00D164F3">
                        <w:rPr>
                          <w:color w:val="0000FF"/>
                        </w:rPr>
                        <w:tab/>
                      </w:r>
                    </w:p>
                  </w:txbxContent>
                </v:textbox>
              </v:shape>
            </w:pict>
          </mc:Fallback>
        </mc:AlternateContent>
      </w:r>
      <w:r>
        <w:rPr>
          <w:noProof/>
        </w:rPr>
        <mc:AlternateContent>
          <mc:Choice Requires="wps">
            <w:drawing>
              <wp:inline distT="0" distB="0" distL="114300" distR="114300" wp14:anchorId="7DA71A8B" wp14:editId="5010EFAD">
                <wp:extent cx="2381250" cy="1009650"/>
                <wp:effectExtent l="0" t="0" r="3175" b="0"/>
                <wp:docPr id="234812636" name="Text Box 2"/>
                <wp:cNvGraphicFramePr/>
                <a:graphic xmlns:a="http://schemas.openxmlformats.org/drawingml/2006/main">
                  <a:graphicData uri="http://schemas.microsoft.com/office/word/2010/wordprocessingShape">
                    <wps:wsp>
                      <wps:cNvSpPr txBox="1"/>
                      <wps:spPr>
                        <a:xfrm>
                          <a:off x="0" y="0"/>
                          <a:ext cx="2381250" cy="1009650"/>
                        </a:xfrm>
                        <a:prstGeom prst="rect">
                          <a:avLst/>
                        </a:prstGeom>
                        <a:solidFill>
                          <a:schemeClr val="lt1"/>
                        </a:solidFill>
                        <a:ln w="6350">
                          <a:noFill/>
                        </a:ln>
                      </wps:spPr>
                      <wps:txbx>
                        <w:txbxContent>
                          <w:p w14:paraId="078640BD" w14:textId="77777777" w:rsidR="005B21E4" w:rsidRDefault="00DE00EA">
                            <w:hyperlink r:id="rId13" w:history="1">
                              <w:r>
                                <w:rPr>
                                  <w:color w:val="0000FF"/>
                                </w:rPr>
                                <w:fldChar w:fldCharType="begin"/>
                              </w:r>
                              <w:r>
                                <w:rPr>
                                  <w:color w:val="0000FF"/>
                                </w:rPr>
                                <w:instrText xml:space="preserve"> INCLUDEPICTURE "https://jobs.bmj.com/getasset/493fb005-27d8-4b89-8b4c-6bf412c2b861/" \* MERGEFORMATINET </w:instrText>
                              </w:r>
                              <w:r>
                                <w:rPr>
                                  <w:color w:val="0000FF"/>
                                </w:rPr>
                                <w:fldChar w:fldCharType="separate"/>
                              </w:r>
                              <w:r>
                                <w:rPr>
                                  <w:color w:val="0000FF"/>
                                </w:rPr>
                                <w:fldChar w:fldCharType="begin"/>
                              </w:r>
                              <w:r>
                                <w:rPr>
                                  <w:color w:val="0000FF"/>
                                </w:rPr>
                                <w:instrText xml:space="preserve"> INCLUDEPICTURE  "https://jobs.bmj.com/getasset/493fb005-27d8-4b89-8b4c-6bf412c2b861/" \* MERGEFORMATINET </w:instrText>
                              </w:r>
                              <w:r>
                                <w:rPr>
                                  <w:color w:val="0000FF"/>
                                </w:rPr>
                                <w:fldChar w:fldCharType="separate"/>
                              </w:r>
                              <w:r w:rsidR="008F137C">
                                <w:rPr>
                                  <w:color w:val="0000FF"/>
                                </w:rPr>
                                <w:fldChar w:fldCharType="begin"/>
                              </w:r>
                              <w:r w:rsidR="008F137C">
                                <w:rPr>
                                  <w:color w:val="0000FF"/>
                                </w:rPr>
                                <w:instrText xml:space="preserve"> INCLUDEPICTURE  "https://jobs.bmj.com/getasset/493fb005-27d8-4b89-8b4c-6bf412c2b861/" \* MERGEFORMATINET </w:instrText>
                              </w:r>
                              <w:r w:rsidR="008F137C">
                                <w:rPr>
                                  <w:color w:val="0000FF"/>
                                </w:rPr>
                                <w:fldChar w:fldCharType="separate"/>
                              </w:r>
                              <w:r w:rsidR="008F137C">
                                <w:rPr>
                                  <w:color w:val="0000FF"/>
                                </w:rPr>
                                <w:fldChar w:fldCharType="end"/>
                              </w:r>
                              <w:r>
                                <w:rPr>
                                  <w:color w:val="0000FF"/>
                                </w:rPr>
                                <w:fldChar w:fldCharType="end"/>
                              </w:r>
                              <w:r>
                                <w:rPr>
                                  <w:color w:val="0000FF"/>
                                </w:rPr>
                                <w:fldChar w:fldCharType="end"/>
                              </w:r>
                            </w:hyperlink>
                            <w:r w:rsidR="00D164F3">
                              <w:rPr>
                                <w:color w:val="0000FF"/>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DA71A8B" id="Text Box 2" o:spid="_x0000_s1027" type="#_x0000_t202" style="width:187.5pt;height:7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eHLAIAAFoEAAAOAAAAZHJzL2Uyb0RvYy54bWysVEtv2zAMvg/YfxB0X2ynadYGcYosRYYB&#10;QVsgHXpWZDk2IIuCxMTOfv0oOa92Ow27yKRI8fHxo6cPXaPZXjlfg8l5Nkg5U0ZCUZttzn++Lr/c&#10;ceZRmEJoMCrnB+X5w+zzp2lrJ2oIFehCOUZBjJ+0NucVop0kiZeVaoQfgFWGjCW4RiCpbpsUTrQU&#10;vdHJME3HSQuusA6k8p5uH3sjn8X4ZakkPpelV8h0zqk2jKeL5yacyWwqJlsnbFXLYxniH6poRG0o&#10;6TnUo0DBdq7+I1RTSwceShxIaBIoy1qq2AN1k6UfullXwqrYC4Hj7Rkm///Cyqf92r44ht036GiA&#10;AZDW+omny9BPV7omfKlSRnaC8HCGTXXIJF0Ob+6y4S2ZJNmyNL0fk0Jxkstz6zx+V9CwIOTc0Vwi&#10;XGK/8ti7nlxCNg+6Lpa11lEJXFAL7dhe0BQ1xiIp+DsvbVib8/ENpQ6PDITnfWRtqJZLU0HCbtOx&#10;urhqeAPFgXBw0FPEW7msqdaV8PgiHHGC+iOe4zMdpQbKBUeJswrcr7/dB38aFVk5a4ljOTe0BJzp&#10;H4ZGeJ+NRoGSURndfh2S4q4tm2uL2TULoPYz2icroxj8UZ/E0kHzRsswDznJJIykzDnHk7jAnve0&#10;TFLN59GJSGgFrszayhA6IBfm8Nq9CWePw0Ka8xOcuCgmH2bW+8ZB2fkOCfc40IByj+kRfCJwpMRx&#10;2cKGXOvR6/JLmP0GAAD//wMAUEsDBBQABgAIAAAAIQDloPE52wAAAAUBAAAPAAAAZHJzL2Rvd25y&#10;ZXYueG1sTI9BS8NAEIXvQv/DMgVvdmNL1cRsSinmJC1YC1632TEJ7s6G7LZd/fWOXvQy8HiPN98r&#10;V8lZccYx9J4U3M4yEEiNNz21Cg6v9c0DiBA1GW09oYJPDLCqJlelLoy/0Aue97EVXEKh0Aq6GIdC&#10;ytB06HSY+QGJvXc/Oh1Zjq00o75wubNynmV30ume+EOnB9x02HzsT07Bul48b3dPef1mW3vYfeVp&#10;O4Sk1PU0rR9BREzxLww/+IwOFTMd/YlMEFYBD4m/l73F/ZLlkUPLPANZlfI/ffUNAAD//wMAUEsB&#10;Ai0AFAAGAAgAAAAhALaDOJL+AAAA4QEAABMAAAAAAAAAAAAAAAAAAAAAAFtDb250ZW50X1R5cGVz&#10;XS54bWxQSwECLQAUAAYACAAAACEAOP0h/9YAAACUAQAACwAAAAAAAAAAAAAAAAAvAQAAX3JlbHMv&#10;LnJlbHNQSwECLQAUAAYACAAAACEAOLF3hywCAABaBAAADgAAAAAAAAAAAAAAAAAuAgAAZHJzL2Uy&#10;b0RvYy54bWxQSwECLQAUAAYACAAAACEA5aDxOdsAAAAFAQAADwAAAAAAAAAAAAAAAACGBAAAZHJz&#10;L2Rvd25yZXYueG1sUEsFBgAAAAAEAAQA8wAAAI4FAAAAAA==&#10;" fillcolor="white [3201]" stroked="f" strokeweight=".5pt">
                <v:textbox style="mso-fit-shape-to-text:t">
                  <w:txbxContent>
                    <w:p w14:paraId="078640BD" w14:textId="77777777" w:rsidR="005B21E4" w:rsidRDefault="00DE00EA">
                      <w:hyperlink r:id="rId14" w:history="1">
                        <w:r>
                          <w:rPr>
                            <w:color w:val="0000FF"/>
                          </w:rPr>
                          <w:fldChar w:fldCharType="begin"/>
                        </w:r>
                        <w:r>
                          <w:rPr>
                            <w:color w:val="0000FF"/>
                          </w:rPr>
                          <w:instrText xml:space="preserve"> INCLUDEPICTURE "https://jobs.bmj.com/getasset/493fb005-27d8-4b89-8b4c-6bf412c2b861/" \* MERGEFORMATINET </w:instrText>
                        </w:r>
                        <w:r>
                          <w:rPr>
                            <w:color w:val="0000FF"/>
                          </w:rPr>
                          <w:fldChar w:fldCharType="separate"/>
                        </w:r>
                        <w:r>
                          <w:rPr>
                            <w:color w:val="0000FF"/>
                          </w:rPr>
                          <w:fldChar w:fldCharType="begin"/>
                        </w:r>
                        <w:r>
                          <w:rPr>
                            <w:color w:val="0000FF"/>
                          </w:rPr>
                          <w:instrText xml:space="preserve"> INCLUDEPICTURE  "https://jobs.bmj.com/getasset/493fb005-27d8-4b89-8b4c-6bf412c2b861/" \* MERGEFORMATINET </w:instrText>
                        </w:r>
                        <w:r>
                          <w:rPr>
                            <w:color w:val="0000FF"/>
                          </w:rPr>
                          <w:fldChar w:fldCharType="separate"/>
                        </w:r>
                        <w:r w:rsidR="008F137C">
                          <w:rPr>
                            <w:color w:val="0000FF"/>
                          </w:rPr>
                          <w:fldChar w:fldCharType="begin"/>
                        </w:r>
                        <w:r w:rsidR="008F137C">
                          <w:rPr>
                            <w:color w:val="0000FF"/>
                          </w:rPr>
                          <w:instrText xml:space="preserve"> INCLUDEPICTURE  "https://jobs.bmj.com/getasset/493fb005-27d8-4b89-8b4c-6bf412c2b861/" \* MERGEFORMATINET </w:instrText>
                        </w:r>
                        <w:r w:rsidR="008F137C">
                          <w:rPr>
                            <w:color w:val="0000FF"/>
                          </w:rPr>
                          <w:fldChar w:fldCharType="separate"/>
                        </w:r>
                        <w:r w:rsidR="008F137C">
                          <w:rPr>
                            <w:color w:val="0000FF"/>
                          </w:rPr>
                          <w:fldChar w:fldCharType="end"/>
                        </w:r>
                        <w:r>
                          <w:rPr>
                            <w:color w:val="0000FF"/>
                          </w:rPr>
                          <w:fldChar w:fldCharType="end"/>
                        </w:r>
                        <w:r>
                          <w:rPr>
                            <w:color w:val="0000FF"/>
                          </w:rPr>
                          <w:fldChar w:fldCharType="end"/>
                        </w:r>
                      </w:hyperlink>
                      <w:r w:rsidR="00D164F3">
                        <w:rPr>
                          <w:color w:val="0000FF"/>
                        </w:rPr>
                        <w:tab/>
                      </w:r>
                    </w:p>
                  </w:txbxContent>
                </v:textbox>
                <w10:anchorlock/>
              </v:shape>
            </w:pict>
          </mc:Fallback>
        </mc:AlternateContent>
      </w:r>
    </w:p>
    <w:p w14:paraId="00A7A74F" w14:textId="77777777" w:rsidR="00203E20" w:rsidRDefault="00203E20" w:rsidP="00D54D83">
      <w:pPr>
        <w:ind w:right="-516"/>
        <w:jc w:val="center"/>
        <w:rPr>
          <w:rFonts w:ascii="Arial" w:hAnsi="Arial" w:cs="Arial"/>
          <w:sz w:val="144"/>
          <w:szCs w:val="144"/>
        </w:rPr>
      </w:pPr>
    </w:p>
    <w:p w14:paraId="50687CC5" w14:textId="1652C6F7" w:rsidR="00DD67EE" w:rsidRDefault="00DD67EE" w:rsidP="00D54D83">
      <w:pPr>
        <w:ind w:right="-516"/>
        <w:jc w:val="center"/>
        <w:rPr>
          <w:rFonts w:ascii="Arial" w:hAnsi="Arial" w:cs="Arial"/>
          <w:sz w:val="144"/>
          <w:szCs w:val="144"/>
        </w:rPr>
      </w:pPr>
      <w:r w:rsidRPr="00045C25">
        <w:rPr>
          <w:rFonts w:ascii="Arial" w:hAnsi="Arial" w:cs="Arial"/>
          <w:sz w:val="144"/>
          <w:szCs w:val="144"/>
        </w:rPr>
        <w:t>DMARD</w:t>
      </w:r>
      <w:r w:rsidR="00D54D83" w:rsidRPr="00045C25">
        <w:rPr>
          <w:rFonts w:ascii="Arial" w:hAnsi="Arial" w:cs="Arial"/>
          <w:sz w:val="144"/>
          <w:szCs w:val="144"/>
        </w:rPr>
        <w:t>s Shared care prescribing guidelines</w:t>
      </w:r>
    </w:p>
    <w:p w14:paraId="1E2805EA" w14:textId="77777777" w:rsidR="00144188" w:rsidRDefault="00D74E21" w:rsidP="00565D2C">
      <w:pPr>
        <w:ind w:right="-516"/>
        <w:jc w:val="center"/>
        <w:rPr>
          <w:rFonts w:ascii="Arial" w:hAnsi="Arial" w:cs="Arial"/>
        </w:rPr>
      </w:pPr>
      <w:r w:rsidRPr="41040B93">
        <w:rPr>
          <w:rFonts w:ascii="Arial" w:hAnsi="Arial" w:cs="Arial"/>
        </w:rPr>
        <w:t xml:space="preserve">Updated </w:t>
      </w:r>
      <w:r w:rsidR="00D0269E">
        <w:rPr>
          <w:rFonts w:ascii="Arial" w:hAnsi="Arial" w:cs="Arial"/>
        </w:rPr>
        <w:t>October</w:t>
      </w:r>
      <w:r w:rsidR="00D0269E" w:rsidRPr="41040B93">
        <w:rPr>
          <w:rFonts w:ascii="Arial" w:hAnsi="Arial" w:cs="Arial"/>
        </w:rPr>
        <w:t xml:space="preserve"> </w:t>
      </w:r>
      <w:r w:rsidRPr="41040B93">
        <w:rPr>
          <w:rFonts w:ascii="Arial" w:hAnsi="Arial" w:cs="Arial"/>
        </w:rPr>
        <w:t>2024</w:t>
      </w:r>
      <w:r w:rsidR="00144188">
        <w:rPr>
          <w:rFonts w:ascii="Arial" w:hAnsi="Arial" w:cs="Arial"/>
        </w:rPr>
        <w:t xml:space="preserve">, Review due October 2027 </w:t>
      </w:r>
    </w:p>
    <w:p w14:paraId="0C0553E8" w14:textId="03E1594D" w:rsidR="00DD67EE" w:rsidRPr="00565D2C" w:rsidRDefault="00144188" w:rsidP="00565D2C">
      <w:pPr>
        <w:ind w:right="-516"/>
        <w:jc w:val="center"/>
        <w:rPr>
          <w:rFonts w:ascii="Arial" w:hAnsi="Arial" w:cs="Arial"/>
        </w:rPr>
      </w:pPr>
      <w:r>
        <w:rPr>
          <w:rFonts w:ascii="Arial" w:hAnsi="Arial" w:cs="Arial"/>
        </w:rPr>
        <w:t xml:space="preserve">(Minor amendments May 2025, June </w:t>
      </w:r>
      <w:r w:rsidR="00252643">
        <w:rPr>
          <w:rFonts w:ascii="Arial" w:hAnsi="Arial" w:cs="Arial"/>
        </w:rPr>
        <w:t>2025, July</w:t>
      </w:r>
      <w:r>
        <w:rPr>
          <w:rFonts w:ascii="Arial" w:hAnsi="Arial" w:cs="Arial"/>
        </w:rPr>
        <w:t xml:space="preserve"> 2025</w:t>
      </w:r>
      <w:r w:rsidR="00BB25ED">
        <w:rPr>
          <w:rFonts w:ascii="Arial" w:hAnsi="Arial" w:cs="Arial"/>
        </w:rPr>
        <w:t>, October 2025</w:t>
      </w:r>
      <w:r w:rsidR="00592D71">
        <w:rPr>
          <w:rFonts w:ascii="Arial" w:hAnsi="Arial" w:cs="Arial"/>
        </w:rPr>
        <w:t xml:space="preserve">, November </w:t>
      </w:r>
      <w:r w:rsidR="00442D0E">
        <w:rPr>
          <w:rFonts w:ascii="Arial" w:hAnsi="Arial" w:cs="Arial"/>
        </w:rPr>
        <w:t>20</w:t>
      </w:r>
      <w:r w:rsidR="00592D71">
        <w:rPr>
          <w:rFonts w:ascii="Arial" w:hAnsi="Arial" w:cs="Arial"/>
        </w:rPr>
        <w:t>25</w:t>
      </w:r>
      <w:r>
        <w:rPr>
          <w:rFonts w:ascii="Arial" w:hAnsi="Arial" w:cs="Arial"/>
        </w:rPr>
        <w:t>)</w:t>
      </w:r>
      <w:r w:rsidR="53D75709" w:rsidRPr="41040B93">
        <w:rPr>
          <w:rFonts w:ascii="Arial" w:hAnsi="Arial" w:cs="Arial"/>
        </w:rPr>
        <w:t xml:space="preserve"> </w:t>
      </w:r>
    </w:p>
    <w:p w14:paraId="29442B35" w14:textId="77777777" w:rsidR="00565D2C" w:rsidRDefault="00565D2C" w:rsidP="00C877DB">
      <w:pPr>
        <w:ind w:right="-516"/>
        <w:rPr>
          <w:rFonts w:ascii="Arial" w:hAnsi="Arial" w:cs="Arial"/>
          <w:b/>
          <w:sz w:val="32"/>
          <w:szCs w:val="32"/>
          <w:u w:val="single"/>
        </w:rPr>
      </w:pPr>
    </w:p>
    <w:p w14:paraId="524DA2B5" w14:textId="77777777" w:rsidR="00565D2C" w:rsidRDefault="00565D2C" w:rsidP="00C877DB">
      <w:pPr>
        <w:ind w:right="-516"/>
        <w:rPr>
          <w:rFonts w:ascii="Arial" w:hAnsi="Arial" w:cs="Arial"/>
          <w:b/>
          <w:sz w:val="32"/>
          <w:szCs w:val="32"/>
          <w:u w:val="single"/>
        </w:rPr>
      </w:pPr>
    </w:p>
    <w:p w14:paraId="35C878E8" w14:textId="77777777" w:rsidR="00565D2C" w:rsidRDefault="00565D2C" w:rsidP="00C877DB">
      <w:pPr>
        <w:ind w:right="-516"/>
        <w:rPr>
          <w:rFonts w:ascii="Arial" w:hAnsi="Arial" w:cs="Arial"/>
          <w:b/>
          <w:sz w:val="32"/>
          <w:szCs w:val="32"/>
          <w:u w:val="single"/>
        </w:rPr>
      </w:pPr>
    </w:p>
    <w:p w14:paraId="50E40884" w14:textId="77777777" w:rsidR="00565D2C" w:rsidRDefault="00565D2C" w:rsidP="00C877DB">
      <w:pPr>
        <w:ind w:right="-516"/>
        <w:rPr>
          <w:rFonts w:ascii="Arial" w:hAnsi="Arial" w:cs="Arial"/>
          <w:b/>
          <w:sz w:val="32"/>
          <w:szCs w:val="32"/>
          <w:u w:val="single"/>
        </w:rPr>
      </w:pPr>
    </w:p>
    <w:p w14:paraId="26C095AC" w14:textId="77777777" w:rsidR="00565D2C" w:rsidRDefault="00565D2C" w:rsidP="00C877DB">
      <w:pPr>
        <w:ind w:right="-516"/>
        <w:rPr>
          <w:rFonts w:ascii="Arial" w:hAnsi="Arial" w:cs="Arial"/>
          <w:b/>
          <w:sz w:val="32"/>
          <w:szCs w:val="32"/>
          <w:u w:val="single"/>
        </w:rPr>
      </w:pPr>
    </w:p>
    <w:p w14:paraId="790EEAB8" w14:textId="77777777" w:rsidR="00565D2C" w:rsidRDefault="00565D2C" w:rsidP="00C877DB">
      <w:pPr>
        <w:ind w:right="-516"/>
        <w:rPr>
          <w:rFonts w:ascii="Arial" w:hAnsi="Arial" w:cs="Arial"/>
          <w:b/>
          <w:sz w:val="32"/>
          <w:szCs w:val="32"/>
          <w:u w:val="single"/>
        </w:rPr>
      </w:pPr>
    </w:p>
    <w:p w14:paraId="7B171913" w14:textId="77777777" w:rsidR="00565D2C" w:rsidRDefault="00565D2C" w:rsidP="00C877DB">
      <w:pPr>
        <w:ind w:right="-516"/>
        <w:rPr>
          <w:rFonts w:ascii="Arial" w:hAnsi="Arial" w:cs="Arial"/>
          <w:b/>
          <w:sz w:val="32"/>
          <w:szCs w:val="32"/>
          <w:u w:val="single"/>
        </w:rPr>
      </w:pPr>
    </w:p>
    <w:p w14:paraId="6825A402" w14:textId="181B852A" w:rsidR="006C736E" w:rsidRDefault="006C736E">
      <w:pPr>
        <w:spacing w:after="200" w:line="276" w:lineRule="auto"/>
        <w:rPr>
          <w:rFonts w:ascii="Arial" w:hAnsi="Arial" w:cs="Arial"/>
          <w:b/>
          <w:sz w:val="32"/>
          <w:szCs w:val="32"/>
          <w:u w:val="single"/>
        </w:rPr>
      </w:pPr>
      <w:r>
        <w:rPr>
          <w:rFonts w:ascii="Arial" w:hAnsi="Arial" w:cs="Arial"/>
          <w:b/>
          <w:sz w:val="32"/>
          <w:szCs w:val="32"/>
          <w:u w:val="single"/>
        </w:rPr>
        <w:br w:type="page"/>
      </w:r>
    </w:p>
    <w:p w14:paraId="72D04D09" w14:textId="77777777" w:rsidR="00565D2C" w:rsidRDefault="00565D2C" w:rsidP="00C877DB">
      <w:pPr>
        <w:ind w:right="-516"/>
        <w:rPr>
          <w:rFonts w:ascii="Arial" w:hAnsi="Arial" w:cs="Arial"/>
          <w:b/>
          <w:sz w:val="32"/>
          <w:szCs w:val="32"/>
          <w:u w:val="single"/>
        </w:rPr>
      </w:pPr>
    </w:p>
    <w:p w14:paraId="041CCF6D" w14:textId="3D3CFF94" w:rsidR="00C877DB" w:rsidRPr="00C877DB" w:rsidRDefault="00C877DB" w:rsidP="00C877DB">
      <w:pPr>
        <w:ind w:right="-516"/>
        <w:rPr>
          <w:rFonts w:ascii="Arial" w:hAnsi="Arial" w:cs="Arial"/>
          <w:b/>
          <w:sz w:val="32"/>
          <w:szCs w:val="32"/>
          <w:u w:val="single"/>
        </w:rPr>
      </w:pPr>
      <w:r w:rsidRPr="00C877DB">
        <w:rPr>
          <w:rFonts w:ascii="Arial" w:hAnsi="Arial" w:cs="Arial"/>
          <w:b/>
          <w:sz w:val="32"/>
          <w:szCs w:val="32"/>
          <w:u w:val="single"/>
        </w:rPr>
        <w:t>DMARDs</w:t>
      </w:r>
    </w:p>
    <w:p w14:paraId="604E449D" w14:textId="162F88B5" w:rsidR="00C877DB" w:rsidRPr="00C877DB" w:rsidRDefault="00C877DB" w:rsidP="00C877DB">
      <w:pPr>
        <w:ind w:right="-516"/>
        <w:rPr>
          <w:rFonts w:ascii="Arial" w:hAnsi="Arial" w:cs="Arial"/>
          <w:sz w:val="32"/>
          <w:szCs w:val="32"/>
        </w:rPr>
      </w:pPr>
      <w:r w:rsidRPr="00C877DB">
        <w:rPr>
          <w:rFonts w:ascii="Arial" w:hAnsi="Arial" w:cs="Arial"/>
          <w:sz w:val="32"/>
          <w:szCs w:val="32"/>
        </w:rPr>
        <w:t>Shared Care Guideline for the prescribing of Disease modifying antirheumatic drugs (DMARDs) in rheumatology patients</w:t>
      </w:r>
    </w:p>
    <w:p w14:paraId="35AB27D5" w14:textId="77777777" w:rsidR="00C877DB" w:rsidRPr="00C877DB" w:rsidRDefault="00C877DB" w:rsidP="00C877DB">
      <w:pPr>
        <w:ind w:left="-540" w:right="-516"/>
        <w:rPr>
          <w:rFonts w:ascii="Arial" w:hAnsi="Arial" w:cs="Arial"/>
          <w:sz w:val="32"/>
          <w:szCs w:val="32"/>
        </w:rPr>
      </w:pPr>
    </w:p>
    <w:bookmarkEnd w:id="0"/>
    <w:p w14:paraId="01DEE748" w14:textId="77777777" w:rsidR="00C877DB" w:rsidRPr="00C877DB" w:rsidRDefault="00C877DB" w:rsidP="00C877DB">
      <w:pPr>
        <w:tabs>
          <w:tab w:val="left" w:pos="2340"/>
        </w:tabs>
        <w:jc w:val="both"/>
        <w:rPr>
          <w:rFonts w:ascii="Arial" w:hAnsi="Arial" w:cs="Arial"/>
          <w:b/>
          <w:sz w:val="22"/>
          <w:szCs w:val="22"/>
          <w:u w:val="single"/>
        </w:rPr>
      </w:pPr>
    </w:p>
    <w:p w14:paraId="5F5B68EE" w14:textId="77777777" w:rsidR="00C877DB" w:rsidRPr="00C877DB" w:rsidRDefault="00C877DB" w:rsidP="00C877DB">
      <w:pPr>
        <w:tabs>
          <w:tab w:val="left" w:pos="2340"/>
        </w:tabs>
        <w:jc w:val="both"/>
        <w:rPr>
          <w:rFonts w:ascii="Arial" w:hAnsi="Arial" w:cs="Arial"/>
          <w:b/>
          <w:sz w:val="22"/>
          <w:szCs w:val="22"/>
          <w:u w:val="single"/>
        </w:rPr>
      </w:pPr>
    </w:p>
    <w:p w14:paraId="50D56002" w14:textId="77777777" w:rsidR="00C877DB" w:rsidRPr="00C877DB" w:rsidRDefault="00C877DB" w:rsidP="00C877DB">
      <w:pPr>
        <w:tabs>
          <w:tab w:val="left" w:pos="2340"/>
        </w:tabs>
        <w:jc w:val="both"/>
        <w:rPr>
          <w:rFonts w:ascii="Arial" w:hAnsi="Arial" w:cs="Arial"/>
          <w:b/>
          <w:sz w:val="22"/>
          <w:szCs w:val="22"/>
          <w:u w:val="single"/>
        </w:rPr>
      </w:pPr>
    </w:p>
    <w:p w14:paraId="24D10CA3" w14:textId="4A486E2F" w:rsidR="00C877DB" w:rsidRPr="00C877DB" w:rsidRDefault="00C877DB" w:rsidP="00565D2C">
      <w:pPr>
        <w:jc w:val="both"/>
        <w:rPr>
          <w:rFonts w:ascii="Arial" w:hAnsi="Arial" w:cs="Arial"/>
          <w:color w:val="0000FF"/>
          <w:sz w:val="22"/>
          <w:szCs w:val="22"/>
        </w:rPr>
      </w:pPr>
      <w:r w:rsidRPr="00565D2C">
        <w:rPr>
          <w:rFonts w:ascii="Arial" w:hAnsi="Arial" w:cs="Arial"/>
          <w:b/>
          <w:szCs w:val="24"/>
          <w:u w:val="single"/>
        </w:rPr>
        <w:t>Contents</w:t>
      </w:r>
      <w:r w:rsidRPr="00C877DB">
        <w:rPr>
          <w:rFonts w:ascii="Arial" w:hAnsi="Arial" w:cs="Arial"/>
          <w:b/>
          <w:sz w:val="22"/>
          <w:szCs w:val="22"/>
        </w:rPr>
        <w:tab/>
      </w:r>
      <w:r w:rsidRPr="00C877DB">
        <w:rPr>
          <w:rFonts w:ascii="Arial" w:hAnsi="Arial" w:cs="Arial"/>
          <w:b/>
          <w:sz w:val="22"/>
          <w:szCs w:val="22"/>
        </w:rPr>
        <w:tab/>
      </w:r>
      <w:r w:rsidRPr="00C877DB">
        <w:rPr>
          <w:rFonts w:ascii="Arial" w:hAnsi="Arial" w:cs="Arial"/>
          <w:b/>
          <w:sz w:val="22"/>
          <w:szCs w:val="22"/>
        </w:rPr>
        <w:tab/>
      </w:r>
      <w:r w:rsidRPr="00C877DB">
        <w:rPr>
          <w:rFonts w:ascii="Arial" w:hAnsi="Arial" w:cs="Arial"/>
          <w:b/>
          <w:sz w:val="22"/>
          <w:szCs w:val="22"/>
        </w:rPr>
        <w:tab/>
      </w:r>
      <w:r w:rsidRPr="00C877DB">
        <w:rPr>
          <w:rFonts w:ascii="Arial" w:hAnsi="Arial" w:cs="Arial"/>
          <w:b/>
          <w:sz w:val="22"/>
          <w:szCs w:val="22"/>
        </w:rPr>
        <w:tab/>
      </w:r>
      <w:r w:rsidRPr="00C877DB">
        <w:rPr>
          <w:rFonts w:ascii="Arial" w:hAnsi="Arial" w:cs="Arial"/>
          <w:b/>
          <w:sz w:val="22"/>
          <w:szCs w:val="22"/>
        </w:rPr>
        <w:tab/>
      </w:r>
      <w:r w:rsidRPr="00C877DB">
        <w:rPr>
          <w:rFonts w:ascii="Arial" w:hAnsi="Arial" w:cs="Arial"/>
          <w:b/>
          <w:sz w:val="22"/>
          <w:szCs w:val="22"/>
        </w:rPr>
        <w:tab/>
      </w:r>
      <w:r w:rsidR="00096BE5">
        <w:rPr>
          <w:rFonts w:ascii="Arial" w:hAnsi="Arial" w:cs="Arial"/>
          <w:b/>
          <w:sz w:val="22"/>
          <w:szCs w:val="22"/>
        </w:rPr>
        <w:tab/>
      </w:r>
      <w:r w:rsidR="00565D2C">
        <w:rPr>
          <w:rFonts w:ascii="Arial" w:hAnsi="Arial" w:cs="Arial"/>
          <w:b/>
          <w:sz w:val="22"/>
          <w:szCs w:val="22"/>
        </w:rPr>
        <w:tab/>
      </w:r>
      <w:r w:rsidR="00565D2C">
        <w:rPr>
          <w:rFonts w:ascii="Arial" w:hAnsi="Arial" w:cs="Arial"/>
          <w:b/>
          <w:sz w:val="22"/>
          <w:szCs w:val="22"/>
        </w:rPr>
        <w:tab/>
      </w:r>
      <w:r w:rsidR="00565D2C">
        <w:rPr>
          <w:rFonts w:ascii="Arial" w:hAnsi="Arial" w:cs="Arial"/>
          <w:b/>
          <w:sz w:val="22"/>
          <w:szCs w:val="22"/>
        </w:rPr>
        <w:tab/>
      </w:r>
      <w:r w:rsidRPr="00565D2C">
        <w:rPr>
          <w:rFonts w:ascii="Arial" w:hAnsi="Arial" w:cs="Arial"/>
          <w:b/>
          <w:szCs w:val="24"/>
          <w:u w:val="single"/>
        </w:rPr>
        <w:t>Page</w:t>
      </w:r>
      <w:r w:rsidRPr="00C877DB">
        <w:rPr>
          <w:rFonts w:ascii="Arial" w:hAnsi="Arial" w:cs="Arial"/>
          <w:color w:val="0000FF"/>
          <w:sz w:val="22"/>
          <w:szCs w:val="22"/>
        </w:rPr>
        <w:tab/>
      </w:r>
      <w:r w:rsidRPr="00C877DB">
        <w:rPr>
          <w:rFonts w:ascii="Arial" w:hAnsi="Arial" w:cs="Arial"/>
          <w:color w:val="0000FF"/>
          <w:sz w:val="22"/>
          <w:szCs w:val="22"/>
        </w:rPr>
        <w:tab/>
      </w:r>
      <w:r w:rsidRPr="00C877DB">
        <w:rPr>
          <w:rFonts w:ascii="Arial" w:hAnsi="Arial" w:cs="Arial"/>
          <w:color w:val="0000FF"/>
          <w:sz w:val="22"/>
          <w:szCs w:val="22"/>
        </w:rPr>
        <w:tab/>
      </w:r>
      <w:r w:rsidRPr="00C877DB">
        <w:rPr>
          <w:rFonts w:ascii="Arial" w:hAnsi="Arial" w:cs="Arial"/>
          <w:color w:val="0000FF"/>
          <w:sz w:val="22"/>
          <w:szCs w:val="22"/>
        </w:rPr>
        <w:tab/>
      </w:r>
      <w:r w:rsidRPr="00C877DB">
        <w:rPr>
          <w:rFonts w:ascii="Arial" w:hAnsi="Arial" w:cs="Arial"/>
          <w:color w:val="0000FF"/>
          <w:sz w:val="22"/>
          <w:szCs w:val="22"/>
        </w:rPr>
        <w:tab/>
      </w:r>
      <w:r w:rsidRPr="00C877DB">
        <w:rPr>
          <w:rFonts w:ascii="Arial" w:hAnsi="Arial" w:cs="Arial"/>
          <w:color w:val="0000FF"/>
          <w:sz w:val="22"/>
          <w:szCs w:val="22"/>
        </w:rPr>
        <w:tab/>
      </w:r>
    </w:p>
    <w:p w14:paraId="02DE8FE0" w14:textId="1A520621" w:rsidR="00C877DB" w:rsidRPr="00565D2C" w:rsidRDefault="00C877DB" w:rsidP="00565D2C">
      <w:pPr>
        <w:spacing w:line="360" w:lineRule="auto"/>
        <w:ind w:left="142"/>
        <w:jc w:val="both"/>
        <w:rPr>
          <w:rFonts w:ascii="Arial" w:hAnsi="Arial" w:cs="Arial"/>
          <w:sz w:val="22"/>
          <w:szCs w:val="22"/>
        </w:rPr>
      </w:pPr>
      <w:hyperlink w:anchor="BackgroundInformation" w:history="1">
        <w:r w:rsidRPr="00565D2C">
          <w:rPr>
            <w:rStyle w:val="Hyperlink"/>
            <w:rFonts w:ascii="Arial" w:hAnsi="Arial" w:cs="Arial"/>
            <w:sz w:val="22"/>
            <w:szCs w:val="22"/>
          </w:rPr>
          <w:t>Background Information</w:t>
        </w:r>
      </w:hyperlink>
      <w:r w:rsidRPr="00565D2C">
        <w:rPr>
          <w:rFonts w:ascii="Arial" w:hAnsi="Arial" w:cs="Arial"/>
          <w:sz w:val="22"/>
          <w:szCs w:val="22"/>
        </w:rPr>
        <w:tab/>
      </w:r>
      <w:r w:rsidRPr="00565D2C">
        <w:rPr>
          <w:rFonts w:ascii="Arial" w:hAnsi="Arial" w:cs="Arial"/>
          <w:sz w:val="22"/>
          <w:szCs w:val="22"/>
        </w:rPr>
        <w:tab/>
      </w:r>
      <w:r w:rsidRPr="00565D2C">
        <w:rPr>
          <w:rFonts w:ascii="Arial" w:hAnsi="Arial" w:cs="Arial"/>
          <w:sz w:val="22"/>
          <w:szCs w:val="22"/>
        </w:rPr>
        <w:tab/>
      </w:r>
      <w:r w:rsidRPr="00565D2C">
        <w:rPr>
          <w:rFonts w:ascii="Arial" w:hAnsi="Arial" w:cs="Arial"/>
          <w:sz w:val="22"/>
          <w:szCs w:val="22"/>
        </w:rPr>
        <w:tab/>
      </w:r>
      <w:r w:rsidRPr="00565D2C">
        <w:rPr>
          <w:rFonts w:ascii="Arial" w:hAnsi="Arial" w:cs="Arial"/>
          <w:sz w:val="22"/>
          <w:szCs w:val="22"/>
        </w:rPr>
        <w:tab/>
      </w:r>
      <w:r w:rsidR="00096BE5" w:rsidRPr="00565D2C">
        <w:rPr>
          <w:rFonts w:ascii="Arial" w:hAnsi="Arial" w:cs="Arial"/>
          <w:sz w:val="22"/>
          <w:szCs w:val="22"/>
        </w:rPr>
        <w:tab/>
      </w:r>
      <w:r w:rsidR="00565D2C">
        <w:rPr>
          <w:rFonts w:ascii="Arial" w:hAnsi="Arial" w:cs="Arial"/>
          <w:sz w:val="22"/>
          <w:szCs w:val="22"/>
        </w:rPr>
        <w:tab/>
      </w:r>
      <w:r w:rsidR="00565D2C">
        <w:rPr>
          <w:rFonts w:ascii="Arial" w:hAnsi="Arial" w:cs="Arial"/>
          <w:sz w:val="22"/>
          <w:szCs w:val="22"/>
        </w:rPr>
        <w:tab/>
      </w:r>
      <w:r w:rsidR="00565D2C">
        <w:rPr>
          <w:rFonts w:ascii="Arial" w:hAnsi="Arial" w:cs="Arial"/>
          <w:sz w:val="22"/>
          <w:szCs w:val="22"/>
        </w:rPr>
        <w:tab/>
        <w:t xml:space="preserve">   </w:t>
      </w:r>
      <w:r w:rsidR="00451D3D" w:rsidRPr="00565D2C">
        <w:rPr>
          <w:rFonts w:ascii="Arial" w:hAnsi="Arial" w:cs="Arial"/>
          <w:sz w:val="22"/>
          <w:szCs w:val="22"/>
        </w:rPr>
        <w:t>3</w:t>
      </w:r>
    </w:p>
    <w:p w14:paraId="7BCBC4FF" w14:textId="2D5C6CBE" w:rsidR="0025078E" w:rsidRPr="00565D2C" w:rsidRDefault="00C877DB" w:rsidP="00565D2C">
      <w:pPr>
        <w:spacing w:line="360" w:lineRule="auto"/>
        <w:ind w:left="142"/>
        <w:jc w:val="both"/>
        <w:rPr>
          <w:rFonts w:ascii="Arial" w:hAnsi="Arial" w:cs="Arial"/>
          <w:sz w:val="22"/>
          <w:szCs w:val="22"/>
        </w:rPr>
      </w:pPr>
      <w:hyperlink w:anchor="Procedureforinitiatingsharedcare" w:history="1">
        <w:r w:rsidRPr="00565D2C">
          <w:rPr>
            <w:rStyle w:val="Hyperlink"/>
            <w:rFonts w:ascii="Arial" w:hAnsi="Arial" w:cs="Arial"/>
            <w:sz w:val="22"/>
            <w:szCs w:val="22"/>
          </w:rPr>
          <w:t>Procedure for initiating shared care</w:t>
        </w:r>
      </w:hyperlink>
      <w:r w:rsidRPr="00565D2C">
        <w:rPr>
          <w:rFonts w:ascii="Arial" w:hAnsi="Arial" w:cs="Arial"/>
          <w:sz w:val="22"/>
          <w:szCs w:val="22"/>
        </w:rPr>
        <w:tab/>
      </w:r>
      <w:r w:rsidRPr="00565D2C">
        <w:rPr>
          <w:rFonts w:ascii="Arial" w:hAnsi="Arial" w:cs="Arial"/>
          <w:sz w:val="22"/>
          <w:szCs w:val="22"/>
        </w:rPr>
        <w:tab/>
      </w:r>
      <w:r w:rsidRPr="00565D2C">
        <w:rPr>
          <w:rFonts w:ascii="Arial" w:hAnsi="Arial" w:cs="Arial"/>
          <w:sz w:val="22"/>
          <w:szCs w:val="22"/>
        </w:rPr>
        <w:tab/>
      </w:r>
      <w:r w:rsidRPr="00565D2C">
        <w:rPr>
          <w:rFonts w:ascii="Arial" w:hAnsi="Arial" w:cs="Arial"/>
          <w:sz w:val="22"/>
          <w:szCs w:val="22"/>
        </w:rPr>
        <w:tab/>
      </w:r>
      <w:r w:rsidR="00451D3D" w:rsidRPr="00565D2C">
        <w:rPr>
          <w:rFonts w:ascii="Arial" w:hAnsi="Arial" w:cs="Arial"/>
          <w:sz w:val="22"/>
          <w:szCs w:val="22"/>
        </w:rPr>
        <w:t xml:space="preserve"> </w:t>
      </w:r>
      <w:r w:rsidR="00096BE5" w:rsidRPr="00565D2C">
        <w:rPr>
          <w:rFonts w:ascii="Arial" w:hAnsi="Arial" w:cs="Arial"/>
          <w:sz w:val="22"/>
          <w:szCs w:val="22"/>
        </w:rPr>
        <w:tab/>
      </w:r>
      <w:r w:rsidR="00565D2C">
        <w:rPr>
          <w:rFonts w:ascii="Arial" w:hAnsi="Arial" w:cs="Arial"/>
          <w:sz w:val="22"/>
          <w:szCs w:val="22"/>
        </w:rPr>
        <w:tab/>
      </w:r>
      <w:r w:rsidR="00565D2C">
        <w:rPr>
          <w:rFonts w:ascii="Arial" w:hAnsi="Arial" w:cs="Arial"/>
          <w:sz w:val="22"/>
          <w:szCs w:val="22"/>
        </w:rPr>
        <w:tab/>
      </w:r>
      <w:r w:rsidR="00565D2C">
        <w:rPr>
          <w:rFonts w:ascii="Arial" w:hAnsi="Arial" w:cs="Arial"/>
          <w:sz w:val="22"/>
          <w:szCs w:val="22"/>
        </w:rPr>
        <w:tab/>
        <w:t xml:space="preserve">   </w:t>
      </w:r>
      <w:r w:rsidR="00451D3D" w:rsidRPr="00565D2C">
        <w:rPr>
          <w:rFonts w:ascii="Arial" w:hAnsi="Arial" w:cs="Arial"/>
          <w:sz w:val="22"/>
          <w:szCs w:val="22"/>
        </w:rPr>
        <w:t>4</w:t>
      </w:r>
      <w:r w:rsidR="00096BE5" w:rsidRPr="00565D2C">
        <w:rPr>
          <w:rFonts w:ascii="Arial" w:hAnsi="Arial" w:cs="Arial"/>
          <w:sz w:val="22"/>
          <w:szCs w:val="22"/>
        </w:rPr>
        <w:tab/>
      </w:r>
    </w:p>
    <w:p w14:paraId="2F4242DE" w14:textId="379C5A73" w:rsidR="00C877DB" w:rsidRPr="00565D2C" w:rsidRDefault="0025078E" w:rsidP="00565D2C">
      <w:pPr>
        <w:spacing w:line="360" w:lineRule="auto"/>
        <w:ind w:left="142"/>
        <w:jc w:val="both"/>
        <w:rPr>
          <w:rFonts w:ascii="Arial" w:hAnsi="Arial" w:cs="Arial"/>
          <w:sz w:val="22"/>
          <w:szCs w:val="22"/>
        </w:rPr>
      </w:pPr>
      <w:hyperlink w:anchor="Prescriberresponsibilities" w:history="1">
        <w:r w:rsidRPr="00565D2C">
          <w:rPr>
            <w:rStyle w:val="Hyperlink"/>
            <w:rFonts w:ascii="Arial" w:hAnsi="Arial" w:cs="Arial"/>
            <w:sz w:val="22"/>
            <w:szCs w:val="22"/>
          </w:rPr>
          <w:t>Responsibilities</w:t>
        </w:r>
      </w:hyperlink>
      <w:r w:rsidR="00C877DB" w:rsidRPr="00565D2C">
        <w:rPr>
          <w:rFonts w:ascii="Arial" w:hAnsi="Arial" w:cs="Arial"/>
          <w:sz w:val="22"/>
          <w:szCs w:val="22"/>
        </w:rPr>
        <w:tab/>
      </w:r>
      <w:r w:rsidR="00096BE5" w:rsidRPr="00565D2C">
        <w:rPr>
          <w:rFonts w:ascii="Arial" w:hAnsi="Arial" w:cs="Arial"/>
          <w:sz w:val="22"/>
          <w:szCs w:val="22"/>
        </w:rPr>
        <w:tab/>
      </w:r>
      <w:r w:rsidR="00096BE5" w:rsidRPr="00565D2C">
        <w:rPr>
          <w:rFonts w:ascii="Arial" w:hAnsi="Arial" w:cs="Arial"/>
          <w:sz w:val="22"/>
          <w:szCs w:val="22"/>
        </w:rPr>
        <w:tab/>
      </w:r>
      <w:r w:rsidR="00096BE5" w:rsidRPr="00565D2C">
        <w:rPr>
          <w:rFonts w:ascii="Arial" w:hAnsi="Arial" w:cs="Arial"/>
          <w:sz w:val="22"/>
          <w:szCs w:val="22"/>
        </w:rPr>
        <w:tab/>
      </w:r>
      <w:r w:rsidR="00096BE5" w:rsidRPr="00565D2C">
        <w:rPr>
          <w:rFonts w:ascii="Arial" w:hAnsi="Arial" w:cs="Arial"/>
          <w:sz w:val="22"/>
          <w:szCs w:val="22"/>
        </w:rPr>
        <w:tab/>
      </w:r>
      <w:r w:rsidR="00096BE5" w:rsidRPr="00565D2C">
        <w:rPr>
          <w:rFonts w:ascii="Arial" w:hAnsi="Arial" w:cs="Arial"/>
          <w:sz w:val="22"/>
          <w:szCs w:val="22"/>
        </w:rPr>
        <w:tab/>
      </w:r>
      <w:r w:rsidR="00096BE5" w:rsidRPr="00565D2C">
        <w:rPr>
          <w:rFonts w:ascii="Arial" w:hAnsi="Arial" w:cs="Arial"/>
          <w:sz w:val="22"/>
          <w:szCs w:val="22"/>
        </w:rPr>
        <w:tab/>
      </w:r>
      <w:r w:rsidR="00565D2C">
        <w:rPr>
          <w:rFonts w:ascii="Arial" w:hAnsi="Arial" w:cs="Arial"/>
          <w:sz w:val="22"/>
          <w:szCs w:val="22"/>
        </w:rPr>
        <w:tab/>
      </w:r>
      <w:r w:rsidR="00565D2C">
        <w:rPr>
          <w:rFonts w:ascii="Arial" w:hAnsi="Arial" w:cs="Arial"/>
          <w:sz w:val="22"/>
          <w:szCs w:val="22"/>
        </w:rPr>
        <w:tab/>
      </w:r>
      <w:r w:rsidR="00565D2C">
        <w:rPr>
          <w:rFonts w:ascii="Arial" w:hAnsi="Arial" w:cs="Arial"/>
          <w:sz w:val="22"/>
          <w:szCs w:val="22"/>
        </w:rPr>
        <w:tab/>
        <w:t xml:space="preserve">   </w:t>
      </w:r>
      <w:r w:rsidR="00096BE5" w:rsidRPr="00565D2C">
        <w:rPr>
          <w:rFonts w:ascii="Arial" w:hAnsi="Arial" w:cs="Arial"/>
          <w:sz w:val="22"/>
          <w:szCs w:val="22"/>
        </w:rPr>
        <w:t>5</w:t>
      </w:r>
    </w:p>
    <w:p w14:paraId="1C0C04DC" w14:textId="12378172" w:rsidR="00C877DB" w:rsidRPr="000C3C55" w:rsidRDefault="00C877DB" w:rsidP="00565D2C">
      <w:pPr>
        <w:spacing w:line="360" w:lineRule="auto"/>
        <w:ind w:left="142"/>
        <w:jc w:val="both"/>
        <w:rPr>
          <w:rFonts w:ascii="Arial" w:hAnsi="Arial" w:cs="Arial"/>
          <w:sz w:val="22"/>
          <w:szCs w:val="22"/>
        </w:rPr>
      </w:pPr>
      <w:hyperlink w:anchor="Communication" w:history="1">
        <w:r w:rsidRPr="00565D2C">
          <w:rPr>
            <w:rStyle w:val="Hyperlink"/>
            <w:rFonts w:ascii="Arial" w:hAnsi="Arial" w:cs="Arial"/>
            <w:sz w:val="22"/>
            <w:szCs w:val="22"/>
          </w:rPr>
          <w:t>Communication advice and support</w:t>
        </w:r>
      </w:hyperlink>
      <w:r w:rsidRPr="00565D2C">
        <w:rPr>
          <w:rFonts w:ascii="Arial" w:hAnsi="Arial" w:cs="Arial"/>
          <w:sz w:val="22"/>
          <w:szCs w:val="22"/>
        </w:rPr>
        <w:tab/>
      </w:r>
      <w:r w:rsidRPr="00565D2C">
        <w:rPr>
          <w:rFonts w:ascii="Arial" w:hAnsi="Arial" w:cs="Arial"/>
          <w:sz w:val="22"/>
          <w:szCs w:val="22"/>
        </w:rPr>
        <w:tab/>
      </w:r>
      <w:r w:rsidRPr="00565D2C">
        <w:rPr>
          <w:rFonts w:ascii="Arial" w:hAnsi="Arial" w:cs="Arial"/>
          <w:sz w:val="22"/>
          <w:szCs w:val="22"/>
        </w:rPr>
        <w:tab/>
      </w:r>
      <w:r w:rsidRPr="00565D2C">
        <w:rPr>
          <w:rFonts w:ascii="Arial" w:hAnsi="Arial" w:cs="Arial"/>
          <w:sz w:val="22"/>
          <w:szCs w:val="22"/>
        </w:rPr>
        <w:tab/>
      </w:r>
      <w:r w:rsidR="00096BE5" w:rsidRPr="00565D2C">
        <w:rPr>
          <w:rStyle w:val="Hyperlink"/>
          <w:rFonts w:ascii="Arial" w:hAnsi="Arial" w:cs="Arial"/>
          <w:sz w:val="22"/>
          <w:szCs w:val="22"/>
          <w:u w:val="none"/>
        </w:rPr>
        <w:tab/>
      </w:r>
      <w:r w:rsidR="00565D2C">
        <w:rPr>
          <w:rStyle w:val="Hyperlink"/>
          <w:rFonts w:ascii="Arial" w:hAnsi="Arial" w:cs="Arial"/>
          <w:sz w:val="22"/>
          <w:szCs w:val="22"/>
          <w:u w:val="none"/>
        </w:rPr>
        <w:tab/>
      </w:r>
      <w:r w:rsidR="00565D2C">
        <w:rPr>
          <w:rStyle w:val="Hyperlink"/>
          <w:rFonts w:ascii="Arial" w:hAnsi="Arial" w:cs="Arial"/>
          <w:sz w:val="22"/>
          <w:szCs w:val="22"/>
          <w:u w:val="none"/>
        </w:rPr>
        <w:tab/>
      </w:r>
      <w:r w:rsidR="00565D2C">
        <w:rPr>
          <w:rStyle w:val="Hyperlink"/>
          <w:rFonts w:ascii="Arial" w:hAnsi="Arial" w:cs="Arial"/>
          <w:sz w:val="22"/>
          <w:szCs w:val="22"/>
          <w:u w:val="none"/>
        </w:rPr>
        <w:tab/>
        <w:t xml:space="preserve">   </w:t>
      </w:r>
      <w:r w:rsidR="000C3C55" w:rsidRPr="000C3C55">
        <w:rPr>
          <w:rStyle w:val="Hyperlink"/>
          <w:rFonts w:ascii="Arial" w:hAnsi="Arial" w:cs="Arial"/>
          <w:color w:val="auto"/>
          <w:sz w:val="22"/>
          <w:szCs w:val="22"/>
          <w:u w:val="none"/>
        </w:rPr>
        <w:t>7</w:t>
      </w:r>
    </w:p>
    <w:p w14:paraId="34BD38D6" w14:textId="446C0CF4" w:rsidR="000D6BDA" w:rsidRPr="00565D2C" w:rsidRDefault="00C877DB" w:rsidP="00565D2C">
      <w:pPr>
        <w:spacing w:line="360" w:lineRule="auto"/>
        <w:ind w:left="142"/>
        <w:jc w:val="both"/>
        <w:rPr>
          <w:rFonts w:ascii="Arial" w:hAnsi="Arial" w:cs="Arial"/>
          <w:sz w:val="22"/>
          <w:szCs w:val="22"/>
        </w:rPr>
      </w:pPr>
      <w:hyperlink w:anchor="Sharedcareguidelines" w:history="1">
        <w:r w:rsidRPr="00565D2C">
          <w:rPr>
            <w:rStyle w:val="Hyperlink"/>
            <w:rFonts w:ascii="Arial" w:hAnsi="Arial" w:cs="Arial"/>
            <w:sz w:val="22"/>
            <w:szCs w:val="22"/>
          </w:rPr>
          <w:t>Shared Care Guidelines</w:t>
        </w:r>
      </w:hyperlink>
      <w:r w:rsidRPr="00565D2C">
        <w:rPr>
          <w:rFonts w:ascii="Arial" w:hAnsi="Arial" w:cs="Arial"/>
          <w:sz w:val="22"/>
          <w:szCs w:val="22"/>
        </w:rPr>
        <w:tab/>
      </w:r>
      <w:r w:rsidRPr="00565D2C">
        <w:rPr>
          <w:rFonts w:ascii="Arial" w:hAnsi="Arial" w:cs="Arial"/>
          <w:sz w:val="22"/>
          <w:szCs w:val="22"/>
        </w:rPr>
        <w:tab/>
      </w:r>
      <w:r w:rsidRPr="00565D2C">
        <w:rPr>
          <w:rFonts w:ascii="Arial" w:hAnsi="Arial" w:cs="Arial"/>
          <w:sz w:val="22"/>
          <w:szCs w:val="22"/>
        </w:rPr>
        <w:tab/>
      </w:r>
      <w:r w:rsidRPr="00565D2C">
        <w:rPr>
          <w:rFonts w:ascii="Arial" w:hAnsi="Arial" w:cs="Arial"/>
          <w:sz w:val="22"/>
          <w:szCs w:val="22"/>
        </w:rPr>
        <w:tab/>
      </w:r>
      <w:r w:rsidRPr="00565D2C">
        <w:rPr>
          <w:rFonts w:ascii="Arial" w:hAnsi="Arial" w:cs="Arial"/>
          <w:sz w:val="22"/>
          <w:szCs w:val="22"/>
        </w:rPr>
        <w:tab/>
      </w:r>
      <w:r w:rsidR="001A357C" w:rsidRPr="00565D2C">
        <w:rPr>
          <w:rFonts w:ascii="Arial" w:hAnsi="Arial" w:cs="Arial"/>
          <w:sz w:val="22"/>
          <w:szCs w:val="22"/>
        </w:rPr>
        <w:tab/>
      </w:r>
      <w:r w:rsidR="00565D2C">
        <w:rPr>
          <w:rFonts w:ascii="Arial" w:hAnsi="Arial" w:cs="Arial"/>
          <w:sz w:val="22"/>
          <w:szCs w:val="22"/>
        </w:rPr>
        <w:tab/>
      </w:r>
      <w:r w:rsidR="00565D2C">
        <w:rPr>
          <w:rFonts w:ascii="Arial" w:hAnsi="Arial" w:cs="Arial"/>
          <w:sz w:val="22"/>
          <w:szCs w:val="22"/>
        </w:rPr>
        <w:tab/>
      </w:r>
      <w:r w:rsidR="00565D2C">
        <w:rPr>
          <w:rFonts w:ascii="Arial" w:hAnsi="Arial" w:cs="Arial"/>
          <w:sz w:val="22"/>
          <w:szCs w:val="22"/>
        </w:rPr>
        <w:tab/>
        <w:t xml:space="preserve">   </w:t>
      </w:r>
      <w:r w:rsidR="001A357C" w:rsidRPr="00565D2C">
        <w:rPr>
          <w:rFonts w:ascii="Arial" w:hAnsi="Arial" w:cs="Arial"/>
          <w:sz w:val="22"/>
          <w:szCs w:val="22"/>
        </w:rPr>
        <w:t>8</w:t>
      </w:r>
    </w:p>
    <w:p w14:paraId="14233DF9" w14:textId="7C3CD54D" w:rsidR="00C877DB" w:rsidRPr="00565D2C" w:rsidRDefault="000D6BDA" w:rsidP="00565D2C">
      <w:pPr>
        <w:spacing w:line="360" w:lineRule="auto"/>
        <w:jc w:val="both"/>
        <w:rPr>
          <w:rFonts w:ascii="Arial" w:hAnsi="Arial" w:cs="Arial"/>
          <w:sz w:val="22"/>
          <w:szCs w:val="22"/>
        </w:rPr>
      </w:pPr>
      <w:r w:rsidRPr="00565D2C">
        <w:rPr>
          <w:rFonts w:ascii="Arial" w:hAnsi="Arial" w:cs="Arial"/>
          <w:sz w:val="22"/>
          <w:szCs w:val="22"/>
        </w:rPr>
        <w:t>Drug monographs</w:t>
      </w:r>
      <w:r w:rsidR="00C877DB" w:rsidRPr="00565D2C">
        <w:rPr>
          <w:rFonts w:ascii="Arial" w:hAnsi="Arial" w:cs="Arial"/>
          <w:sz w:val="22"/>
          <w:szCs w:val="22"/>
        </w:rPr>
        <w:tab/>
      </w:r>
      <w:r w:rsidR="00C877DB" w:rsidRPr="00565D2C">
        <w:rPr>
          <w:rFonts w:ascii="Arial" w:hAnsi="Arial" w:cs="Arial"/>
          <w:sz w:val="22"/>
          <w:szCs w:val="22"/>
        </w:rPr>
        <w:tab/>
      </w:r>
    </w:p>
    <w:p w14:paraId="3EE9455A" w14:textId="3E98E880" w:rsidR="00C877DB" w:rsidRPr="00565D2C" w:rsidRDefault="00C877DB" w:rsidP="00565D2C">
      <w:pPr>
        <w:spacing w:line="360" w:lineRule="auto"/>
        <w:ind w:left="142"/>
        <w:jc w:val="both"/>
        <w:rPr>
          <w:rFonts w:ascii="Arial" w:hAnsi="Arial" w:cs="Arial"/>
          <w:sz w:val="22"/>
          <w:szCs w:val="22"/>
          <w:lang w:val="it-IT"/>
        </w:rPr>
      </w:pPr>
      <w:hyperlink w:anchor="Azathioprine" w:history="1">
        <w:r w:rsidRPr="00565D2C">
          <w:rPr>
            <w:rStyle w:val="Hyperlink"/>
            <w:rFonts w:ascii="Arial" w:hAnsi="Arial" w:cs="Arial"/>
            <w:sz w:val="22"/>
            <w:szCs w:val="22"/>
            <w:lang w:val="it-IT"/>
          </w:rPr>
          <w:t>Azathioprine</w:t>
        </w:r>
      </w:hyperlink>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001A357C" w:rsidRPr="00565D2C">
        <w:rPr>
          <w:rStyle w:val="Hyperlink"/>
          <w:rFonts w:ascii="Arial" w:hAnsi="Arial" w:cs="Arial"/>
          <w:sz w:val="22"/>
          <w:szCs w:val="22"/>
          <w:u w:val="none"/>
          <w:lang w:val="it-IT"/>
        </w:rPr>
        <w:tab/>
      </w:r>
      <w:r w:rsidR="00565D2C">
        <w:rPr>
          <w:rStyle w:val="Hyperlink"/>
          <w:rFonts w:ascii="Arial" w:hAnsi="Arial" w:cs="Arial"/>
          <w:sz w:val="22"/>
          <w:szCs w:val="22"/>
          <w:u w:val="none"/>
          <w:lang w:val="it-IT"/>
        </w:rPr>
        <w:tab/>
      </w:r>
      <w:r w:rsidR="00565D2C">
        <w:rPr>
          <w:rStyle w:val="Hyperlink"/>
          <w:rFonts w:ascii="Arial" w:hAnsi="Arial" w:cs="Arial"/>
          <w:sz w:val="22"/>
          <w:szCs w:val="22"/>
          <w:u w:val="none"/>
          <w:lang w:val="it-IT"/>
        </w:rPr>
        <w:tab/>
      </w:r>
      <w:r w:rsidR="00565D2C">
        <w:rPr>
          <w:rStyle w:val="Hyperlink"/>
          <w:rFonts w:ascii="Arial" w:hAnsi="Arial" w:cs="Arial"/>
          <w:sz w:val="22"/>
          <w:szCs w:val="22"/>
          <w:u w:val="none"/>
          <w:lang w:val="it-IT"/>
        </w:rPr>
        <w:tab/>
        <w:t xml:space="preserve">  </w:t>
      </w:r>
      <w:r w:rsidR="000C3C55">
        <w:rPr>
          <w:rStyle w:val="Hyperlink"/>
          <w:rFonts w:ascii="Arial" w:hAnsi="Arial" w:cs="Arial"/>
          <w:sz w:val="22"/>
          <w:szCs w:val="22"/>
          <w:u w:val="none"/>
          <w:lang w:val="it-IT"/>
        </w:rPr>
        <w:t xml:space="preserve"> </w:t>
      </w:r>
      <w:r w:rsidR="000C3C55" w:rsidRPr="000C3C55">
        <w:rPr>
          <w:rStyle w:val="Hyperlink"/>
          <w:rFonts w:ascii="Arial" w:hAnsi="Arial" w:cs="Arial"/>
          <w:color w:val="auto"/>
          <w:sz w:val="22"/>
          <w:szCs w:val="22"/>
          <w:u w:val="none"/>
          <w:lang w:val="it-IT"/>
        </w:rPr>
        <w:t>9</w:t>
      </w:r>
    </w:p>
    <w:p w14:paraId="16165B53" w14:textId="7974351D" w:rsidR="00C877DB" w:rsidRPr="00565D2C" w:rsidRDefault="00C877DB" w:rsidP="00565D2C">
      <w:pPr>
        <w:spacing w:line="360" w:lineRule="auto"/>
        <w:ind w:left="142"/>
        <w:jc w:val="both"/>
        <w:rPr>
          <w:rFonts w:ascii="Arial" w:hAnsi="Arial" w:cs="Arial"/>
          <w:sz w:val="22"/>
          <w:szCs w:val="22"/>
          <w:lang w:val="it-IT"/>
        </w:rPr>
      </w:pPr>
      <w:hyperlink w:anchor="Ciclosporin" w:history="1">
        <w:r w:rsidRPr="00565D2C">
          <w:rPr>
            <w:rStyle w:val="Hyperlink"/>
            <w:rFonts w:ascii="Arial" w:hAnsi="Arial" w:cs="Arial"/>
            <w:sz w:val="22"/>
            <w:szCs w:val="22"/>
            <w:lang w:val="it-IT"/>
          </w:rPr>
          <w:t>Ciclosporin</w:t>
        </w:r>
      </w:hyperlink>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001A357C" w:rsidRPr="00565D2C">
        <w:rPr>
          <w:rFonts w:ascii="Arial" w:hAnsi="Arial" w:cs="Arial"/>
          <w:sz w:val="22"/>
          <w:szCs w:val="22"/>
          <w:lang w:val="it-IT"/>
        </w:rPr>
        <w:tab/>
      </w:r>
      <w:r w:rsidR="00565D2C">
        <w:rPr>
          <w:rFonts w:ascii="Arial" w:hAnsi="Arial" w:cs="Arial"/>
          <w:sz w:val="22"/>
          <w:szCs w:val="22"/>
          <w:lang w:val="it-IT"/>
        </w:rPr>
        <w:tab/>
      </w:r>
      <w:r w:rsidR="00565D2C">
        <w:rPr>
          <w:rFonts w:ascii="Arial" w:hAnsi="Arial" w:cs="Arial"/>
          <w:sz w:val="22"/>
          <w:szCs w:val="22"/>
          <w:lang w:val="it-IT"/>
        </w:rPr>
        <w:tab/>
      </w:r>
      <w:r w:rsidR="00565D2C">
        <w:rPr>
          <w:rFonts w:ascii="Arial" w:hAnsi="Arial" w:cs="Arial"/>
          <w:sz w:val="22"/>
          <w:szCs w:val="22"/>
          <w:lang w:val="it-IT"/>
        </w:rPr>
        <w:tab/>
        <w:t xml:space="preserve">  </w:t>
      </w:r>
      <w:r w:rsidR="001A357C" w:rsidRPr="00565D2C">
        <w:rPr>
          <w:rFonts w:ascii="Arial" w:hAnsi="Arial" w:cs="Arial"/>
          <w:sz w:val="22"/>
          <w:szCs w:val="22"/>
          <w:lang w:val="it-IT"/>
        </w:rPr>
        <w:t>1</w:t>
      </w:r>
      <w:r w:rsidR="000C3C55">
        <w:rPr>
          <w:rFonts w:ascii="Arial" w:hAnsi="Arial" w:cs="Arial"/>
          <w:sz w:val="22"/>
          <w:szCs w:val="22"/>
          <w:lang w:val="it-IT"/>
        </w:rPr>
        <w:t>3</w:t>
      </w:r>
    </w:p>
    <w:p w14:paraId="72BA3985" w14:textId="31934C0F" w:rsidR="00C877DB" w:rsidRPr="00565D2C" w:rsidRDefault="00C877DB" w:rsidP="00565D2C">
      <w:pPr>
        <w:spacing w:line="360" w:lineRule="auto"/>
        <w:ind w:left="142"/>
        <w:jc w:val="both"/>
        <w:rPr>
          <w:rFonts w:ascii="Arial" w:hAnsi="Arial" w:cs="Arial"/>
          <w:sz w:val="22"/>
          <w:szCs w:val="22"/>
          <w:lang w:val="it-IT"/>
        </w:rPr>
      </w:pPr>
      <w:hyperlink w:anchor="Hydroxychloroquine" w:history="1">
        <w:r w:rsidRPr="00565D2C">
          <w:rPr>
            <w:rStyle w:val="Hyperlink"/>
            <w:rFonts w:ascii="Arial" w:hAnsi="Arial" w:cs="Arial"/>
            <w:sz w:val="22"/>
            <w:szCs w:val="22"/>
            <w:lang w:val="it-IT"/>
          </w:rPr>
          <w:t>Hydroxychloroquine</w:t>
        </w:r>
      </w:hyperlink>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Pr="00565D2C">
        <w:rPr>
          <w:rFonts w:ascii="Arial" w:hAnsi="Arial" w:cs="Arial"/>
          <w:sz w:val="22"/>
          <w:szCs w:val="22"/>
          <w:lang w:val="it-IT"/>
        </w:rPr>
        <w:tab/>
      </w:r>
      <w:r w:rsidR="00046E3B" w:rsidRPr="00565D2C">
        <w:rPr>
          <w:rFonts w:ascii="Arial" w:hAnsi="Arial" w:cs="Arial"/>
          <w:sz w:val="22"/>
          <w:szCs w:val="22"/>
          <w:lang w:val="it-IT"/>
        </w:rPr>
        <w:tab/>
      </w:r>
      <w:r w:rsidR="00565D2C">
        <w:rPr>
          <w:rFonts w:ascii="Arial" w:hAnsi="Arial" w:cs="Arial"/>
          <w:sz w:val="22"/>
          <w:szCs w:val="22"/>
          <w:lang w:val="it-IT"/>
        </w:rPr>
        <w:tab/>
      </w:r>
      <w:r w:rsidR="00565D2C">
        <w:rPr>
          <w:rFonts w:ascii="Arial" w:hAnsi="Arial" w:cs="Arial"/>
          <w:sz w:val="22"/>
          <w:szCs w:val="22"/>
          <w:lang w:val="it-IT"/>
        </w:rPr>
        <w:tab/>
      </w:r>
      <w:r w:rsidR="00565D2C">
        <w:rPr>
          <w:rFonts w:ascii="Arial" w:hAnsi="Arial" w:cs="Arial"/>
          <w:sz w:val="22"/>
          <w:szCs w:val="22"/>
          <w:lang w:val="it-IT"/>
        </w:rPr>
        <w:tab/>
        <w:t xml:space="preserve">  </w:t>
      </w:r>
      <w:r w:rsidR="00046E3B" w:rsidRPr="00565D2C">
        <w:rPr>
          <w:rFonts w:ascii="Arial" w:hAnsi="Arial" w:cs="Arial"/>
          <w:sz w:val="22"/>
          <w:szCs w:val="22"/>
          <w:lang w:val="it-IT"/>
        </w:rPr>
        <w:t>2</w:t>
      </w:r>
      <w:r w:rsidR="000C3C55">
        <w:rPr>
          <w:rFonts w:ascii="Arial" w:hAnsi="Arial" w:cs="Arial"/>
          <w:sz w:val="22"/>
          <w:szCs w:val="22"/>
          <w:lang w:val="it-IT"/>
        </w:rPr>
        <w:t>0</w:t>
      </w:r>
    </w:p>
    <w:p w14:paraId="6D3D9042" w14:textId="0C1574AE" w:rsidR="00C877DB" w:rsidRPr="00565D2C" w:rsidRDefault="00C877DB" w:rsidP="00565D2C">
      <w:pPr>
        <w:spacing w:line="360" w:lineRule="auto"/>
        <w:ind w:left="142"/>
        <w:jc w:val="both"/>
        <w:rPr>
          <w:rFonts w:ascii="Arial" w:hAnsi="Arial" w:cs="Arial"/>
          <w:sz w:val="22"/>
          <w:szCs w:val="22"/>
          <w:lang w:val="it-IT"/>
        </w:rPr>
      </w:pPr>
      <w:hyperlink w:anchor="Leflunomide">
        <w:r w:rsidRPr="00565D2C">
          <w:rPr>
            <w:rStyle w:val="Hyperlink"/>
            <w:rFonts w:ascii="Arial" w:hAnsi="Arial" w:cs="Arial"/>
            <w:sz w:val="22"/>
            <w:szCs w:val="22"/>
            <w:lang w:val="it-IT"/>
          </w:rPr>
          <w:t>Leflunomide</w:t>
        </w:r>
      </w:hyperlink>
      <w:r w:rsidR="00D51FA2" w:rsidRPr="00565D2C">
        <w:rPr>
          <w:rFonts w:ascii="Arial" w:hAnsi="Arial" w:cs="Arial"/>
          <w:sz w:val="22"/>
          <w:szCs w:val="22"/>
        </w:rPr>
        <w:tab/>
      </w:r>
      <w:r w:rsidR="00D51FA2" w:rsidRPr="00565D2C">
        <w:rPr>
          <w:rFonts w:ascii="Arial" w:hAnsi="Arial" w:cs="Arial"/>
          <w:sz w:val="22"/>
          <w:szCs w:val="22"/>
        </w:rPr>
        <w:tab/>
      </w:r>
      <w:r w:rsidR="00D51FA2" w:rsidRPr="00565D2C">
        <w:rPr>
          <w:rFonts w:ascii="Arial" w:hAnsi="Arial" w:cs="Arial"/>
          <w:sz w:val="22"/>
          <w:szCs w:val="22"/>
        </w:rPr>
        <w:tab/>
      </w:r>
      <w:r w:rsidR="00D51FA2" w:rsidRPr="00565D2C">
        <w:rPr>
          <w:rFonts w:ascii="Arial" w:hAnsi="Arial" w:cs="Arial"/>
          <w:sz w:val="22"/>
          <w:szCs w:val="22"/>
        </w:rPr>
        <w:tab/>
      </w:r>
      <w:r w:rsidR="00D51FA2" w:rsidRPr="00565D2C">
        <w:rPr>
          <w:rFonts w:ascii="Arial" w:hAnsi="Arial" w:cs="Arial"/>
          <w:sz w:val="22"/>
          <w:szCs w:val="22"/>
        </w:rPr>
        <w:tab/>
      </w:r>
      <w:r w:rsidR="00D51FA2" w:rsidRPr="00565D2C">
        <w:rPr>
          <w:rFonts w:ascii="Arial" w:hAnsi="Arial" w:cs="Arial"/>
          <w:sz w:val="22"/>
          <w:szCs w:val="22"/>
        </w:rPr>
        <w:tab/>
      </w:r>
      <w:r w:rsidR="00D51FA2" w:rsidRPr="00565D2C">
        <w:rPr>
          <w:rFonts w:ascii="Arial" w:hAnsi="Arial" w:cs="Arial"/>
          <w:sz w:val="22"/>
          <w:szCs w:val="22"/>
        </w:rPr>
        <w:tab/>
      </w:r>
      <w:r w:rsidR="00D51FA2" w:rsidRPr="00565D2C">
        <w:rPr>
          <w:rFonts w:ascii="Arial" w:hAnsi="Arial" w:cs="Arial"/>
          <w:sz w:val="22"/>
          <w:szCs w:val="22"/>
        </w:rPr>
        <w:tab/>
      </w:r>
      <w:r w:rsidR="00565D2C">
        <w:rPr>
          <w:rFonts w:ascii="Arial" w:hAnsi="Arial" w:cs="Arial"/>
          <w:sz w:val="22"/>
          <w:szCs w:val="22"/>
        </w:rPr>
        <w:tab/>
      </w:r>
      <w:r w:rsidR="00565D2C">
        <w:rPr>
          <w:rFonts w:ascii="Arial" w:hAnsi="Arial" w:cs="Arial"/>
          <w:sz w:val="22"/>
          <w:szCs w:val="22"/>
        </w:rPr>
        <w:tab/>
      </w:r>
      <w:r w:rsidR="00565D2C">
        <w:rPr>
          <w:rFonts w:ascii="Arial" w:hAnsi="Arial" w:cs="Arial"/>
          <w:sz w:val="22"/>
          <w:szCs w:val="22"/>
        </w:rPr>
        <w:tab/>
        <w:t xml:space="preserve">  </w:t>
      </w:r>
      <w:r w:rsidR="00046E3B" w:rsidRPr="00565D2C">
        <w:rPr>
          <w:rFonts w:ascii="Arial" w:hAnsi="Arial" w:cs="Arial"/>
          <w:sz w:val="22"/>
          <w:szCs w:val="22"/>
        </w:rPr>
        <w:t>2</w:t>
      </w:r>
      <w:r w:rsidR="000C3C55">
        <w:rPr>
          <w:rFonts w:ascii="Arial" w:hAnsi="Arial" w:cs="Arial"/>
          <w:sz w:val="22"/>
          <w:szCs w:val="22"/>
        </w:rPr>
        <w:t>5</w:t>
      </w:r>
    </w:p>
    <w:p w14:paraId="38B31F77" w14:textId="1A6AA49C" w:rsidR="00650EBB" w:rsidRPr="00565D2C" w:rsidRDefault="00C877DB" w:rsidP="00565D2C">
      <w:pPr>
        <w:spacing w:line="360" w:lineRule="auto"/>
        <w:ind w:left="142"/>
        <w:jc w:val="both"/>
        <w:rPr>
          <w:rFonts w:ascii="Arial" w:hAnsi="Arial" w:cs="Arial"/>
          <w:sz w:val="22"/>
          <w:szCs w:val="22"/>
          <w:lang w:val="it-IT"/>
        </w:rPr>
      </w:pPr>
      <w:hyperlink w:anchor="Methotrexate" w:history="1">
        <w:r w:rsidRPr="00565D2C">
          <w:rPr>
            <w:rStyle w:val="Hyperlink"/>
            <w:rFonts w:ascii="Arial" w:hAnsi="Arial" w:cs="Arial"/>
            <w:sz w:val="22"/>
            <w:szCs w:val="22"/>
            <w:lang w:val="it-IT"/>
          </w:rPr>
          <w:t>Methotrexate</w:t>
        </w:r>
      </w:hyperlink>
      <w:r w:rsidRPr="00565D2C">
        <w:rPr>
          <w:rFonts w:ascii="Arial" w:hAnsi="Arial" w:cs="Arial"/>
          <w:sz w:val="22"/>
          <w:szCs w:val="22"/>
          <w:lang w:val="it-IT"/>
        </w:rPr>
        <w:tab/>
      </w:r>
      <w:r w:rsidR="00540B79" w:rsidRPr="00565D2C">
        <w:rPr>
          <w:rFonts w:ascii="Arial" w:hAnsi="Arial" w:cs="Arial"/>
          <w:sz w:val="22"/>
          <w:szCs w:val="22"/>
          <w:lang w:val="it-IT"/>
        </w:rPr>
        <w:tab/>
      </w:r>
      <w:r w:rsidR="00540B79" w:rsidRPr="00565D2C">
        <w:rPr>
          <w:rFonts w:ascii="Arial" w:hAnsi="Arial" w:cs="Arial"/>
          <w:sz w:val="22"/>
          <w:szCs w:val="22"/>
          <w:lang w:val="it-IT"/>
        </w:rPr>
        <w:tab/>
      </w:r>
      <w:r w:rsidR="00540B79" w:rsidRPr="00565D2C">
        <w:rPr>
          <w:rFonts w:ascii="Arial" w:hAnsi="Arial" w:cs="Arial"/>
          <w:sz w:val="22"/>
          <w:szCs w:val="22"/>
          <w:lang w:val="it-IT"/>
        </w:rPr>
        <w:tab/>
      </w:r>
      <w:r w:rsidR="00540B79" w:rsidRPr="00565D2C">
        <w:rPr>
          <w:rFonts w:ascii="Arial" w:hAnsi="Arial" w:cs="Arial"/>
          <w:sz w:val="22"/>
          <w:szCs w:val="22"/>
          <w:lang w:val="it-IT"/>
        </w:rPr>
        <w:tab/>
      </w:r>
      <w:r w:rsidR="00540B79" w:rsidRPr="00565D2C">
        <w:rPr>
          <w:rFonts w:ascii="Arial" w:hAnsi="Arial" w:cs="Arial"/>
          <w:sz w:val="22"/>
          <w:szCs w:val="22"/>
          <w:lang w:val="it-IT"/>
        </w:rPr>
        <w:tab/>
      </w:r>
      <w:r w:rsidR="00540B79" w:rsidRPr="00565D2C">
        <w:rPr>
          <w:rFonts w:ascii="Arial" w:hAnsi="Arial" w:cs="Arial"/>
          <w:sz w:val="22"/>
          <w:szCs w:val="22"/>
          <w:lang w:val="it-IT"/>
        </w:rPr>
        <w:tab/>
      </w:r>
      <w:r w:rsidR="00046E3B" w:rsidRPr="00565D2C">
        <w:rPr>
          <w:rFonts w:ascii="Arial" w:hAnsi="Arial" w:cs="Arial"/>
          <w:sz w:val="22"/>
          <w:szCs w:val="22"/>
          <w:lang w:val="it-IT"/>
        </w:rPr>
        <w:tab/>
      </w:r>
      <w:r w:rsidR="00565D2C">
        <w:rPr>
          <w:rFonts w:ascii="Arial" w:hAnsi="Arial" w:cs="Arial"/>
          <w:sz w:val="22"/>
          <w:szCs w:val="22"/>
          <w:lang w:val="it-IT"/>
        </w:rPr>
        <w:tab/>
      </w:r>
      <w:r w:rsidR="00565D2C">
        <w:rPr>
          <w:rFonts w:ascii="Arial" w:hAnsi="Arial" w:cs="Arial"/>
          <w:sz w:val="22"/>
          <w:szCs w:val="22"/>
          <w:lang w:val="it-IT"/>
        </w:rPr>
        <w:tab/>
      </w:r>
      <w:r w:rsidR="00565D2C">
        <w:rPr>
          <w:rFonts w:ascii="Arial" w:hAnsi="Arial" w:cs="Arial"/>
          <w:sz w:val="22"/>
          <w:szCs w:val="22"/>
          <w:lang w:val="it-IT"/>
        </w:rPr>
        <w:tab/>
        <w:t xml:space="preserve">  </w:t>
      </w:r>
      <w:r w:rsidR="00046E3B" w:rsidRPr="00565D2C">
        <w:rPr>
          <w:rFonts w:ascii="Arial" w:hAnsi="Arial" w:cs="Arial"/>
          <w:sz w:val="22"/>
          <w:szCs w:val="22"/>
          <w:lang w:val="it-IT"/>
        </w:rPr>
        <w:t>3</w:t>
      </w:r>
      <w:r w:rsidR="000C3C55">
        <w:rPr>
          <w:rFonts w:ascii="Arial" w:hAnsi="Arial" w:cs="Arial"/>
          <w:sz w:val="22"/>
          <w:szCs w:val="22"/>
          <w:lang w:val="it-IT"/>
        </w:rPr>
        <w:t>0</w:t>
      </w:r>
    </w:p>
    <w:p w14:paraId="185CFC7F" w14:textId="2F71055A" w:rsidR="00565D2C" w:rsidRDefault="00650EBB" w:rsidP="00565D2C">
      <w:pPr>
        <w:spacing w:line="360" w:lineRule="auto"/>
        <w:ind w:left="142"/>
        <w:jc w:val="both"/>
        <w:rPr>
          <w:rFonts w:ascii="Arial" w:hAnsi="Arial" w:cs="Arial"/>
          <w:sz w:val="22"/>
          <w:szCs w:val="22"/>
          <w:lang w:val="it-IT"/>
        </w:rPr>
      </w:pPr>
      <w:hyperlink w:anchor="Mycophenolate">
        <w:r w:rsidRPr="00565D2C">
          <w:rPr>
            <w:rStyle w:val="Hyperlink"/>
            <w:rFonts w:ascii="Arial" w:hAnsi="Arial" w:cs="Arial"/>
            <w:sz w:val="22"/>
            <w:szCs w:val="22"/>
            <w:lang w:val="it-IT"/>
          </w:rPr>
          <w:t>Mycophenolate</w:t>
        </w:r>
      </w:hyperlink>
      <w:r w:rsidR="00D51FA2" w:rsidRPr="00565D2C">
        <w:rPr>
          <w:rFonts w:ascii="Arial" w:hAnsi="Arial" w:cs="Arial"/>
          <w:sz w:val="22"/>
          <w:szCs w:val="22"/>
        </w:rPr>
        <w:tab/>
      </w:r>
      <w:r w:rsidR="00D51FA2" w:rsidRPr="00565D2C">
        <w:rPr>
          <w:rFonts w:ascii="Arial" w:hAnsi="Arial" w:cs="Arial"/>
          <w:sz w:val="22"/>
          <w:szCs w:val="22"/>
        </w:rPr>
        <w:tab/>
      </w:r>
      <w:r w:rsidR="00D51FA2" w:rsidRPr="00565D2C">
        <w:rPr>
          <w:rFonts w:ascii="Arial" w:hAnsi="Arial" w:cs="Arial"/>
          <w:sz w:val="22"/>
          <w:szCs w:val="22"/>
        </w:rPr>
        <w:tab/>
      </w:r>
      <w:r w:rsidR="00D51FA2" w:rsidRPr="00565D2C">
        <w:rPr>
          <w:rFonts w:ascii="Arial" w:hAnsi="Arial" w:cs="Arial"/>
          <w:sz w:val="22"/>
          <w:szCs w:val="22"/>
        </w:rPr>
        <w:tab/>
      </w:r>
      <w:r w:rsidR="00D51FA2" w:rsidRPr="00565D2C">
        <w:rPr>
          <w:rFonts w:ascii="Arial" w:hAnsi="Arial" w:cs="Arial"/>
          <w:sz w:val="22"/>
          <w:szCs w:val="22"/>
        </w:rPr>
        <w:tab/>
      </w:r>
      <w:r w:rsidR="00D51FA2" w:rsidRPr="00565D2C">
        <w:rPr>
          <w:rFonts w:ascii="Arial" w:hAnsi="Arial" w:cs="Arial"/>
          <w:sz w:val="22"/>
          <w:szCs w:val="22"/>
        </w:rPr>
        <w:tab/>
      </w:r>
      <w:r w:rsidR="00D51FA2" w:rsidRPr="00565D2C">
        <w:rPr>
          <w:rFonts w:ascii="Arial" w:hAnsi="Arial" w:cs="Arial"/>
          <w:sz w:val="22"/>
          <w:szCs w:val="22"/>
        </w:rPr>
        <w:tab/>
      </w:r>
      <w:r w:rsidR="00565D2C">
        <w:rPr>
          <w:rFonts w:ascii="Arial" w:hAnsi="Arial" w:cs="Arial"/>
          <w:sz w:val="22"/>
          <w:szCs w:val="22"/>
        </w:rPr>
        <w:tab/>
      </w:r>
      <w:r w:rsidR="00565D2C">
        <w:rPr>
          <w:rFonts w:ascii="Arial" w:hAnsi="Arial" w:cs="Arial"/>
          <w:sz w:val="22"/>
          <w:szCs w:val="22"/>
        </w:rPr>
        <w:tab/>
      </w:r>
      <w:r w:rsidR="00565D2C">
        <w:rPr>
          <w:rFonts w:ascii="Arial" w:hAnsi="Arial" w:cs="Arial"/>
          <w:sz w:val="22"/>
          <w:szCs w:val="22"/>
        </w:rPr>
        <w:tab/>
        <w:t xml:space="preserve">  </w:t>
      </w:r>
      <w:r w:rsidR="00ED2F28" w:rsidRPr="00565D2C">
        <w:rPr>
          <w:rFonts w:ascii="Arial" w:hAnsi="Arial" w:cs="Arial"/>
          <w:sz w:val="22"/>
          <w:szCs w:val="22"/>
          <w:lang w:val="it-IT"/>
        </w:rPr>
        <w:t>3</w:t>
      </w:r>
      <w:r w:rsidR="000C3C55">
        <w:rPr>
          <w:rFonts w:ascii="Arial" w:hAnsi="Arial" w:cs="Arial"/>
          <w:sz w:val="22"/>
          <w:szCs w:val="22"/>
          <w:lang w:val="it-IT"/>
        </w:rPr>
        <w:t>7</w:t>
      </w:r>
    </w:p>
    <w:p w14:paraId="01839338" w14:textId="45B3FDA9" w:rsidR="00C877DB" w:rsidRPr="00C877DB" w:rsidRDefault="00C877DB" w:rsidP="00565D2C">
      <w:pPr>
        <w:spacing w:line="360" w:lineRule="auto"/>
        <w:ind w:left="142"/>
        <w:jc w:val="both"/>
        <w:rPr>
          <w:rFonts w:ascii="Arial" w:hAnsi="Arial" w:cs="Arial"/>
          <w:sz w:val="22"/>
          <w:szCs w:val="22"/>
          <w:lang w:val="it-IT"/>
        </w:rPr>
      </w:pPr>
      <w:hyperlink w:anchor="Penicillamine" w:history="1">
        <w:r w:rsidRPr="00F8090B">
          <w:rPr>
            <w:rStyle w:val="Hyperlink"/>
            <w:rFonts w:ascii="Arial" w:hAnsi="Arial" w:cs="Arial"/>
            <w:sz w:val="22"/>
            <w:szCs w:val="22"/>
            <w:lang w:val="it-IT"/>
          </w:rPr>
          <w:t>Penicillamine</w:t>
        </w:r>
      </w:hyperlink>
      <w:r w:rsidRPr="00C877DB">
        <w:rPr>
          <w:rFonts w:ascii="Arial" w:hAnsi="Arial" w:cs="Arial"/>
          <w:sz w:val="22"/>
          <w:szCs w:val="22"/>
          <w:lang w:val="it-IT"/>
        </w:rPr>
        <w:tab/>
      </w:r>
      <w:r w:rsidRPr="00C877DB">
        <w:rPr>
          <w:rFonts w:ascii="Arial" w:hAnsi="Arial" w:cs="Arial"/>
          <w:sz w:val="22"/>
          <w:szCs w:val="22"/>
          <w:lang w:val="it-IT"/>
        </w:rPr>
        <w:tab/>
      </w:r>
      <w:r w:rsidRPr="00C877DB">
        <w:rPr>
          <w:rFonts w:ascii="Arial" w:hAnsi="Arial" w:cs="Arial"/>
          <w:sz w:val="22"/>
          <w:szCs w:val="22"/>
          <w:lang w:val="it-IT"/>
        </w:rPr>
        <w:tab/>
      </w:r>
      <w:r w:rsidRPr="00C877DB">
        <w:rPr>
          <w:rFonts w:ascii="Arial" w:hAnsi="Arial" w:cs="Arial"/>
          <w:sz w:val="22"/>
          <w:szCs w:val="22"/>
          <w:lang w:val="it-IT"/>
        </w:rPr>
        <w:tab/>
      </w:r>
      <w:r w:rsidRPr="00C877DB">
        <w:rPr>
          <w:rFonts w:ascii="Arial" w:hAnsi="Arial" w:cs="Arial"/>
          <w:sz w:val="22"/>
          <w:szCs w:val="22"/>
          <w:lang w:val="it-IT"/>
        </w:rPr>
        <w:tab/>
      </w:r>
      <w:r w:rsidRPr="00C877DB">
        <w:rPr>
          <w:rFonts w:ascii="Arial" w:hAnsi="Arial" w:cs="Arial"/>
          <w:sz w:val="22"/>
          <w:szCs w:val="22"/>
          <w:lang w:val="it-IT"/>
        </w:rPr>
        <w:tab/>
      </w:r>
      <w:r w:rsidRPr="00C877DB">
        <w:rPr>
          <w:rFonts w:ascii="Arial" w:hAnsi="Arial" w:cs="Arial"/>
          <w:sz w:val="22"/>
          <w:szCs w:val="22"/>
          <w:lang w:val="it-IT"/>
        </w:rPr>
        <w:tab/>
      </w:r>
      <w:r w:rsidR="00ED2F28">
        <w:rPr>
          <w:rFonts w:ascii="Arial" w:hAnsi="Arial" w:cs="Arial"/>
          <w:sz w:val="22"/>
          <w:szCs w:val="22"/>
          <w:lang w:val="it-IT"/>
        </w:rPr>
        <w:tab/>
      </w:r>
      <w:r w:rsidR="00565D2C">
        <w:rPr>
          <w:rFonts w:ascii="Arial" w:hAnsi="Arial" w:cs="Arial"/>
          <w:sz w:val="22"/>
          <w:szCs w:val="22"/>
          <w:lang w:val="it-IT"/>
        </w:rPr>
        <w:tab/>
      </w:r>
      <w:r w:rsidR="00565D2C">
        <w:rPr>
          <w:rFonts w:ascii="Arial" w:hAnsi="Arial" w:cs="Arial"/>
          <w:sz w:val="22"/>
          <w:szCs w:val="22"/>
          <w:lang w:val="it-IT"/>
        </w:rPr>
        <w:tab/>
      </w:r>
      <w:r w:rsidR="00565D2C">
        <w:rPr>
          <w:rFonts w:ascii="Arial" w:hAnsi="Arial" w:cs="Arial"/>
          <w:sz w:val="22"/>
          <w:szCs w:val="22"/>
          <w:lang w:val="it-IT"/>
        </w:rPr>
        <w:tab/>
        <w:t xml:space="preserve">  </w:t>
      </w:r>
      <w:r w:rsidR="00ED2F28">
        <w:rPr>
          <w:rFonts w:ascii="Arial" w:hAnsi="Arial" w:cs="Arial"/>
          <w:sz w:val="22"/>
          <w:szCs w:val="22"/>
          <w:lang w:val="it-IT"/>
        </w:rPr>
        <w:t>4</w:t>
      </w:r>
      <w:r w:rsidR="000C3C55">
        <w:rPr>
          <w:rFonts w:ascii="Arial" w:hAnsi="Arial" w:cs="Arial"/>
          <w:sz w:val="22"/>
          <w:szCs w:val="22"/>
          <w:lang w:val="it-IT"/>
        </w:rPr>
        <w:t>3</w:t>
      </w:r>
      <w:r w:rsidRPr="00C877DB">
        <w:rPr>
          <w:rFonts w:ascii="Arial" w:hAnsi="Arial" w:cs="Arial"/>
          <w:sz w:val="22"/>
          <w:szCs w:val="22"/>
          <w:lang w:val="it-IT"/>
        </w:rPr>
        <w:tab/>
      </w:r>
    </w:p>
    <w:p w14:paraId="2FB384D1" w14:textId="015DF1BE" w:rsidR="00C877DB" w:rsidRPr="00C877DB" w:rsidRDefault="00C877DB" w:rsidP="00565D2C">
      <w:pPr>
        <w:spacing w:line="360" w:lineRule="auto"/>
        <w:ind w:left="142"/>
        <w:jc w:val="both"/>
        <w:rPr>
          <w:rFonts w:ascii="Arial" w:hAnsi="Arial" w:cs="Arial"/>
          <w:sz w:val="22"/>
          <w:szCs w:val="22"/>
        </w:rPr>
      </w:pPr>
      <w:hyperlink w:anchor="Sulfasalazine" w:history="1">
        <w:r w:rsidRPr="00F8090B">
          <w:rPr>
            <w:rStyle w:val="Hyperlink"/>
            <w:rFonts w:ascii="Arial" w:hAnsi="Arial" w:cs="Arial"/>
            <w:sz w:val="22"/>
            <w:szCs w:val="22"/>
          </w:rPr>
          <w:t>Sulfasalazine</w:t>
        </w:r>
      </w:hyperlink>
      <w:r w:rsidRPr="00C877DB">
        <w:rPr>
          <w:rFonts w:ascii="Arial" w:hAnsi="Arial" w:cs="Arial"/>
          <w:sz w:val="22"/>
          <w:szCs w:val="22"/>
        </w:rPr>
        <w:tab/>
      </w:r>
      <w:r w:rsidRPr="00C877DB">
        <w:rPr>
          <w:rFonts w:ascii="Arial" w:hAnsi="Arial" w:cs="Arial"/>
          <w:sz w:val="22"/>
          <w:szCs w:val="22"/>
        </w:rPr>
        <w:tab/>
      </w:r>
      <w:r w:rsidRPr="00C877DB">
        <w:rPr>
          <w:rFonts w:ascii="Arial" w:hAnsi="Arial" w:cs="Arial"/>
          <w:sz w:val="22"/>
          <w:szCs w:val="22"/>
        </w:rPr>
        <w:tab/>
      </w:r>
      <w:r w:rsidRPr="00C877DB">
        <w:rPr>
          <w:rFonts w:ascii="Arial" w:hAnsi="Arial" w:cs="Arial"/>
          <w:sz w:val="22"/>
          <w:szCs w:val="22"/>
        </w:rPr>
        <w:tab/>
      </w:r>
      <w:r w:rsidRPr="00C877DB">
        <w:rPr>
          <w:rFonts w:ascii="Arial" w:hAnsi="Arial" w:cs="Arial"/>
          <w:sz w:val="22"/>
          <w:szCs w:val="22"/>
        </w:rPr>
        <w:tab/>
      </w:r>
      <w:r w:rsidRPr="00C877DB">
        <w:rPr>
          <w:rFonts w:ascii="Arial" w:hAnsi="Arial" w:cs="Arial"/>
          <w:sz w:val="22"/>
          <w:szCs w:val="22"/>
        </w:rPr>
        <w:tab/>
      </w:r>
      <w:r>
        <w:tab/>
      </w:r>
      <w:r w:rsidR="00135776">
        <w:tab/>
      </w:r>
      <w:r w:rsidR="00565D2C">
        <w:tab/>
      </w:r>
      <w:proofErr w:type="gramStart"/>
      <w:r w:rsidR="00565D2C">
        <w:tab/>
        <w:t xml:space="preserve">  </w:t>
      </w:r>
      <w:r w:rsidR="000D6BDA">
        <w:rPr>
          <w:rFonts w:ascii="Arial" w:hAnsi="Arial" w:cs="Arial"/>
          <w:sz w:val="22"/>
          <w:szCs w:val="22"/>
        </w:rPr>
        <w:t>4</w:t>
      </w:r>
      <w:r w:rsidR="000C3C55">
        <w:rPr>
          <w:rFonts w:ascii="Arial" w:hAnsi="Arial" w:cs="Arial"/>
          <w:sz w:val="22"/>
          <w:szCs w:val="22"/>
        </w:rPr>
        <w:t>8</w:t>
      </w:r>
      <w:proofErr w:type="gramEnd"/>
    </w:p>
    <w:p w14:paraId="14FB059E" w14:textId="4E5B4CF3" w:rsidR="00C877DB" w:rsidRPr="00C877DB" w:rsidRDefault="00C877DB" w:rsidP="00C877DB">
      <w:pPr>
        <w:spacing w:line="360" w:lineRule="auto"/>
        <w:ind w:left="720"/>
        <w:jc w:val="both"/>
        <w:rPr>
          <w:rFonts w:ascii="Arial" w:hAnsi="Arial" w:cs="Arial"/>
          <w:sz w:val="22"/>
          <w:szCs w:val="22"/>
        </w:rPr>
      </w:pPr>
      <w:r w:rsidRPr="00C877DB">
        <w:rPr>
          <w:rFonts w:ascii="Arial" w:hAnsi="Arial" w:cs="Arial"/>
          <w:sz w:val="22"/>
          <w:szCs w:val="22"/>
        </w:rPr>
        <w:tab/>
      </w:r>
      <w:r w:rsidRPr="00C877DB">
        <w:rPr>
          <w:rFonts w:ascii="Arial" w:hAnsi="Arial" w:cs="Arial"/>
          <w:sz w:val="22"/>
          <w:szCs w:val="22"/>
        </w:rPr>
        <w:tab/>
      </w:r>
      <w:r w:rsidRPr="00C877DB">
        <w:rPr>
          <w:rFonts w:ascii="Arial" w:hAnsi="Arial" w:cs="Arial"/>
          <w:sz w:val="22"/>
          <w:szCs w:val="22"/>
        </w:rPr>
        <w:tab/>
      </w:r>
      <w:r w:rsidRPr="00C877DB">
        <w:rPr>
          <w:rFonts w:ascii="Arial" w:hAnsi="Arial" w:cs="Arial"/>
          <w:sz w:val="22"/>
          <w:szCs w:val="22"/>
        </w:rPr>
        <w:tab/>
      </w:r>
      <w:r w:rsidRPr="00C877DB">
        <w:rPr>
          <w:rFonts w:ascii="Arial" w:hAnsi="Arial" w:cs="Arial"/>
          <w:sz w:val="22"/>
          <w:szCs w:val="22"/>
        </w:rPr>
        <w:tab/>
      </w:r>
      <w:r w:rsidRPr="00C877DB">
        <w:rPr>
          <w:rFonts w:ascii="Arial" w:hAnsi="Arial" w:cs="Arial"/>
          <w:sz w:val="22"/>
          <w:szCs w:val="22"/>
        </w:rPr>
        <w:tab/>
      </w:r>
    </w:p>
    <w:p w14:paraId="7D134C82" w14:textId="4F9D3415" w:rsidR="00C877DB" w:rsidRPr="00C877DB" w:rsidRDefault="00C877DB" w:rsidP="00C877DB">
      <w:pPr>
        <w:spacing w:line="360" w:lineRule="auto"/>
        <w:ind w:left="142"/>
        <w:jc w:val="both"/>
        <w:rPr>
          <w:rFonts w:ascii="Arial" w:hAnsi="Arial" w:cs="Arial"/>
          <w:sz w:val="22"/>
          <w:szCs w:val="22"/>
        </w:rPr>
      </w:pPr>
      <w:hyperlink w:anchor="References" w:history="1">
        <w:r w:rsidRPr="00F8090B">
          <w:rPr>
            <w:rStyle w:val="Hyperlink"/>
            <w:rFonts w:ascii="Arial" w:hAnsi="Arial" w:cs="Arial"/>
            <w:sz w:val="22"/>
            <w:szCs w:val="22"/>
          </w:rPr>
          <w:t>References</w:t>
        </w:r>
      </w:hyperlink>
      <w:r w:rsidRPr="00C877DB">
        <w:rPr>
          <w:rFonts w:ascii="Arial" w:hAnsi="Arial" w:cs="Arial"/>
          <w:sz w:val="22"/>
          <w:szCs w:val="22"/>
        </w:rPr>
        <w:tab/>
      </w:r>
      <w:r w:rsidRPr="00C877DB">
        <w:rPr>
          <w:rFonts w:ascii="Arial" w:hAnsi="Arial" w:cs="Arial"/>
          <w:sz w:val="22"/>
          <w:szCs w:val="22"/>
        </w:rPr>
        <w:tab/>
      </w:r>
      <w:r w:rsidRPr="00C877DB">
        <w:rPr>
          <w:rFonts w:ascii="Arial" w:hAnsi="Arial" w:cs="Arial"/>
          <w:sz w:val="22"/>
          <w:szCs w:val="22"/>
        </w:rPr>
        <w:tab/>
      </w:r>
      <w:r w:rsidRPr="00C877DB">
        <w:rPr>
          <w:rFonts w:ascii="Arial" w:hAnsi="Arial" w:cs="Arial"/>
          <w:sz w:val="22"/>
          <w:szCs w:val="22"/>
        </w:rPr>
        <w:tab/>
      </w:r>
      <w:r w:rsidRPr="00C877DB">
        <w:rPr>
          <w:rFonts w:ascii="Arial" w:hAnsi="Arial" w:cs="Arial"/>
          <w:sz w:val="22"/>
          <w:szCs w:val="22"/>
        </w:rPr>
        <w:tab/>
      </w:r>
      <w:r w:rsidRPr="00C877DB">
        <w:rPr>
          <w:rFonts w:ascii="Arial" w:hAnsi="Arial" w:cs="Arial"/>
          <w:sz w:val="22"/>
          <w:szCs w:val="22"/>
        </w:rPr>
        <w:tab/>
      </w:r>
      <w:r w:rsidRPr="00C877DB">
        <w:rPr>
          <w:rFonts w:ascii="Arial" w:hAnsi="Arial" w:cs="Arial"/>
          <w:sz w:val="22"/>
          <w:szCs w:val="22"/>
        </w:rPr>
        <w:tab/>
      </w:r>
      <w:r w:rsidR="00567E6F">
        <w:rPr>
          <w:rFonts w:ascii="Arial" w:hAnsi="Arial" w:cs="Arial"/>
          <w:sz w:val="22"/>
          <w:szCs w:val="22"/>
        </w:rPr>
        <w:tab/>
      </w:r>
      <w:r w:rsidR="000D6BDA">
        <w:rPr>
          <w:rFonts w:ascii="Arial" w:hAnsi="Arial" w:cs="Arial"/>
          <w:sz w:val="22"/>
          <w:szCs w:val="22"/>
        </w:rPr>
        <w:tab/>
      </w:r>
      <w:r w:rsidR="00565D2C">
        <w:rPr>
          <w:rFonts w:ascii="Arial" w:hAnsi="Arial" w:cs="Arial"/>
          <w:sz w:val="22"/>
          <w:szCs w:val="22"/>
        </w:rPr>
        <w:tab/>
      </w:r>
      <w:proofErr w:type="gramStart"/>
      <w:r w:rsidR="00565D2C">
        <w:rPr>
          <w:rFonts w:ascii="Arial" w:hAnsi="Arial" w:cs="Arial"/>
          <w:sz w:val="22"/>
          <w:szCs w:val="22"/>
        </w:rPr>
        <w:tab/>
        <w:t xml:space="preserve">  </w:t>
      </w:r>
      <w:r w:rsidR="000D6BDA">
        <w:rPr>
          <w:rFonts w:ascii="Arial" w:hAnsi="Arial" w:cs="Arial"/>
          <w:sz w:val="22"/>
          <w:szCs w:val="22"/>
        </w:rPr>
        <w:t>5</w:t>
      </w:r>
      <w:r w:rsidR="000C3C55">
        <w:rPr>
          <w:rFonts w:ascii="Arial" w:hAnsi="Arial" w:cs="Arial"/>
          <w:sz w:val="22"/>
          <w:szCs w:val="22"/>
        </w:rPr>
        <w:t>3</w:t>
      </w:r>
      <w:proofErr w:type="gramEnd"/>
    </w:p>
    <w:p w14:paraId="686B1212" w14:textId="2D6236C0" w:rsidR="00C877DB" w:rsidRPr="00C877DB" w:rsidRDefault="00C877DB" w:rsidP="00C877DB">
      <w:pPr>
        <w:spacing w:line="360" w:lineRule="auto"/>
        <w:ind w:left="142"/>
        <w:jc w:val="both"/>
        <w:rPr>
          <w:rFonts w:ascii="Arial" w:hAnsi="Arial" w:cs="Arial"/>
          <w:iCs/>
          <w:sz w:val="22"/>
          <w:szCs w:val="22"/>
          <w:lang w:val="en-US"/>
        </w:rPr>
      </w:pPr>
      <w:hyperlink w:anchor="AppendixA" w:history="1">
        <w:r w:rsidRPr="00F8090B">
          <w:rPr>
            <w:rStyle w:val="Hyperlink"/>
            <w:rFonts w:ascii="Arial" w:hAnsi="Arial" w:cs="Arial"/>
            <w:sz w:val="22"/>
            <w:szCs w:val="22"/>
          </w:rPr>
          <w:t xml:space="preserve">Appendix A </w:t>
        </w:r>
        <w:r w:rsidRPr="00F8090B">
          <w:rPr>
            <w:rStyle w:val="Hyperlink"/>
            <w:rFonts w:ascii="Arial" w:hAnsi="Arial" w:cs="Arial"/>
            <w:iCs/>
            <w:sz w:val="22"/>
            <w:szCs w:val="22"/>
            <w:lang w:val="en-US"/>
          </w:rPr>
          <w:t>Shared Care request form</w:t>
        </w:r>
      </w:hyperlink>
      <w:r w:rsidRPr="00C877DB">
        <w:rPr>
          <w:rFonts w:ascii="Arial" w:hAnsi="Arial" w:cs="Arial"/>
          <w:iCs/>
          <w:sz w:val="22"/>
          <w:szCs w:val="22"/>
          <w:lang w:val="en-US"/>
        </w:rPr>
        <w:tab/>
      </w:r>
      <w:r w:rsidRPr="00C877DB">
        <w:rPr>
          <w:rFonts w:ascii="Arial" w:hAnsi="Arial" w:cs="Arial"/>
          <w:iCs/>
          <w:sz w:val="22"/>
          <w:szCs w:val="22"/>
          <w:lang w:val="en-US"/>
        </w:rPr>
        <w:tab/>
      </w:r>
      <w:r w:rsidRPr="00C877DB">
        <w:rPr>
          <w:rFonts w:ascii="Arial" w:hAnsi="Arial" w:cs="Arial"/>
          <w:iCs/>
          <w:sz w:val="22"/>
          <w:szCs w:val="22"/>
          <w:lang w:val="en-US"/>
        </w:rPr>
        <w:tab/>
      </w:r>
      <w:r w:rsidRPr="00C877DB">
        <w:rPr>
          <w:rFonts w:ascii="Arial" w:hAnsi="Arial" w:cs="Arial"/>
          <w:iCs/>
          <w:sz w:val="22"/>
          <w:szCs w:val="22"/>
          <w:lang w:val="en-US"/>
        </w:rPr>
        <w:tab/>
      </w:r>
      <w:r w:rsidR="000D6BDA">
        <w:rPr>
          <w:rFonts w:ascii="Arial" w:hAnsi="Arial" w:cs="Arial"/>
          <w:iCs/>
          <w:sz w:val="22"/>
          <w:szCs w:val="22"/>
          <w:lang w:val="en-US"/>
        </w:rPr>
        <w:tab/>
      </w:r>
      <w:r w:rsidR="00565D2C">
        <w:rPr>
          <w:rFonts w:ascii="Arial" w:hAnsi="Arial" w:cs="Arial"/>
          <w:iCs/>
          <w:sz w:val="22"/>
          <w:szCs w:val="22"/>
          <w:lang w:val="en-US"/>
        </w:rPr>
        <w:tab/>
      </w:r>
      <w:proofErr w:type="gramStart"/>
      <w:r w:rsidR="00565D2C">
        <w:rPr>
          <w:rFonts w:ascii="Arial" w:hAnsi="Arial" w:cs="Arial"/>
          <w:iCs/>
          <w:sz w:val="22"/>
          <w:szCs w:val="22"/>
          <w:lang w:val="en-US"/>
        </w:rPr>
        <w:tab/>
        <w:t xml:space="preserve">  </w:t>
      </w:r>
      <w:r w:rsidR="000D6BDA">
        <w:rPr>
          <w:rFonts w:ascii="Arial" w:hAnsi="Arial" w:cs="Arial"/>
          <w:iCs/>
          <w:sz w:val="22"/>
          <w:szCs w:val="22"/>
          <w:lang w:val="en-US"/>
        </w:rPr>
        <w:t>5</w:t>
      </w:r>
      <w:r w:rsidR="000C3C55">
        <w:rPr>
          <w:rFonts w:ascii="Arial" w:hAnsi="Arial" w:cs="Arial"/>
          <w:iCs/>
          <w:sz w:val="22"/>
          <w:szCs w:val="22"/>
          <w:lang w:val="en-US"/>
        </w:rPr>
        <w:t>4</w:t>
      </w:r>
      <w:proofErr w:type="gramEnd"/>
    </w:p>
    <w:p w14:paraId="0D8F6F33" w14:textId="4029E2F1" w:rsidR="00C877DB" w:rsidRDefault="00C877DB" w:rsidP="00C877DB">
      <w:pPr>
        <w:rPr>
          <w:rFonts w:cs="Arial"/>
          <w:sz w:val="22"/>
          <w:szCs w:val="22"/>
        </w:rPr>
      </w:pPr>
    </w:p>
    <w:p w14:paraId="29B98D1B" w14:textId="77777777" w:rsidR="00565D2C" w:rsidRDefault="00565D2C" w:rsidP="00C877DB">
      <w:pPr>
        <w:rPr>
          <w:rFonts w:cs="Arial"/>
          <w:sz w:val="22"/>
          <w:szCs w:val="22"/>
        </w:rPr>
      </w:pPr>
    </w:p>
    <w:p w14:paraId="6537D62A" w14:textId="77777777" w:rsidR="00565D2C" w:rsidRDefault="00565D2C" w:rsidP="00C877DB">
      <w:pPr>
        <w:rPr>
          <w:rFonts w:cs="Arial"/>
          <w:sz w:val="22"/>
          <w:szCs w:val="22"/>
        </w:rPr>
      </w:pPr>
    </w:p>
    <w:p w14:paraId="2720E7AF" w14:textId="77777777" w:rsidR="00565D2C" w:rsidRDefault="00565D2C" w:rsidP="00C877DB">
      <w:pPr>
        <w:rPr>
          <w:rFonts w:cs="Arial"/>
          <w:sz w:val="22"/>
          <w:szCs w:val="22"/>
        </w:rPr>
      </w:pPr>
    </w:p>
    <w:p w14:paraId="1DC0E560" w14:textId="77777777" w:rsidR="00565D2C" w:rsidRDefault="00565D2C" w:rsidP="00C877DB">
      <w:pPr>
        <w:rPr>
          <w:rFonts w:cs="Arial"/>
          <w:sz w:val="22"/>
          <w:szCs w:val="22"/>
        </w:rPr>
      </w:pPr>
    </w:p>
    <w:p w14:paraId="1EB65FF3" w14:textId="77777777" w:rsidR="00565D2C" w:rsidRDefault="00565D2C" w:rsidP="00C877DB">
      <w:pPr>
        <w:rPr>
          <w:rFonts w:cs="Arial"/>
          <w:sz w:val="22"/>
          <w:szCs w:val="22"/>
        </w:rPr>
      </w:pPr>
    </w:p>
    <w:p w14:paraId="6A520A62" w14:textId="77777777" w:rsidR="00565D2C" w:rsidRDefault="00565D2C" w:rsidP="00C877DB">
      <w:pPr>
        <w:rPr>
          <w:rFonts w:cs="Arial"/>
          <w:sz w:val="22"/>
          <w:szCs w:val="22"/>
        </w:rPr>
      </w:pPr>
    </w:p>
    <w:p w14:paraId="114825CA" w14:textId="77777777" w:rsidR="00565D2C" w:rsidRDefault="00565D2C" w:rsidP="00C877DB">
      <w:pPr>
        <w:rPr>
          <w:rFonts w:cs="Arial"/>
          <w:sz w:val="22"/>
          <w:szCs w:val="22"/>
        </w:rPr>
      </w:pPr>
    </w:p>
    <w:p w14:paraId="49C6B7A5" w14:textId="77777777" w:rsidR="00565D2C" w:rsidRDefault="00565D2C" w:rsidP="00C877DB">
      <w:pPr>
        <w:rPr>
          <w:rFonts w:cs="Arial"/>
          <w:sz w:val="22"/>
          <w:szCs w:val="22"/>
        </w:rPr>
      </w:pPr>
    </w:p>
    <w:p w14:paraId="39AF3EB4" w14:textId="77777777" w:rsidR="00565D2C" w:rsidRDefault="00565D2C" w:rsidP="00C877DB">
      <w:pPr>
        <w:rPr>
          <w:rFonts w:cs="Arial"/>
          <w:sz w:val="22"/>
          <w:szCs w:val="22"/>
        </w:rPr>
      </w:pPr>
    </w:p>
    <w:p w14:paraId="4F933A3A" w14:textId="77777777" w:rsidR="00565D2C" w:rsidRDefault="00565D2C" w:rsidP="00C877DB">
      <w:pPr>
        <w:rPr>
          <w:rFonts w:cs="Arial"/>
          <w:sz w:val="22"/>
          <w:szCs w:val="22"/>
        </w:rPr>
      </w:pPr>
    </w:p>
    <w:p w14:paraId="159077D7" w14:textId="77777777" w:rsidR="00565D2C" w:rsidRDefault="00565D2C" w:rsidP="00C877DB">
      <w:pPr>
        <w:rPr>
          <w:rFonts w:cs="Arial"/>
          <w:sz w:val="22"/>
          <w:szCs w:val="22"/>
        </w:rPr>
      </w:pPr>
    </w:p>
    <w:p w14:paraId="03ECBBD3" w14:textId="77777777" w:rsidR="00565D2C" w:rsidRDefault="00565D2C" w:rsidP="00C877DB">
      <w:pPr>
        <w:rPr>
          <w:rFonts w:cs="Arial"/>
          <w:sz w:val="22"/>
          <w:szCs w:val="22"/>
        </w:rPr>
      </w:pPr>
    </w:p>
    <w:p w14:paraId="6C3FF7F0" w14:textId="77777777" w:rsidR="00565D2C" w:rsidRDefault="00565D2C" w:rsidP="00C877DB">
      <w:pPr>
        <w:rPr>
          <w:rFonts w:cs="Arial"/>
          <w:sz w:val="22"/>
          <w:szCs w:val="22"/>
        </w:rPr>
      </w:pPr>
    </w:p>
    <w:p w14:paraId="3D40E4D2" w14:textId="77777777" w:rsidR="00565D2C" w:rsidRDefault="00565D2C" w:rsidP="00C877DB">
      <w:pPr>
        <w:rPr>
          <w:rFonts w:cs="Arial"/>
          <w:sz w:val="22"/>
          <w:szCs w:val="22"/>
        </w:rPr>
      </w:pPr>
    </w:p>
    <w:p w14:paraId="2C92BB29" w14:textId="77777777" w:rsidR="00565D2C" w:rsidRDefault="00565D2C" w:rsidP="00C877DB">
      <w:pPr>
        <w:rPr>
          <w:rFonts w:cs="Arial"/>
          <w:sz w:val="22"/>
          <w:szCs w:val="22"/>
        </w:rPr>
      </w:pP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65D2C" w:rsidRPr="00C877DB" w14:paraId="7A0C198C" w14:textId="77777777" w:rsidTr="00565D2C">
        <w:trPr>
          <w:trHeight w:val="5377"/>
        </w:trPr>
        <w:tc>
          <w:tcPr>
            <w:tcW w:w="9628" w:type="dxa"/>
          </w:tcPr>
          <w:p w14:paraId="064176E6" w14:textId="77777777" w:rsidR="00565D2C" w:rsidRPr="00C877DB" w:rsidRDefault="00565D2C" w:rsidP="00565D2C">
            <w:pPr>
              <w:keepNext/>
              <w:tabs>
                <w:tab w:val="num" w:pos="737"/>
              </w:tabs>
              <w:outlineLvl w:val="1"/>
              <w:rPr>
                <w:rFonts w:ascii="Arial" w:hAnsi="Arial"/>
                <w:b/>
                <w:color w:val="000000"/>
                <w:sz w:val="22"/>
                <w:szCs w:val="22"/>
                <w:u w:val="single"/>
              </w:rPr>
            </w:pPr>
            <w:r w:rsidRPr="00C877DB">
              <w:rPr>
                <w:rFonts w:ascii="Arial" w:hAnsi="Arial"/>
                <w:b/>
                <w:color w:val="000000"/>
                <w:sz w:val="22"/>
                <w:szCs w:val="22"/>
                <w:u w:val="single"/>
              </w:rPr>
              <w:t>Background Information</w:t>
            </w:r>
          </w:p>
          <w:p w14:paraId="187B0390" w14:textId="77777777" w:rsidR="00565D2C" w:rsidRPr="00C877DB" w:rsidRDefault="00565D2C" w:rsidP="00565D2C"/>
          <w:p w14:paraId="42447305" w14:textId="77777777" w:rsidR="00565D2C" w:rsidRPr="00C877DB" w:rsidRDefault="00565D2C" w:rsidP="00565D2C">
            <w:pPr>
              <w:rPr>
                <w:rFonts w:ascii="Arial" w:hAnsi="Arial" w:cs="Arial"/>
                <w:sz w:val="20"/>
              </w:rPr>
            </w:pPr>
            <w:r w:rsidRPr="00C877DB">
              <w:rPr>
                <w:rFonts w:ascii="Arial" w:hAnsi="Arial" w:cs="Arial"/>
                <w:sz w:val="20"/>
              </w:rPr>
              <w:t>The use of disease modifying antirheumatic drugs (DMARDs) in treating early and established stages of Inflammatory Arthritis (IA) and in managing Connective Tissue diseases (CTD) is accepted practice. General Practitioners (GPs) are becoming more involved in active management of these conditions with the recognition that patients should be referred early for specialist advice and initiation of disease modifying drugs.</w:t>
            </w:r>
          </w:p>
          <w:p w14:paraId="56FD5A23" w14:textId="77777777" w:rsidR="00565D2C" w:rsidRPr="00C877DB" w:rsidRDefault="00565D2C" w:rsidP="00565D2C">
            <w:pPr>
              <w:rPr>
                <w:rFonts w:ascii="Arial" w:hAnsi="Arial" w:cs="Arial"/>
                <w:sz w:val="20"/>
              </w:rPr>
            </w:pPr>
          </w:p>
          <w:p w14:paraId="5077C9F4" w14:textId="77777777" w:rsidR="00565D2C" w:rsidRPr="00C877DB" w:rsidRDefault="00565D2C" w:rsidP="00565D2C">
            <w:pPr>
              <w:rPr>
                <w:rFonts w:ascii="Arial" w:hAnsi="Arial" w:cs="Arial"/>
                <w:sz w:val="20"/>
              </w:rPr>
            </w:pPr>
            <w:r w:rsidRPr="22ABC84B">
              <w:rPr>
                <w:rFonts w:ascii="Arial" w:hAnsi="Arial" w:cs="Arial"/>
                <w:sz w:val="20"/>
              </w:rPr>
              <w:t xml:space="preserve">The choice of DMARD should </w:t>
            </w:r>
            <w:r>
              <w:rPr>
                <w:rFonts w:ascii="Arial" w:hAnsi="Arial" w:cs="Arial"/>
                <w:sz w:val="20"/>
              </w:rPr>
              <w:t>consider</w:t>
            </w:r>
            <w:r w:rsidRPr="22ABC84B">
              <w:rPr>
                <w:rFonts w:ascii="Arial" w:hAnsi="Arial" w:cs="Arial"/>
                <w:sz w:val="20"/>
              </w:rPr>
              <w:t xml:space="preserve"> co-morbidity and patient preference. </w:t>
            </w:r>
          </w:p>
          <w:p w14:paraId="1E8B7C4B" w14:textId="77777777" w:rsidR="00565D2C" w:rsidRPr="00C877DB" w:rsidRDefault="00565D2C" w:rsidP="00565D2C">
            <w:pPr>
              <w:rPr>
                <w:rFonts w:ascii="Arial" w:hAnsi="Arial" w:cs="Arial"/>
                <w:sz w:val="20"/>
              </w:rPr>
            </w:pPr>
          </w:p>
          <w:p w14:paraId="682C1D3D" w14:textId="77777777" w:rsidR="00565D2C" w:rsidRDefault="00565D2C" w:rsidP="00565D2C">
            <w:pPr>
              <w:rPr>
                <w:rFonts w:ascii="Arial" w:hAnsi="Arial" w:cs="Arial"/>
                <w:sz w:val="20"/>
              </w:rPr>
            </w:pPr>
            <w:r w:rsidRPr="00C877DB">
              <w:rPr>
                <w:rFonts w:ascii="Arial" w:hAnsi="Arial" w:cs="Arial"/>
                <w:sz w:val="20"/>
              </w:rPr>
              <w:t>DMARDs are initiated in secondary care and once the patient is stable, prescribing and monitoring may be transferred to primary care in line with the shared care guideline requirements for each specific drug in this guidance</w:t>
            </w:r>
            <w:r>
              <w:rPr>
                <w:rFonts w:ascii="Arial" w:hAnsi="Arial" w:cs="Arial"/>
                <w:sz w:val="20"/>
              </w:rPr>
              <w:t>.</w:t>
            </w:r>
          </w:p>
          <w:p w14:paraId="7F6A9EBF" w14:textId="77777777" w:rsidR="00565D2C" w:rsidRPr="00C877DB" w:rsidRDefault="00565D2C" w:rsidP="00565D2C">
            <w:pPr>
              <w:rPr>
                <w:rFonts w:ascii="Arial" w:hAnsi="Arial" w:cs="Arial"/>
                <w:sz w:val="20"/>
              </w:rPr>
            </w:pPr>
          </w:p>
          <w:p w14:paraId="385913AD" w14:textId="77777777" w:rsidR="00565D2C" w:rsidRPr="00C877DB" w:rsidRDefault="00565D2C" w:rsidP="00565D2C">
            <w:pPr>
              <w:jc w:val="both"/>
              <w:rPr>
                <w:rFonts w:ascii="Arial" w:hAnsi="Arial" w:cs="Arial"/>
                <w:color w:val="000000"/>
                <w:sz w:val="20"/>
                <w:lang w:val="en-US"/>
              </w:rPr>
            </w:pPr>
            <w:r w:rsidRPr="00C877DB">
              <w:rPr>
                <w:rFonts w:ascii="Arial" w:hAnsi="Arial" w:cs="Arial"/>
                <w:color w:val="000000"/>
                <w:sz w:val="20"/>
                <w:lang w:val="en-US"/>
              </w:rPr>
              <w:t>The National Patient Safety Agency published actions to reduce the risks associated with oral Methotrexate</w:t>
            </w:r>
            <w:r w:rsidRPr="00C877DB">
              <w:rPr>
                <w:rFonts w:ascii="Arial" w:hAnsi="Arial" w:cs="Arial"/>
                <w:color w:val="000000"/>
                <w:sz w:val="20"/>
                <w:vertAlign w:val="superscript"/>
                <w:lang w:val="en-US"/>
              </w:rPr>
              <w:t xml:space="preserve">1 </w:t>
            </w:r>
            <w:r w:rsidRPr="00C877DB">
              <w:rPr>
                <w:rFonts w:ascii="Arial" w:hAnsi="Arial" w:cs="Arial"/>
                <w:color w:val="000000"/>
                <w:sz w:val="20"/>
                <w:lang w:val="en-US"/>
              </w:rPr>
              <w:t xml:space="preserve">following </w:t>
            </w:r>
            <w:proofErr w:type="gramStart"/>
            <w:r w:rsidRPr="00C877DB">
              <w:rPr>
                <w:rFonts w:ascii="Arial" w:hAnsi="Arial" w:cs="Arial"/>
                <w:sz w:val="20"/>
              </w:rPr>
              <w:t>a number of</w:t>
            </w:r>
            <w:proofErr w:type="gramEnd"/>
            <w:r w:rsidRPr="00C877DB">
              <w:rPr>
                <w:rFonts w:ascii="Arial" w:hAnsi="Arial" w:cs="Arial"/>
                <w:sz w:val="20"/>
              </w:rPr>
              <w:t xml:space="preserve"> deaths and cases of serious harm (most commonly due to confusion over the dose and frequency of oral methotrexate).</w:t>
            </w:r>
            <w:r w:rsidRPr="00C877DB">
              <w:rPr>
                <w:rFonts w:ascii="Arial" w:hAnsi="Arial" w:cs="Arial"/>
                <w:color w:val="000000"/>
                <w:sz w:val="20"/>
                <w:lang w:val="en-US"/>
              </w:rPr>
              <w:t xml:space="preserve"> The issues described in the NPSA alert relating to methotrexate shared care guidelines have been incorporated into this guideline</w:t>
            </w:r>
            <w:r w:rsidRPr="00C877DB">
              <w:rPr>
                <w:rFonts w:ascii="Arial" w:hAnsi="Arial" w:cs="Arial"/>
                <w:sz w:val="20"/>
                <w:vertAlign w:val="superscript"/>
              </w:rPr>
              <w:t>1</w:t>
            </w:r>
            <w:r w:rsidRPr="00C877DB">
              <w:rPr>
                <w:rFonts w:ascii="Arial" w:hAnsi="Arial" w:cs="Arial"/>
                <w:color w:val="000000"/>
                <w:sz w:val="20"/>
                <w:lang w:val="en-US"/>
              </w:rPr>
              <w:t>.</w:t>
            </w:r>
          </w:p>
          <w:p w14:paraId="060E9F90" w14:textId="77777777" w:rsidR="00565D2C" w:rsidRPr="00C877DB" w:rsidRDefault="00565D2C" w:rsidP="00565D2C">
            <w:pPr>
              <w:tabs>
                <w:tab w:val="left" w:pos="4335"/>
              </w:tabs>
              <w:rPr>
                <w:rFonts w:ascii="Arial" w:hAnsi="Arial" w:cs="Arial"/>
                <w:sz w:val="20"/>
              </w:rPr>
            </w:pPr>
            <w:r w:rsidRPr="00C877DB">
              <w:rPr>
                <w:rFonts w:ascii="Arial" w:hAnsi="Arial" w:cs="Arial"/>
                <w:sz w:val="20"/>
              </w:rPr>
              <w:tab/>
            </w:r>
          </w:p>
        </w:tc>
      </w:tr>
    </w:tbl>
    <w:p w14:paraId="73D168A9" w14:textId="77777777" w:rsidR="000C3C55" w:rsidRDefault="000C3C55" w:rsidP="00C877DB">
      <w:pPr>
        <w:keepNext/>
        <w:outlineLvl w:val="1"/>
        <w:rPr>
          <w:rFonts w:ascii="Arial" w:hAnsi="Arial" w:cs="Arial"/>
          <w:b/>
          <w:sz w:val="22"/>
          <w:szCs w:val="22"/>
          <w:u w:val="single"/>
        </w:rPr>
      </w:pPr>
      <w:bookmarkStart w:id="3" w:name="BackgroundInformation"/>
      <w:bookmarkStart w:id="4" w:name="Procedureforinitiatingsharedcare"/>
      <w:bookmarkEnd w:id="3"/>
    </w:p>
    <w:bookmarkEnd w:id="4"/>
    <w:p w14:paraId="1103FAC6" w14:textId="77777777" w:rsidR="00C877DB" w:rsidRDefault="00C877DB" w:rsidP="00C877DB">
      <w:pPr>
        <w:autoSpaceDE w:val="0"/>
        <w:autoSpaceDN w:val="0"/>
        <w:adjustRightInd w:val="0"/>
        <w:jc w:val="both"/>
        <w:rPr>
          <w:rFonts w:ascii="Arial" w:hAnsi="Arial" w:cs="Arial"/>
          <w:b/>
          <w:color w:val="000000"/>
          <w:sz w:val="22"/>
          <w:szCs w:val="22"/>
        </w:rPr>
      </w:pPr>
    </w:p>
    <w:p w14:paraId="4AD4D980" w14:textId="77777777" w:rsidR="000C3C55" w:rsidRDefault="000C3C55" w:rsidP="00C877DB">
      <w:pPr>
        <w:autoSpaceDE w:val="0"/>
        <w:autoSpaceDN w:val="0"/>
        <w:adjustRightInd w:val="0"/>
        <w:jc w:val="both"/>
        <w:rPr>
          <w:rFonts w:ascii="Arial" w:hAnsi="Arial" w:cs="Arial"/>
          <w:b/>
          <w:color w:val="000000"/>
          <w:sz w:val="22"/>
          <w:szCs w:val="22"/>
        </w:rPr>
      </w:pPr>
    </w:p>
    <w:p w14:paraId="02460F88" w14:textId="77777777" w:rsidR="000C3C55" w:rsidRDefault="000C3C55" w:rsidP="00C877DB">
      <w:pPr>
        <w:autoSpaceDE w:val="0"/>
        <w:autoSpaceDN w:val="0"/>
        <w:adjustRightInd w:val="0"/>
        <w:jc w:val="both"/>
        <w:rPr>
          <w:rFonts w:ascii="Arial" w:hAnsi="Arial" w:cs="Arial"/>
          <w:b/>
          <w:color w:val="000000"/>
          <w:sz w:val="22"/>
          <w:szCs w:val="22"/>
        </w:rPr>
      </w:pPr>
    </w:p>
    <w:p w14:paraId="27107DFC" w14:textId="77777777" w:rsidR="000C3C55" w:rsidRDefault="000C3C55" w:rsidP="00C877DB">
      <w:pPr>
        <w:autoSpaceDE w:val="0"/>
        <w:autoSpaceDN w:val="0"/>
        <w:adjustRightInd w:val="0"/>
        <w:jc w:val="both"/>
        <w:rPr>
          <w:rFonts w:ascii="Arial" w:hAnsi="Arial" w:cs="Arial"/>
          <w:b/>
          <w:color w:val="000000"/>
          <w:sz w:val="22"/>
          <w:szCs w:val="22"/>
        </w:rPr>
      </w:pPr>
    </w:p>
    <w:p w14:paraId="23EACF13" w14:textId="77777777" w:rsidR="000C3C55" w:rsidRDefault="000C3C55" w:rsidP="00C877DB">
      <w:pPr>
        <w:autoSpaceDE w:val="0"/>
        <w:autoSpaceDN w:val="0"/>
        <w:adjustRightInd w:val="0"/>
        <w:jc w:val="both"/>
        <w:rPr>
          <w:rFonts w:ascii="Arial" w:hAnsi="Arial" w:cs="Arial"/>
          <w:b/>
          <w:color w:val="000000"/>
          <w:sz w:val="22"/>
          <w:szCs w:val="22"/>
        </w:rPr>
      </w:pPr>
    </w:p>
    <w:p w14:paraId="3CA67B39" w14:textId="77777777" w:rsidR="000C3C55" w:rsidRDefault="000C3C55" w:rsidP="00C877DB">
      <w:pPr>
        <w:autoSpaceDE w:val="0"/>
        <w:autoSpaceDN w:val="0"/>
        <w:adjustRightInd w:val="0"/>
        <w:jc w:val="both"/>
        <w:rPr>
          <w:rFonts w:ascii="Arial" w:hAnsi="Arial" w:cs="Arial"/>
          <w:b/>
          <w:color w:val="000000"/>
          <w:sz w:val="22"/>
          <w:szCs w:val="22"/>
        </w:rPr>
      </w:pPr>
    </w:p>
    <w:p w14:paraId="25B2B1F7" w14:textId="77777777" w:rsidR="000C3C55" w:rsidRDefault="000C3C55" w:rsidP="00C877DB">
      <w:pPr>
        <w:autoSpaceDE w:val="0"/>
        <w:autoSpaceDN w:val="0"/>
        <w:adjustRightInd w:val="0"/>
        <w:jc w:val="both"/>
        <w:rPr>
          <w:rFonts w:ascii="Arial" w:hAnsi="Arial" w:cs="Arial"/>
          <w:b/>
          <w:color w:val="000000"/>
          <w:sz w:val="22"/>
          <w:szCs w:val="22"/>
        </w:rPr>
      </w:pPr>
    </w:p>
    <w:p w14:paraId="28EFCB6C" w14:textId="77777777" w:rsidR="000C3C55" w:rsidRDefault="000C3C55" w:rsidP="00C877DB">
      <w:pPr>
        <w:autoSpaceDE w:val="0"/>
        <w:autoSpaceDN w:val="0"/>
        <w:adjustRightInd w:val="0"/>
        <w:jc w:val="both"/>
        <w:rPr>
          <w:rFonts w:ascii="Arial" w:hAnsi="Arial" w:cs="Arial"/>
          <w:b/>
          <w:color w:val="000000"/>
          <w:sz w:val="22"/>
          <w:szCs w:val="22"/>
        </w:rPr>
      </w:pPr>
    </w:p>
    <w:p w14:paraId="6820A7B1" w14:textId="77777777" w:rsidR="000C3C55" w:rsidRDefault="000C3C55" w:rsidP="00C877DB">
      <w:pPr>
        <w:autoSpaceDE w:val="0"/>
        <w:autoSpaceDN w:val="0"/>
        <w:adjustRightInd w:val="0"/>
        <w:jc w:val="both"/>
        <w:rPr>
          <w:rFonts w:ascii="Arial" w:hAnsi="Arial" w:cs="Arial"/>
          <w:b/>
          <w:color w:val="000000"/>
          <w:sz w:val="22"/>
          <w:szCs w:val="22"/>
        </w:rPr>
      </w:pPr>
    </w:p>
    <w:p w14:paraId="7095E7A7" w14:textId="77777777" w:rsidR="000C3C55" w:rsidRDefault="000C3C55" w:rsidP="00C877DB">
      <w:pPr>
        <w:autoSpaceDE w:val="0"/>
        <w:autoSpaceDN w:val="0"/>
        <w:adjustRightInd w:val="0"/>
        <w:jc w:val="both"/>
        <w:rPr>
          <w:rFonts w:ascii="Arial" w:hAnsi="Arial" w:cs="Arial"/>
          <w:b/>
          <w:color w:val="000000"/>
          <w:sz w:val="22"/>
          <w:szCs w:val="22"/>
        </w:rPr>
      </w:pPr>
    </w:p>
    <w:p w14:paraId="11069D44" w14:textId="77777777" w:rsidR="000C3C55" w:rsidRDefault="000C3C55" w:rsidP="00C877DB">
      <w:pPr>
        <w:autoSpaceDE w:val="0"/>
        <w:autoSpaceDN w:val="0"/>
        <w:adjustRightInd w:val="0"/>
        <w:jc w:val="both"/>
        <w:rPr>
          <w:rFonts w:ascii="Arial" w:hAnsi="Arial" w:cs="Arial"/>
          <w:b/>
          <w:color w:val="000000"/>
          <w:sz w:val="22"/>
          <w:szCs w:val="22"/>
        </w:rPr>
      </w:pPr>
    </w:p>
    <w:p w14:paraId="448CBFB1" w14:textId="77777777" w:rsidR="000C3C55" w:rsidRDefault="000C3C55" w:rsidP="00C877DB">
      <w:pPr>
        <w:autoSpaceDE w:val="0"/>
        <w:autoSpaceDN w:val="0"/>
        <w:adjustRightInd w:val="0"/>
        <w:jc w:val="both"/>
        <w:rPr>
          <w:rFonts w:ascii="Arial" w:hAnsi="Arial" w:cs="Arial"/>
          <w:b/>
          <w:color w:val="000000"/>
          <w:sz w:val="22"/>
          <w:szCs w:val="22"/>
        </w:rPr>
      </w:pPr>
    </w:p>
    <w:p w14:paraId="5CDB887B" w14:textId="77777777" w:rsidR="000C3C55" w:rsidRDefault="000C3C55" w:rsidP="00C877DB">
      <w:pPr>
        <w:autoSpaceDE w:val="0"/>
        <w:autoSpaceDN w:val="0"/>
        <w:adjustRightInd w:val="0"/>
        <w:jc w:val="both"/>
        <w:rPr>
          <w:rFonts w:ascii="Arial" w:hAnsi="Arial" w:cs="Arial"/>
          <w:b/>
          <w:color w:val="000000"/>
          <w:sz w:val="22"/>
          <w:szCs w:val="22"/>
        </w:rPr>
      </w:pPr>
    </w:p>
    <w:p w14:paraId="6480133B" w14:textId="77777777" w:rsidR="000C3C55" w:rsidRDefault="000C3C55" w:rsidP="00C877DB">
      <w:pPr>
        <w:autoSpaceDE w:val="0"/>
        <w:autoSpaceDN w:val="0"/>
        <w:adjustRightInd w:val="0"/>
        <w:jc w:val="both"/>
        <w:rPr>
          <w:rFonts w:ascii="Arial" w:hAnsi="Arial" w:cs="Arial"/>
          <w:b/>
          <w:color w:val="000000"/>
          <w:sz w:val="22"/>
          <w:szCs w:val="22"/>
        </w:rPr>
      </w:pPr>
    </w:p>
    <w:p w14:paraId="20FA9C16" w14:textId="77777777" w:rsidR="000C3C55" w:rsidRDefault="000C3C55" w:rsidP="00C877DB">
      <w:pPr>
        <w:autoSpaceDE w:val="0"/>
        <w:autoSpaceDN w:val="0"/>
        <w:adjustRightInd w:val="0"/>
        <w:jc w:val="both"/>
        <w:rPr>
          <w:rFonts w:ascii="Arial" w:hAnsi="Arial" w:cs="Arial"/>
          <w:b/>
          <w:color w:val="000000"/>
          <w:sz w:val="22"/>
          <w:szCs w:val="22"/>
        </w:rPr>
      </w:pPr>
    </w:p>
    <w:p w14:paraId="69FB4661" w14:textId="77777777" w:rsidR="000C3C55" w:rsidRDefault="000C3C55" w:rsidP="00C877DB">
      <w:pPr>
        <w:autoSpaceDE w:val="0"/>
        <w:autoSpaceDN w:val="0"/>
        <w:adjustRightInd w:val="0"/>
        <w:jc w:val="both"/>
        <w:rPr>
          <w:rFonts w:ascii="Arial" w:hAnsi="Arial" w:cs="Arial"/>
          <w:b/>
          <w:color w:val="000000"/>
          <w:sz w:val="22"/>
          <w:szCs w:val="22"/>
        </w:rPr>
      </w:pPr>
    </w:p>
    <w:p w14:paraId="1A965DB7" w14:textId="77777777" w:rsidR="000C3C55" w:rsidRDefault="000C3C55" w:rsidP="00C877DB">
      <w:pPr>
        <w:autoSpaceDE w:val="0"/>
        <w:autoSpaceDN w:val="0"/>
        <w:adjustRightInd w:val="0"/>
        <w:jc w:val="both"/>
        <w:rPr>
          <w:rFonts w:ascii="Arial" w:hAnsi="Arial" w:cs="Arial"/>
          <w:b/>
          <w:color w:val="000000"/>
          <w:sz w:val="22"/>
          <w:szCs w:val="22"/>
        </w:rPr>
      </w:pPr>
    </w:p>
    <w:p w14:paraId="209FAC5A" w14:textId="77777777" w:rsidR="000C3C55" w:rsidRDefault="000C3C55" w:rsidP="00C877DB">
      <w:pPr>
        <w:autoSpaceDE w:val="0"/>
        <w:autoSpaceDN w:val="0"/>
        <w:adjustRightInd w:val="0"/>
        <w:jc w:val="both"/>
        <w:rPr>
          <w:rFonts w:ascii="Arial" w:hAnsi="Arial" w:cs="Arial"/>
          <w:b/>
          <w:color w:val="000000"/>
          <w:sz w:val="22"/>
          <w:szCs w:val="22"/>
        </w:rPr>
      </w:pPr>
    </w:p>
    <w:p w14:paraId="69890F2B" w14:textId="77777777" w:rsidR="000C3C55" w:rsidRDefault="000C3C55" w:rsidP="00C877DB">
      <w:pPr>
        <w:autoSpaceDE w:val="0"/>
        <w:autoSpaceDN w:val="0"/>
        <w:adjustRightInd w:val="0"/>
        <w:jc w:val="both"/>
        <w:rPr>
          <w:rFonts w:ascii="Arial" w:hAnsi="Arial" w:cs="Arial"/>
          <w:b/>
          <w:color w:val="000000"/>
          <w:sz w:val="22"/>
          <w:szCs w:val="22"/>
        </w:rPr>
      </w:pPr>
    </w:p>
    <w:p w14:paraId="2A5A8868" w14:textId="77777777" w:rsidR="000C3C55" w:rsidRDefault="000C3C55" w:rsidP="00C877DB">
      <w:pPr>
        <w:autoSpaceDE w:val="0"/>
        <w:autoSpaceDN w:val="0"/>
        <w:adjustRightInd w:val="0"/>
        <w:jc w:val="both"/>
        <w:rPr>
          <w:rFonts w:ascii="Arial" w:hAnsi="Arial" w:cs="Arial"/>
          <w:b/>
          <w:color w:val="000000"/>
          <w:sz w:val="22"/>
          <w:szCs w:val="22"/>
        </w:rPr>
      </w:pPr>
    </w:p>
    <w:p w14:paraId="29B48CFD" w14:textId="77777777" w:rsidR="000C3C55" w:rsidRDefault="000C3C55" w:rsidP="00C877DB">
      <w:pPr>
        <w:autoSpaceDE w:val="0"/>
        <w:autoSpaceDN w:val="0"/>
        <w:adjustRightInd w:val="0"/>
        <w:jc w:val="both"/>
        <w:rPr>
          <w:rFonts w:ascii="Arial" w:hAnsi="Arial" w:cs="Arial"/>
          <w:b/>
          <w:color w:val="000000"/>
          <w:sz w:val="22"/>
          <w:szCs w:val="22"/>
        </w:rPr>
      </w:pPr>
    </w:p>
    <w:p w14:paraId="4AC76F67" w14:textId="77777777" w:rsidR="000C3C55" w:rsidRDefault="000C3C55" w:rsidP="00C877DB">
      <w:pPr>
        <w:autoSpaceDE w:val="0"/>
        <w:autoSpaceDN w:val="0"/>
        <w:adjustRightInd w:val="0"/>
        <w:jc w:val="both"/>
        <w:rPr>
          <w:rFonts w:ascii="Arial" w:hAnsi="Arial" w:cs="Arial"/>
          <w:b/>
          <w:color w:val="000000"/>
          <w:sz w:val="22"/>
          <w:szCs w:val="22"/>
        </w:rPr>
      </w:pPr>
    </w:p>
    <w:p w14:paraId="262771FA" w14:textId="77777777" w:rsidR="000C3C55" w:rsidRDefault="000C3C55" w:rsidP="00C877DB">
      <w:pPr>
        <w:autoSpaceDE w:val="0"/>
        <w:autoSpaceDN w:val="0"/>
        <w:adjustRightInd w:val="0"/>
        <w:jc w:val="both"/>
        <w:rPr>
          <w:rFonts w:ascii="Arial" w:hAnsi="Arial" w:cs="Arial"/>
          <w:b/>
          <w:color w:val="000000"/>
          <w:sz w:val="22"/>
          <w:szCs w:val="22"/>
        </w:rPr>
      </w:pPr>
    </w:p>
    <w:p w14:paraId="43070882" w14:textId="77777777" w:rsidR="000C3C55" w:rsidRDefault="000C3C55" w:rsidP="00C877DB">
      <w:pPr>
        <w:autoSpaceDE w:val="0"/>
        <w:autoSpaceDN w:val="0"/>
        <w:adjustRightInd w:val="0"/>
        <w:jc w:val="both"/>
        <w:rPr>
          <w:rFonts w:ascii="Arial" w:hAnsi="Arial" w:cs="Arial"/>
          <w:b/>
          <w:color w:val="000000"/>
          <w:sz w:val="22"/>
          <w:szCs w:val="22"/>
        </w:rPr>
      </w:pPr>
    </w:p>
    <w:p w14:paraId="71CCE9E8" w14:textId="77777777" w:rsidR="000C3C55" w:rsidRDefault="000C3C55" w:rsidP="00C877DB">
      <w:pPr>
        <w:autoSpaceDE w:val="0"/>
        <w:autoSpaceDN w:val="0"/>
        <w:adjustRightInd w:val="0"/>
        <w:jc w:val="both"/>
        <w:rPr>
          <w:rFonts w:ascii="Arial" w:hAnsi="Arial" w:cs="Arial"/>
          <w:b/>
          <w:color w:val="000000"/>
          <w:sz w:val="22"/>
          <w:szCs w:val="22"/>
        </w:rPr>
      </w:pPr>
    </w:p>
    <w:p w14:paraId="0C64B887" w14:textId="77777777" w:rsidR="000C3C55" w:rsidRDefault="000C3C55" w:rsidP="00C877DB">
      <w:pPr>
        <w:autoSpaceDE w:val="0"/>
        <w:autoSpaceDN w:val="0"/>
        <w:adjustRightInd w:val="0"/>
        <w:jc w:val="both"/>
        <w:rPr>
          <w:rFonts w:ascii="Arial" w:hAnsi="Arial" w:cs="Arial"/>
          <w:b/>
          <w:color w:val="000000"/>
          <w:sz w:val="22"/>
          <w:szCs w:val="22"/>
        </w:rPr>
      </w:pPr>
    </w:p>
    <w:p w14:paraId="031ED2A5" w14:textId="77777777" w:rsidR="000C3C55" w:rsidRDefault="000C3C55" w:rsidP="00C877DB">
      <w:pPr>
        <w:autoSpaceDE w:val="0"/>
        <w:autoSpaceDN w:val="0"/>
        <w:adjustRightInd w:val="0"/>
        <w:jc w:val="both"/>
        <w:rPr>
          <w:rFonts w:ascii="Arial" w:hAnsi="Arial" w:cs="Arial"/>
          <w:b/>
          <w:color w:val="000000"/>
          <w:sz w:val="22"/>
          <w:szCs w:val="22"/>
        </w:rPr>
      </w:pPr>
    </w:p>
    <w:p w14:paraId="2D83133D" w14:textId="77777777" w:rsidR="000C3C55" w:rsidRDefault="000C3C55" w:rsidP="00C877DB">
      <w:pPr>
        <w:autoSpaceDE w:val="0"/>
        <w:autoSpaceDN w:val="0"/>
        <w:adjustRightInd w:val="0"/>
        <w:jc w:val="both"/>
        <w:rPr>
          <w:rFonts w:ascii="Arial" w:hAnsi="Arial" w:cs="Arial"/>
          <w:b/>
          <w:color w:val="000000"/>
          <w:sz w:val="22"/>
          <w:szCs w:val="22"/>
        </w:rPr>
      </w:pPr>
    </w:p>
    <w:p w14:paraId="5DCCB08C" w14:textId="77777777" w:rsidR="000C3C55" w:rsidRDefault="000C3C55" w:rsidP="00C877DB">
      <w:pPr>
        <w:autoSpaceDE w:val="0"/>
        <w:autoSpaceDN w:val="0"/>
        <w:adjustRightInd w:val="0"/>
        <w:jc w:val="both"/>
        <w:rPr>
          <w:rFonts w:ascii="Arial" w:hAnsi="Arial" w:cs="Arial"/>
          <w:b/>
          <w:color w:val="000000"/>
          <w:sz w:val="22"/>
          <w:szCs w:val="22"/>
        </w:rPr>
      </w:pPr>
    </w:p>
    <w:p w14:paraId="4E1C00FA" w14:textId="77777777" w:rsidR="000C3C55" w:rsidRDefault="000C3C55" w:rsidP="00C877DB">
      <w:pPr>
        <w:autoSpaceDE w:val="0"/>
        <w:autoSpaceDN w:val="0"/>
        <w:adjustRightInd w:val="0"/>
        <w:jc w:val="both"/>
        <w:rPr>
          <w:rFonts w:ascii="Arial" w:hAnsi="Arial" w:cs="Arial"/>
          <w:b/>
          <w:color w:val="000000"/>
          <w:sz w:val="22"/>
          <w:szCs w:val="22"/>
        </w:rPr>
      </w:pPr>
    </w:p>
    <w:p w14:paraId="6BDB2402" w14:textId="77777777" w:rsidR="000C3C55" w:rsidRDefault="000C3C55" w:rsidP="00C877DB">
      <w:pPr>
        <w:autoSpaceDE w:val="0"/>
        <w:autoSpaceDN w:val="0"/>
        <w:adjustRightInd w:val="0"/>
        <w:jc w:val="both"/>
        <w:rPr>
          <w:rFonts w:ascii="Arial" w:hAnsi="Arial" w:cs="Arial"/>
          <w:b/>
          <w:color w:val="000000"/>
          <w:sz w:val="22"/>
          <w:szCs w:val="22"/>
        </w:rPr>
      </w:pPr>
    </w:p>
    <w:p w14:paraId="44F452F1" w14:textId="77777777" w:rsidR="000C3C55" w:rsidRDefault="000C3C55" w:rsidP="00C877DB">
      <w:pPr>
        <w:autoSpaceDE w:val="0"/>
        <w:autoSpaceDN w:val="0"/>
        <w:adjustRightInd w:val="0"/>
        <w:jc w:val="both"/>
        <w:rPr>
          <w:rFonts w:ascii="Arial" w:hAnsi="Arial" w:cs="Arial"/>
          <w:b/>
          <w:color w:val="000000"/>
          <w:sz w:val="22"/>
          <w:szCs w:val="22"/>
        </w:rPr>
      </w:pPr>
    </w:p>
    <w:p w14:paraId="4B51B7D7" w14:textId="77777777" w:rsidR="000C3C55" w:rsidRPr="00C877DB" w:rsidRDefault="000C3C55" w:rsidP="000C3C55">
      <w:pPr>
        <w:keepNext/>
        <w:outlineLvl w:val="1"/>
        <w:rPr>
          <w:rFonts w:ascii="Arial" w:hAnsi="Arial" w:cs="Arial"/>
          <w:b/>
          <w:sz w:val="22"/>
          <w:szCs w:val="22"/>
          <w:u w:val="single"/>
        </w:rPr>
      </w:pPr>
      <w:r w:rsidRPr="00C877DB">
        <w:rPr>
          <w:rFonts w:ascii="Arial" w:hAnsi="Arial" w:cs="Arial"/>
          <w:b/>
          <w:sz w:val="22"/>
          <w:szCs w:val="22"/>
          <w:u w:val="single"/>
        </w:rPr>
        <w:t xml:space="preserve">Procedure for Initiating Shared Care Arrangements </w:t>
      </w:r>
    </w:p>
    <w:p w14:paraId="19069A0F" w14:textId="77777777" w:rsidR="000C3C55" w:rsidRPr="00C877DB" w:rsidRDefault="000C3C55" w:rsidP="000C3C55">
      <w:pPr>
        <w:rPr>
          <w:sz w:val="22"/>
          <w:szCs w:val="22"/>
        </w:rPr>
      </w:pPr>
    </w:p>
    <w:p w14:paraId="2D50FAF5" w14:textId="77777777" w:rsidR="000C3C55" w:rsidRPr="00C877DB" w:rsidRDefault="000C3C55" w:rsidP="000C3C55">
      <w:pPr>
        <w:jc w:val="both"/>
        <w:rPr>
          <w:rFonts w:ascii="Arial" w:hAnsi="Arial" w:cs="Arial"/>
          <w:color w:val="000000"/>
          <w:kern w:val="24"/>
          <w:sz w:val="20"/>
        </w:rPr>
      </w:pPr>
      <w:r w:rsidRPr="00C877DB">
        <w:rPr>
          <w:rFonts w:ascii="Arial" w:hAnsi="Arial" w:cs="Arial"/>
          <w:color w:val="000000"/>
          <w:kern w:val="24"/>
          <w:sz w:val="20"/>
        </w:rPr>
        <w:t>Sharing of care assumes communication between the specialist, GP and patient and/or patient’s carers. The intention to share care should be explained to the patient/carer and accepted by them.</w:t>
      </w:r>
    </w:p>
    <w:p w14:paraId="16B843C0" w14:textId="77777777" w:rsidR="000C3C55" w:rsidRPr="00C877DB" w:rsidRDefault="000C3C55" w:rsidP="000C3C55">
      <w:pPr>
        <w:jc w:val="both"/>
        <w:rPr>
          <w:rFonts w:ascii="Arial" w:hAnsi="Arial" w:cs="Arial"/>
          <w:color w:val="000000"/>
          <w:kern w:val="24"/>
          <w:sz w:val="20"/>
        </w:rPr>
      </w:pPr>
    </w:p>
    <w:p w14:paraId="360BDFD0" w14:textId="77777777" w:rsidR="000C3C55" w:rsidRPr="00C877DB" w:rsidRDefault="000C3C55" w:rsidP="000C3C55">
      <w:pPr>
        <w:jc w:val="both"/>
        <w:rPr>
          <w:rFonts w:ascii="Arial" w:hAnsi="Arial" w:cs="Arial"/>
          <w:color w:val="000000"/>
          <w:sz w:val="20"/>
        </w:rPr>
      </w:pPr>
      <w:r w:rsidRPr="00C877DB">
        <w:rPr>
          <w:rFonts w:ascii="Arial" w:hAnsi="Arial" w:cs="Arial"/>
          <w:color w:val="000000"/>
          <w:sz w:val="20"/>
        </w:rPr>
        <w:t>In cases where shared care arrangements are not in place, or where problems have arisen with the agreement such that patient care may suffer, the responsibility for the prescribing and management of the patient will revert to the secondary care specialist.</w:t>
      </w:r>
    </w:p>
    <w:p w14:paraId="0095F7D9" w14:textId="77777777" w:rsidR="000C3C55" w:rsidRPr="00C877DB" w:rsidRDefault="000C3C55" w:rsidP="000C3C55">
      <w:pPr>
        <w:jc w:val="both"/>
        <w:rPr>
          <w:rFonts w:ascii="Arial" w:hAnsi="Arial" w:cs="Arial"/>
          <w:color w:val="000000"/>
          <w:sz w:val="20"/>
        </w:rPr>
      </w:pPr>
    </w:p>
    <w:p w14:paraId="1451E5AC" w14:textId="77777777" w:rsidR="000C3C55" w:rsidRPr="00C877DB" w:rsidRDefault="000C3C55" w:rsidP="000C3C55">
      <w:pPr>
        <w:autoSpaceDE w:val="0"/>
        <w:autoSpaceDN w:val="0"/>
        <w:adjustRightInd w:val="0"/>
        <w:rPr>
          <w:rFonts w:ascii="Arial" w:hAnsi="Arial" w:cs="Arial"/>
          <w:color w:val="000000"/>
          <w:sz w:val="20"/>
          <w:lang w:val="en-US"/>
        </w:rPr>
      </w:pPr>
      <w:r w:rsidRPr="22ABC84B">
        <w:rPr>
          <w:rFonts w:ascii="Arial" w:hAnsi="Arial" w:cs="Arial"/>
          <w:b/>
          <w:bCs/>
          <w:color w:val="000000" w:themeColor="text1"/>
          <w:sz w:val="20"/>
          <w:lang w:val="en-US"/>
        </w:rPr>
        <w:t>The doctor who prescribes the medication legally assumes clinical responsibility for the drug and the consequences of its use. They are responsible for ensuring blood tests are</w:t>
      </w:r>
      <w:r>
        <w:rPr>
          <w:rFonts w:ascii="Arial" w:hAnsi="Arial" w:cs="Arial"/>
          <w:b/>
          <w:bCs/>
          <w:color w:val="000000" w:themeColor="text1"/>
          <w:sz w:val="20"/>
          <w:lang w:val="en-US"/>
        </w:rPr>
        <w:t xml:space="preserve"> requested on ICE and</w:t>
      </w:r>
      <w:r w:rsidRPr="22ABC84B">
        <w:rPr>
          <w:rFonts w:ascii="Arial" w:hAnsi="Arial" w:cs="Arial"/>
          <w:b/>
          <w:bCs/>
          <w:color w:val="000000" w:themeColor="text1"/>
          <w:sz w:val="20"/>
          <w:lang w:val="en-US"/>
        </w:rPr>
        <w:t xml:space="preserve"> being performed and the results are</w:t>
      </w:r>
      <w:r>
        <w:rPr>
          <w:rFonts w:ascii="Arial" w:hAnsi="Arial" w:cs="Arial"/>
          <w:b/>
          <w:bCs/>
          <w:color w:val="000000" w:themeColor="text1"/>
          <w:sz w:val="20"/>
          <w:lang w:val="en-US"/>
        </w:rPr>
        <w:t xml:space="preserve"> acted upon</w:t>
      </w:r>
      <w:r w:rsidRPr="22ABC84B">
        <w:rPr>
          <w:rFonts w:ascii="Arial" w:hAnsi="Arial" w:cs="Arial"/>
          <w:b/>
          <w:bCs/>
          <w:color w:val="000000" w:themeColor="text1"/>
          <w:sz w:val="20"/>
          <w:lang w:val="en-US"/>
        </w:rPr>
        <w:t>.</w:t>
      </w:r>
    </w:p>
    <w:p w14:paraId="24E4C6E9" w14:textId="77777777" w:rsidR="000C3C55" w:rsidRPr="00C877DB" w:rsidRDefault="000C3C55" w:rsidP="000C3C55">
      <w:pPr>
        <w:rPr>
          <w:rFonts w:ascii="Arial" w:hAnsi="Arial" w:cs="Arial"/>
          <w:b/>
          <w:color w:val="000000"/>
          <w:kern w:val="24"/>
          <w:sz w:val="22"/>
          <w:szCs w:val="22"/>
          <w:lang w:val="en-US"/>
        </w:rPr>
      </w:pPr>
    </w:p>
    <w:p w14:paraId="77AFAC4D" w14:textId="77777777" w:rsidR="000C3C55" w:rsidRPr="0075322C" w:rsidRDefault="000C3C55" w:rsidP="000C3C55">
      <w:pPr>
        <w:pBdr>
          <w:top w:val="single" w:sz="4" w:space="1" w:color="auto"/>
          <w:left w:val="single" w:sz="4" w:space="4" w:color="auto"/>
          <w:bottom w:val="single" w:sz="4" w:space="1" w:color="auto"/>
          <w:right w:val="single" w:sz="4" w:space="4" w:color="auto"/>
        </w:pBdr>
        <w:rPr>
          <w:rFonts w:ascii="Arial" w:hAnsi="Arial" w:cs="Arial"/>
          <w:b/>
          <w:color w:val="000000"/>
          <w:kern w:val="24"/>
          <w:sz w:val="20"/>
          <w:lang w:val="en-US"/>
        </w:rPr>
      </w:pPr>
      <w:r w:rsidRPr="0075322C">
        <w:rPr>
          <w:rFonts w:ascii="Arial" w:hAnsi="Arial" w:cs="Arial"/>
          <w:b/>
          <w:color w:val="000000"/>
          <w:kern w:val="24"/>
          <w:sz w:val="20"/>
          <w:lang w:val="en-US"/>
        </w:rPr>
        <w:t xml:space="preserve">Patients should be </w:t>
      </w:r>
      <w:proofErr w:type="spellStart"/>
      <w:r w:rsidRPr="0075322C">
        <w:rPr>
          <w:rFonts w:ascii="Arial" w:hAnsi="Arial" w:cs="Arial"/>
          <w:b/>
          <w:color w:val="000000"/>
          <w:kern w:val="24"/>
          <w:sz w:val="20"/>
          <w:lang w:val="en-US"/>
        </w:rPr>
        <w:t>stabilised</w:t>
      </w:r>
      <w:proofErr w:type="spellEnd"/>
      <w:r w:rsidRPr="0075322C">
        <w:rPr>
          <w:rFonts w:ascii="Arial" w:hAnsi="Arial" w:cs="Arial"/>
          <w:b/>
          <w:color w:val="000000"/>
          <w:kern w:val="24"/>
          <w:sz w:val="20"/>
          <w:lang w:val="en-US"/>
        </w:rPr>
        <w:t xml:space="preserve"> in secondary care prior to referral to primary care management</w:t>
      </w:r>
      <w:r>
        <w:rPr>
          <w:rFonts w:ascii="Arial" w:hAnsi="Arial" w:cs="Arial"/>
          <w:b/>
          <w:color w:val="000000"/>
          <w:kern w:val="24"/>
          <w:sz w:val="20"/>
          <w:lang w:val="en-US"/>
        </w:rPr>
        <w:t>.</w:t>
      </w:r>
    </w:p>
    <w:p w14:paraId="2971EB64" w14:textId="77777777" w:rsidR="000C3C55" w:rsidRDefault="000C3C55" w:rsidP="000C3C55">
      <w:pPr>
        <w:spacing w:after="200" w:line="276" w:lineRule="auto"/>
        <w:rPr>
          <w:rFonts w:ascii="Arial" w:hAnsi="Arial" w:cs="Arial"/>
          <w:b/>
          <w:color w:val="000000"/>
          <w:sz w:val="22"/>
          <w:szCs w:val="22"/>
        </w:rPr>
      </w:pPr>
      <w:r>
        <w:rPr>
          <w:rFonts w:ascii="Arial" w:hAnsi="Arial" w:cs="Arial"/>
          <w:b/>
          <w:color w:val="000000"/>
          <w:sz w:val="22"/>
          <w:szCs w:val="22"/>
        </w:rPr>
        <w:br w:type="page"/>
      </w:r>
    </w:p>
    <w:p w14:paraId="2C62A65B" w14:textId="04B59EC8" w:rsidR="00C877DB" w:rsidRPr="00C877DB" w:rsidRDefault="00C877DB" w:rsidP="00565D2C">
      <w:pPr>
        <w:ind w:left="-283"/>
        <w:jc w:val="both"/>
        <w:rPr>
          <w:rFonts w:ascii="Arial" w:hAnsi="Arial" w:cs="Arial"/>
          <w:b/>
          <w:bCs/>
          <w:sz w:val="22"/>
          <w:szCs w:val="22"/>
          <w:u w:val="single"/>
        </w:rPr>
      </w:pPr>
      <w:bookmarkStart w:id="5" w:name="Prescriberresponsibilities"/>
      <w:r w:rsidRPr="22ABC84B">
        <w:rPr>
          <w:rFonts w:ascii="Arial" w:hAnsi="Arial" w:cs="Arial"/>
          <w:b/>
          <w:bCs/>
          <w:sz w:val="22"/>
          <w:szCs w:val="22"/>
          <w:u w:val="single"/>
        </w:rPr>
        <w:t>Prescriber Responsibilities:</w:t>
      </w:r>
    </w:p>
    <w:bookmarkEnd w:id="5"/>
    <w:p w14:paraId="08410B92" w14:textId="0902F920" w:rsidR="00C877DB" w:rsidRPr="00C877DB" w:rsidRDefault="00565D2C" w:rsidP="4306F133">
      <w:r>
        <w:rPr>
          <w:noProof/>
          <w:lang w:eastAsia="en-GB"/>
        </w:rPr>
        <mc:AlternateContent>
          <mc:Choice Requires="wps">
            <w:drawing>
              <wp:anchor distT="0" distB="0" distL="114300" distR="114300" simplePos="0" relativeHeight="251658246" behindDoc="0" locked="0" layoutInCell="1" allowOverlap="1" wp14:anchorId="3D8E6E0F" wp14:editId="52D09200">
                <wp:simplePos x="0" y="0"/>
                <wp:positionH relativeFrom="column">
                  <wp:posOffset>-163195</wp:posOffset>
                </wp:positionH>
                <wp:positionV relativeFrom="paragraph">
                  <wp:posOffset>173990</wp:posOffset>
                </wp:positionV>
                <wp:extent cx="6472362" cy="8221649"/>
                <wp:effectExtent l="0" t="0" r="2413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362" cy="8221649"/>
                        </a:xfrm>
                        <a:prstGeom prst="rect">
                          <a:avLst/>
                        </a:prstGeom>
                        <a:solidFill>
                          <a:srgbClr val="FFFFFF"/>
                        </a:solidFill>
                        <a:ln w="9525">
                          <a:solidFill>
                            <a:srgbClr val="000000"/>
                          </a:solidFill>
                          <a:miter lim="800000"/>
                          <a:headEnd/>
                          <a:tailEnd/>
                        </a:ln>
                      </wps:spPr>
                      <wps:txbx>
                        <w:txbxContent>
                          <w:p w14:paraId="32E613CB" w14:textId="04F5EEA0" w:rsidR="00553EE3" w:rsidRDefault="00553EE3" w:rsidP="00553EE3">
                            <w:pPr>
                              <w:autoSpaceDE w:val="0"/>
                              <w:autoSpaceDN w:val="0"/>
                              <w:adjustRightInd w:val="0"/>
                              <w:jc w:val="both"/>
                              <w:rPr>
                                <w:rFonts w:ascii="Arial" w:hAnsi="Arial" w:cs="Arial"/>
                                <w:b/>
                                <w:color w:val="000000"/>
                                <w:sz w:val="20"/>
                              </w:rPr>
                            </w:pPr>
                            <w:r w:rsidRPr="003358E0">
                              <w:rPr>
                                <w:rFonts w:ascii="Arial" w:hAnsi="Arial" w:cs="Arial"/>
                                <w:b/>
                                <w:color w:val="000000"/>
                                <w:sz w:val="20"/>
                              </w:rPr>
                              <w:tab/>
                            </w:r>
                            <w:r w:rsidRPr="00D379DE">
                              <w:rPr>
                                <w:rFonts w:ascii="Arial" w:hAnsi="Arial" w:cs="Arial"/>
                                <w:b/>
                                <w:color w:val="000000"/>
                                <w:sz w:val="20"/>
                                <w:u w:val="single"/>
                              </w:rPr>
                              <w:t>Secondary Care Team responsibilities</w:t>
                            </w:r>
                          </w:p>
                          <w:p w14:paraId="3F92204C" w14:textId="77777777" w:rsidR="00553EE3" w:rsidRPr="00A1324B" w:rsidRDefault="00553EE3" w:rsidP="00287B53">
                            <w:pPr>
                              <w:pStyle w:val="ListParagraph"/>
                              <w:numPr>
                                <w:ilvl w:val="0"/>
                                <w:numId w:val="30"/>
                              </w:numPr>
                              <w:rPr>
                                <w:rFonts w:ascii="Arial" w:hAnsi="Arial" w:cs="Arial"/>
                                <w:sz w:val="20"/>
                              </w:rPr>
                            </w:pPr>
                            <w:r w:rsidRPr="00F21F09">
                              <w:rPr>
                                <w:rFonts w:ascii="Arial" w:hAnsi="Arial" w:cs="Arial"/>
                                <w:sz w:val="20"/>
                              </w:rPr>
                              <w:t>Assess the patient and provide diagnosis; ensure that this diagnosis is within scope of this shared care protocol and communicated to primary care.</w:t>
                            </w:r>
                          </w:p>
                          <w:p w14:paraId="63EDDD5F" w14:textId="77777777" w:rsidR="00553EE3" w:rsidRDefault="00553EE3" w:rsidP="00287B53">
                            <w:pPr>
                              <w:pStyle w:val="ListParagraph"/>
                              <w:numPr>
                                <w:ilvl w:val="0"/>
                                <w:numId w:val="30"/>
                              </w:numPr>
                              <w:rPr>
                                <w:rFonts w:ascii="Arial" w:hAnsi="Arial" w:cs="Arial"/>
                                <w:sz w:val="20"/>
                              </w:rPr>
                            </w:pPr>
                            <w:r w:rsidRPr="00F21F09">
                              <w:rPr>
                                <w:rFonts w:ascii="Arial" w:hAnsi="Arial" w:cs="Arial"/>
                                <w:sz w:val="20"/>
                              </w:rPr>
                              <w:t>Use a shared decision-making approach;</w:t>
                            </w:r>
                            <w:r>
                              <w:rPr>
                                <w:rFonts w:ascii="Arial" w:hAnsi="Arial" w:cs="Arial"/>
                                <w:sz w:val="20"/>
                              </w:rPr>
                              <w:t xml:space="preserve"> to </w:t>
                            </w:r>
                            <w:r w:rsidRPr="00F21F09">
                              <w:rPr>
                                <w:rFonts w:ascii="Arial" w:hAnsi="Arial" w:cs="Arial"/>
                                <w:sz w:val="20"/>
                              </w:rPr>
                              <w:t>discuss the benefits and risks of the treatment with the patient and/or their carer and provide the appropriate counselling to enable the patient to reach an informed decision. Obtain and document patient consent. Provide an appropriate patient information leaflet</w:t>
                            </w:r>
                            <w:r>
                              <w:rPr>
                                <w:rFonts w:ascii="Arial" w:hAnsi="Arial" w:cs="Arial"/>
                                <w:sz w:val="20"/>
                              </w:rPr>
                              <w:t>.</w:t>
                            </w:r>
                          </w:p>
                          <w:p w14:paraId="37527694" w14:textId="77777777" w:rsidR="00553EE3" w:rsidRDefault="00553EE3" w:rsidP="00287B53">
                            <w:pPr>
                              <w:pStyle w:val="ListParagraph"/>
                              <w:numPr>
                                <w:ilvl w:val="0"/>
                                <w:numId w:val="30"/>
                              </w:numPr>
                              <w:rPr>
                                <w:rFonts w:ascii="Arial" w:hAnsi="Arial" w:cs="Arial"/>
                                <w:sz w:val="20"/>
                              </w:rPr>
                            </w:pPr>
                            <w:r>
                              <w:rPr>
                                <w:rFonts w:ascii="Arial" w:hAnsi="Arial" w:cs="Arial"/>
                                <w:sz w:val="20"/>
                              </w:rPr>
                              <w:t>Ensure the patient and/or carer understands the dosage regime and how to administer the medication.</w:t>
                            </w:r>
                          </w:p>
                          <w:p w14:paraId="719BE946" w14:textId="77777777" w:rsidR="00553EE3" w:rsidRDefault="00553EE3" w:rsidP="00287B53">
                            <w:pPr>
                              <w:pStyle w:val="ListParagraph"/>
                              <w:numPr>
                                <w:ilvl w:val="0"/>
                                <w:numId w:val="30"/>
                              </w:numPr>
                              <w:rPr>
                                <w:rFonts w:ascii="Arial" w:hAnsi="Arial" w:cs="Arial"/>
                                <w:sz w:val="20"/>
                              </w:rPr>
                            </w:pPr>
                            <w:r w:rsidRPr="00525D8D">
                              <w:rPr>
                                <w:rFonts w:ascii="Arial" w:hAnsi="Arial" w:cs="Arial"/>
                                <w:sz w:val="20"/>
                              </w:rPr>
                              <w:t xml:space="preserve">If prescribing subcutaneous methotrexate, ensure the patient/carer is trained to administer safely or liaise with primary care to arrange safe administration by a healthcare professional. If this is not possible the patient should remain under the care of the prescribing specialist. Ensure the patient has access to a </w:t>
                            </w:r>
                            <w:r>
                              <w:rPr>
                                <w:rFonts w:ascii="Arial" w:hAnsi="Arial" w:cs="Arial"/>
                                <w:sz w:val="20"/>
                              </w:rPr>
                              <w:t xml:space="preserve">purple </w:t>
                            </w:r>
                            <w:r w:rsidRPr="00525D8D">
                              <w:rPr>
                                <w:rFonts w:ascii="Arial" w:hAnsi="Arial" w:cs="Arial"/>
                                <w:sz w:val="20"/>
                              </w:rPr>
                              <w:t>sharps bin for disposal.</w:t>
                            </w:r>
                          </w:p>
                          <w:p w14:paraId="055116A6" w14:textId="77777777" w:rsidR="00553EE3" w:rsidRDefault="00553EE3" w:rsidP="00287B53">
                            <w:pPr>
                              <w:pStyle w:val="ListParagraph"/>
                              <w:numPr>
                                <w:ilvl w:val="0"/>
                                <w:numId w:val="30"/>
                              </w:numPr>
                              <w:rPr>
                                <w:rFonts w:ascii="Arial" w:hAnsi="Arial" w:cs="Arial"/>
                                <w:sz w:val="20"/>
                              </w:rPr>
                            </w:pPr>
                            <w:r w:rsidRPr="00525D8D">
                              <w:rPr>
                                <w:rFonts w:ascii="Arial" w:hAnsi="Arial" w:cs="Arial"/>
                                <w:sz w:val="20"/>
                              </w:rPr>
                              <w:t>Assess for contraindications and cautions and interactions</w:t>
                            </w:r>
                            <w:r>
                              <w:rPr>
                                <w:rFonts w:ascii="Arial" w:hAnsi="Arial" w:cs="Arial"/>
                                <w:sz w:val="20"/>
                              </w:rPr>
                              <w:t>.</w:t>
                            </w:r>
                            <w:r w:rsidRPr="00525D8D">
                              <w:rPr>
                                <w:rFonts w:ascii="Arial" w:hAnsi="Arial" w:cs="Arial"/>
                                <w:sz w:val="20"/>
                              </w:rPr>
                              <w:t xml:space="preserve"> </w:t>
                            </w:r>
                          </w:p>
                          <w:p w14:paraId="12DE874B" w14:textId="77777777" w:rsidR="00553EE3" w:rsidRDefault="00553EE3" w:rsidP="00287B53">
                            <w:pPr>
                              <w:pStyle w:val="ListParagraph"/>
                              <w:numPr>
                                <w:ilvl w:val="0"/>
                                <w:numId w:val="30"/>
                              </w:numPr>
                              <w:rPr>
                                <w:rFonts w:ascii="Arial" w:hAnsi="Arial" w:cs="Arial"/>
                                <w:sz w:val="20"/>
                              </w:rPr>
                            </w:pPr>
                            <w:r>
                              <w:rPr>
                                <w:rFonts w:ascii="Arial" w:hAnsi="Arial" w:cs="Arial"/>
                                <w:sz w:val="20"/>
                              </w:rPr>
                              <w:t>Perform baseline monitoring and any future monitoring until the patient is stabilised and transferred to shared care.</w:t>
                            </w:r>
                          </w:p>
                          <w:p w14:paraId="32FB51CB" w14:textId="2F2E2596" w:rsidR="00C36EC8" w:rsidRDefault="00C36EC8" w:rsidP="00287B53">
                            <w:pPr>
                              <w:pStyle w:val="ListParagraph"/>
                              <w:numPr>
                                <w:ilvl w:val="0"/>
                                <w:numId w:val="30"/>
                              </w:numPr>
                              <w:rPr>
                                <w:rFonts w:ascii="Arial" w:hAnsi="Arial" w:cs="Arial"/>
                                <w:sz w:val="20"/>
                              </w:rPr>
                            </w:pPr>
                            <w:r>
                              <w:rPr>
                                <w:rFonts w:ascii="Arial" w:hAnsi="Arial" w:cs="Arial"/>
                                <w:sz w:val="20"/>
                              </w:rPr>
                              <w:t xml:space="preserve">GP’s may be approached at 6 weeks to </w:t>
                            </w:r>
                            <w:r w:rsidR="00F91B77">
                              <w:rPr>
                                <w:rFonts w:ascii="Arial" w:hAnsi="Arial" w:cs="Arial"/>
                                <w:sz w:val="20"/>
                              </w:rPr>
                              <w:t>accept</w:t>
                            </w:r>
                            <w:r>
                              <w:rPr>
                                <w:rFonts w:ascii="Arial" w:hAnsi="Arial" w:cs="Arial"/>
                                <w:sz w:val="20"/>
                              </w:rPr>
                              <w:t xml:space="preserve"> shared care if they are willing and able to do so</w:t>
                            </w:r>
                            <w:r w:rsidR="00490D52">
                              <w:rPr>
                                <w:rFonts w:ascii="Arial" w:hAnsi="Arial" w:cs="Arial"/>
                                <w:sz w:val="20"/>
                              </w:rPr>
                              <w:t>, with a view to taking on the shared care at 3 months.</w:t>
                            </w:r>
                          </w:p>
                          <w:p w14:paraId="75F937CE" w14:textId="717A86EF" w:rsidR="00B801D3" w:rsidRDefault="00553EE3" w:rsidP="00287B53">
                            <w:pPr>
                              <w:pStyle w:val="ListParagraph"/>
                              <w:numPr>
                                <w:ilvl w:val="0"/>
                                <w:numId w:val="30"/>
                              </w:numPr>
                              <w:rPr>
                                <w:rFonts w:ascii="Arial" w:hAnsi="Arial" w:cs="Arial"/>
                                <w:sz w:val="20"/>
                              </w:rPr>
                            </w:pPr>
                            <w:r w:rsidRPr="00525D8D">
                              <w:rPr>
                                <w:rFonts w:ascii="Arial" w:hAnsi="Arial" w:cs="Arial"/>
                                <w:sz w:val="20"/>
                              </w:rPr>
                              <w:t>Initiate and optimise treatment</w:t>
                            </w:r>
                            <w:r>
                              <w:rPr>
                                <w:rFonts w:ascii="Arial" w:hAnsi="Arial" w:cs="Arial"/>
                                <w:sz w:val="20"/>
                              </w:rPr>
                              <w:t>.</w:t>
                            </w:r>
                            <w:r w:rsidRPr="00525D8D">
                              <w:rPr>
                                <w:rFonts w:ascii="Arial" w:hAnsi="Arial" w:cs="Arial"/>
                                <w:sz w:val="20"/>
                              </w:rPr>
                              <w:t xml:space="preserve"> </w:t>
                            </w:r>
                            <w:r w:rsidRPr="006450A8">
                              <w:rPr>
                                <w:rFonts w:ascii="Arial" w:hAnsi="Arial" w:cs="Arial"/>
                                <w:sz w:val="20"/>
                              </w:rPr>
                              <w:t>Once</w:t>
                            </w:r>
                            <w:r>
                              <w:rPr>
                                <w:rFonts w:ascii="Arial" w:hAnsi="Arial" w:cs="Arial"/>
                                <w:sz w:val="20"/>
                              </w:rPr>
                              <w:t xml:space="preserve"> treatment is optimised,</w:t>
                            </w:r>
                            <w:r w:rsidRPr="009775D6">
                              <w:rPr>
                                <w:rFonts w:ascii="Arial" w:hAnsi="Arial" w:cs="Arial"/>
                                <w:sz w:val="20"/>
                              </w:rPr>
                              <w:t xml:space="preserve"> </w:t>
                            </w:r>
                            <w:r w:rsidRPr="00525D8D">
                              <w:rPr>
                                <w:rFonts w:ascii="Arial" w:hAnsi="Arial" w:cs="Arial"/>
                                <w:sz w:val="20"/>
                              </w:rPr>
                              <w:t xml:space="preserve">complete the shared care documentation </w:t>
                            </w:r>
                            <w:r w:rsidRPr="00664F6D">
                              <w:rPr>
                                <w:rFonts w:ascii="Arial" w:hAnsi="Arial" w:cs="Arial"/>
                                <w:sz w:val="20"/>
                              </w:rPr>
                              <w:t>(</w:t>
                            </w:r>
                            <w:hyperlink w:anchor="AppendixA" w:history="1">
                              <w:r w:rsidRPr="00664F6D">
                                <w:rPr>
                                  <w:rStyle w:val="Hyperlink"/>
                                  <w:rFonts w:ascii="Arial" w:hAnsi="Arial" w:cs="Arial"/>
                                  <w:sz w:val="20"/>
                                </w:rPr>
                                <w:t>Appendix A</w:t>
                              </w:r>
                            </w:hyperlink>
                            <w:r w:rsidRPr="00664F6D">
                              <w:rPr>
                                <w:rFonts w:ascii="Arial" w:hAnsi="Arial" w:cs="Arial"/>
                                <w:sz w:val="20"/>
                              </w:rPr>
                              <w:t>) and send to patient’s</w:t>
                            </w:r>
                            <w:r w:rsidRPr="00525D8D">
                              <w:rPr>
                                <w:rFonts w:ascii="Arial" w:hAnsi="Arial" w:cs="Arial"/>
                                <w:sz w:val="20"/>
                              </w:rPr>
                              <w:t xml:space="preserve"> GP practice </w:t>
                            </w:r>
                            <w:r w:rsidR="00A261DE">
                              <w:rPr>
                                <w:rFonts w:ascii="Arial" w:hAnsi="Arial" w:cs="Arial"/>
                                <w:sz w:val="20"/>
                              </w:rPr>
                              <w:t>Th</w:t>
                            </w:r>
                            <w:r w:rsidR="004F2D19">
                              <w:rPr>
                                <w:rFonts w:ascii="Arial" w:hAnsi="Arial" w:cs="Arial"/>
                                <w:sz w:val="20"/>
                              </w:rPr>
                              <w:t xml:space="preserve">e proforma </w:t>
                            </w:r>
                            <w:proofErr w:type="gramStart"/>
                            <w:r w:rsidR="001F3062">
                              <w:rPr>
                                <w:rFonts w:ascii="Arial" w:hAnsi="Arial" w:cs="Arial"/>
                                <w:sz w:val="20"/>
                              </w:rPr>
                              <w:t>includes</w:t>
                            </w:r>
                            <w:r w:rsidR="00A261DE">
                              <w:rPr>
                                <w:rFonts w:ascii="Arial" w:hAnsi="Arial" w:cs="Arial"/>
                                <w:sz w:val="20"/>
                              </w:rPr>
                              <w:t xml:space="preserve"> </w:t>
                            </w:r>
                            <w:r w:rsidRPr="00525D8D">
                              <w:rPr>
                                <w:rFonts w:ascii="Arial" w:hAnsi="Arial" w:cs="Arial"/>
                                <w:sz w:val="20"/>
                              </w:rPr>
                              <w:t xml:space="preserve"> the</w:t>
                            </w:r>
                            <w:proofErr w:type="gramEnd"/>
                            <w:r w:rsidRPr="00525D8D">
                              <w:rPr>
                                <w:rFonts w:ascii="Arial" w:hAnsi="Arial" w:cs="Arial"/>
                                <w:sz w:val="20"/>
                              </w:rPr>
                              <w:t xml:space="preserve"> diagnosis, current and ongoing </w:t>
                            </w:r>
                            <w:r w:rsidR="00677314">
                              <w:rPr>
                                <w:rFonts w:ascii="Arial" w:hAnsi="Arial" w:cs="Arial"/>
                                <w:sz w:val="20"/>
                              </w:rPr>
                              <w:t xml:space="preserve">medication </w:t>
                            </w:r>
                            <w:r w:rsidRPr="00525D8D">
                              <w:rPr>
                                <w:rFonts w:ascii="Arial" w:hAnsi="Arial" w:cs="Arial"/>
                                <w:sz w:val="20"/>
                              </w:rPr>
                              <w:t>dose</w:t>
                            </w:r>
                            <w:r w:rsidR="00A20D5C">
                              <w:rPr>
                                <w:rFonts w:ascii="Arial" w:hAnsi="Arial" w:cs="Arial"/>
                                <w:sz w:val="20"/>
                              </w:rPr>
                              <w:t>, date of next</w:t>
                            </w:r>
                            <w:r>
                              <w:rPr>
                                <w:rFonts w:ascii="Arial" w:hAnsi="Arial" w:cs="Arial"/>
                                <w:sz w:val="20"/>
                              </w:rPr>
                              <w:t xml:space="preserve"> monitoring</w:t>
                            </w:r>
                            <w:r w:rsidR="00665FC5">
                              <w:rPr>
                                <w:rFonts w:ascii="Arial" w:hAnsi="Arial" w:cs="Arial"/>
                                <w:sz w:val="20"/>
                              </w:rPr>
                              <w:t xml:space="preserve"> and</w:t>
                            </w:r>
                            <w:bookmarkStart w:id="6" w:name="_Hlk165446760"/>
                            <w:r w:rsidR="00C23749">
                              <w:rPr>
                                <w:rFonts w:ascii="Arial" w:hAnsi="Arial" w:cs="Arial"/>
                                <w:sz w:val="20"/>
                              </w:rPr>
                              <w:t>,</w:t>
                            </w:r>
                            <w:r w:rsidRPr="00525D8D">
                              <w:rPr>
                                <w:rFonts w:ascii="Arial" w:hAnsi="Arial" w:cs="Arial"/>
                                <w:sz w:val="20"/>
                              </w:rPr>
                              <w:t xml:space="preserve"> contact information</w:t>
                            </w:r>
                            <w:r w:rsidR="00665FC5">
                              <w:rPr>
                                <w:rFonts w:ascii="Arial" w:hAnsi="Arial" w:cs="Arial"/>
                                <w:sz w:val="20"/>
                              </w:rPr>
                              <w:t>. It should also include information about when the p</w:t>
                            </w:r>
                            <w:r w:rsidR="00446CFE">
                              <w:rPr>
                                <w:rFonts w:ascii="Arial" w:hAnsi="Arial" w:cs="Arial"/>
                                <w:sz w:val="20"/>
                              </w:rPr>
                              <w:t>atient is scheduled for their next review in secondary care.</w:t>
                            </w:r>
                            <w:r>
                              <w:rPr>
                                <w:rFonts w:ascii="Arial" w:hAnsi="Arial" w:cs="Arial"/>
                                <w:sz w:val="20"/>
                              </w:rPr>
                              <w:t xml:space="preserve"> </w:t>
                            </w:r>
                          </w:p>
                          <w:bookmarkEnd w:id="6"/>
                          <w:p w14:paraId="55EBC236" w14:textId="77777777" w:rsidR="00553EE3" w:rsidRPr="00A1324B" w:rsidRDefault="00553EE3" w:rsidP="00287B53">
                            <w:pPr>
                              <w:pStyle w:val="ListParagraph"/>
                              <w:numPr>
                                <w:ilvl w:val="0"/>
                                <w:numId w:val="30"/>
                              </w:numPr>
                              <w:rPr>
                                <w:rFonts w:ascii="Arial" w:hAnsi="Arial" w:cs="Arial"/>
                                <w:sz w:val="20"/>
                              </w:rPr>
                            </w:pPr>
                            <w:r w:rsidRPr="00A1324B">
                              <w:rPr>
                                <w:rFonts w:ascii="Arial" w:hAnsi="Arial" w:cs="Arial"/>
                                <w:sz w:val="20"/>
                              </w:rPr>
                              <w:t>Patients prescribed Methotrexate Oral Solution (</w:t>
                            </w:r>
                            <w:proofErr w:type="spellStart"/>
                            <w:r w:rsidRPr="00A1324B">
                              <w:rPr>
                                <w:rFonts w:ascii="Arial" w:hAnsi="Arial" w:cs="Arial"/>
                                <w:sz w:val="20"/>
                              </w:rPr>
                              <w:t>Jylamvo</w:t>
                            </w:r>
                            <w:proofErr w:type="spellEnd"/>
                            <w:r w:rsidRPr="00A1324B">
                              <w:rPr>
                                <w:rFonts w:ascii="Arial" w:hAnsi="Arial" w:cs="Arial"/>
                                <w:sz w:val="20"/>
                              </w:rPr>
                              <w:t>® 2 mg/ml oral solution) should receive adequate training in administration of the dose</w:t>
                            </w:r>
                            <w:r>
                              <w:rPr>
                                <w:rFonts w:ascii="Arial" w:hAnsi="Arial" w:cs="Arial"/>
                                <w:sz w:val="20"/>
                              </w:rPr>
                              <w:t>.</w:t>
                            </w:r>
                            <w:r w:rsidRPr="00A1324B">
                              <w:rPr>
                                <w:rFonts w:ascii="Arial" w:hAnsi="Arial" w:cs="Arial"/>
                                <w:sz w:val="20"/>
                              </w:rPr>
                              <w:t xml:space="preserve"> </w:t>
                            </w:r>
                          </w:p>
                          <w:p w14:paraId="50867831" w14:textId="12218DD1" w:rsidR="00553EE3" w:rsidRPr="006D5EC0" w:rsidRDefault="00553EE3" w:rsidP="00287B53">
                            <w:pPr>
                              <w:pStyle w:val="Footer"/>
                              <w:numPr>
                                <w:ilvl w:val="0"/>
                                <w:numId w:val="30"/>
                              </w:numPr>
                              <w:tabs>
                                <w:tab w:val="clear" w:pos="4513"/>
                                <w:tab w:val="clear" w:pos="9026"/>
                              </w:tabs>
                              <w:rPr>
                                <w:rFonts w:ascii="Arial" w:hAnsi="Arial" w:cs="Arial"/>
                                <w:color w:val="000000"/>
                                <w:sz w:val="20"/>
                              </w:rPr>
                            </w:pPr>
                            <w:r>
                              <w:rPr>
                                <w:rFonts w:ascii="Arial" w:hAnsi="Arial" w:cs="Arial"/>
                                <w:color w:val="000000"/>
                                <w:sz w:val="20"/>
                              </w:rPr>
                              <w:t>Confirm</w:t>
                            </w:r>
                            <w:r w:rsidRPr="006D5EC0">
                              <w:rPr>
                                <w:rFonts w:ascii="Arial" w:hAnsi="Arial" w:cs="Arial"/>
                                <w:color w:val="000000"/>
                                <w:sz w:val="20"/>
                              </w:rPr>
                              <w:t xml:space="preserve"> that shared care arrangements are in place before transfer of treatment</w:t>
                            </w:r>
                            <w:r>
                              <w:rPr>
                                <w:rFonts w:ascii="Arial" w:hAnsi="Arial" w:cs="Arial"/>
                                <w:color w:val="000000"/>
                                <w:sz w:val="20"/>
                              </w:rPr>
                              <w:t xml:space="preserve"> including that:</w:t>
                            </w:r>
                          </w:p>
                          <w:p w14:paraId="51BDE331" w14:textId="156F2249" w:rsidR="00553EE3" w:rsidRPr="00466C4A" w:rsidRDefault="00553EE3" w:rsidP="00287B53">
                            <w:pPr>
                              <w:pStyle w:val="Footer"/>
                              <w:numPr>
                                <w:ilvl w:val="3"/>
                                <w:numId w:val="29"/>
                              </w:numPr>
                              <w:tabs>
                                <w:tab w:val="clear" w:pos="4513"/>
                                <w:tab w:val="clear" w:pos="9026"/>
                                <w:tab w:val="num" w:pos="1985"/>
                              </w:tabs>
                              <w:ind w:left="1985" w:hanging="567"/>
                              <w:rPr>
                                <w:rFonts w:ascii="Arial" w:hAnsi="Arial" w:cs="Arial"/>
                                <w:color w:val="000000"/>
                                <w:sz w:val="20"/>
                              </w:rPr>
                            </w:pPr>
                            <w:r w:rsidRPr="006D5EC0">
                              <w:rPr>
                                <w:rFonts w:ascii="Arial" w:hAnsi="Arial" w:cs="Arial"/>
                                <w:color w:val="000000"/>
                                <w:sz w:val="20"/>
                              </w:rPr>
                              <w:t>The GP has been contacted</w:t>
                            </w:r>
                            <w:r w:rsidRPr="00466C4A">
                              <w:rPr>
                                <w:rFonts w:ascii="Arial" w:hAnsi="Arial" w:cs="Arial"/>
                                <w:color w:val="000000"/>
                                <w:sz w:val="20"/>
                              </w:rPr>
                              <w:t xml:space="preserve"> with a request they take over prescribing</w:t>
                            </w:r>
                            <w:r w:rsidR="00562A9D">
                              <w:rPr>
                                <w:rFonts w:ascii="Arial" w:hAnsi="Arial" w:cs="Arial"/>
                                <w:color w:val="000000"/>
                                <w:sz w:val="20"/>
                              </w:rPr>
                              <w:t>.</w:t>
                            </w:r>
                          </w:p>
                          <w:p w14:paraId="7CC19E25" w14:textId="77777777" w:rsidR="00553EE3" w:rsidRPr="00466C4A" w:rsidRDefault="00553EE3" w:rsidP="00287B53">
                            <w:pPr>
                              <w:pStyle w:val="Footer"/>
                              <w:numPr>
                                <w:ilvl w:val="3"/>
                                <w:numId w:val="29"/>
                              </w:numPr>
                              <w:tabs>
                                <w:tab w:val="clear" w:pos="4513"/>
                                <w:tab w:val="clear" w:pos="9026"/>
                                <w:tab w:val="num" w:pos="1985"/>
                              </w:tabs>
                              <w:ind w:left="1985" w:hanging="567"/>
                              <w:rPr>
                                <w:rFonts w:ascii="Arial" w:hAnsi="Arial" w:cs="Arial"/>
                                <w:color w:val="000000"/>
                                <w:sz w:val="20"/>
                              </w:rPr>
                            </w:pPr>
                            <w:r w:rsidRPr="00466C4A">
                              <w:rPr>
                                <w:rFonts w:ascii="Arial" w:hAnsi="Arial" w:cs="Arial"/>
                                <w:color w:val="000000"/>
                                <w:sz w:val="20"/>
                              </w:rPr>
                              <w:t>The patient’s GP has been notified of the results of the baseline tests.</w:t>
                            </w:r>
                          </w:p>
                          <w:p w14:paraId="2ADCFF5B" w14:textId="52203498" w:rsidR="00553EE3" w:rsidRPr="00466C4A" w:rsidRDefault="00553EE3" w:rsidP="00287B53">
                            <w:pPr>
                              <w:pStyle w:val="Footer"/>
                              <w:numPr>
                                <w:ilvl w:val="3"/>
                                <w:numId w:val="29"/>
                              </w:numPr>
                              <w:tabs>
                                <w:tab w:val="clear" w:pos="4513"/>
                                <w:tab w:val="clear" w:pos="9026"/>
                                <w:tab w:val="num" w:pos="1985"/>
                              </w:tabs>
                              <w:ind w:left="1985" w:hanging="567"/>
                              <w:rPr>
                                <w:rFonts w:ascii="Arial" w:hAnsi="Arial" w:cs="Arial"/>
                                <w:color w:val="000000"/>
                                <w:sz w:val="20"/>
                              </w:rPr>
                            </w:pPr>
                            <w:r w:rsidRPr="00466C4A">
                              <w:rPr>
                                <w:rFonts w:ascii="Arial" w:hAnsi="Arial" w:cs="Arial"/>
                                <w:color w:val="000000"/>
                                <w:sz w:val="20"/>
                              </w:rPr>
                              <w:t>The patient/carer is clear what is being monitored and by whom</w:t>
                            </w:r>
                            <w:r>
                              <w:rPr>
                                <w:rFonts w:ascii="Arial" w:hAnsi="Arial" w:cs="Arial"/>
                                <w:color w:val="000000"/>
                                <w:sz w:val="20"/>
                              </w:rPr>
                              <w:t>.</w:t>
                            </w:r>
                          </w:p>
                          <w:p w14:paraId="7B3D2118" w14:textId="388E983D" w:rsidR="00553EE3" w:rsidRPr="00906BF2" w:rsidRDefault="00553EE3" w:rsidP="00287B53">
                            <w:pPr>
                              <w:pStyle w:val="Footer"/>
                              <w:numPr>
                                <w:ilvl w:val="3"/>
                                <w:numId w:val="29"/>
                              </w:numPr>
                              <w:tabs>
                                <w:tab w:val="clear" w:pos="4513"/>
                                <w:tab w:val="clear" w:pos="9026"/>
                                <w:tab w:val="num" w:pos="1985"/>
                              </w:tabs>
                              <w:ind w:left="1985" w:hanging="567"/>
                              <w:rPr>
                                <w:rFonts w:ascii="Arial" w:hAnsi="Arial" w:cs="Arial"/>
                                <w:color w:val="000000"/>
                                <w:sz w:val="20"/>
                              </w:rPr>
                            </w:pPr>
                            <w:r w:rsidRPr="00466C4A">
                              <w:rPr>
                                <w:rFonts w:ascii="Arial" w:hAnsi="Arial" w:cs="Arial"/>
                                <w:sz w:val="20"/>
                              </w:rPr>
                              <w:t>The patient knows what significant adverse effects/events to report urgently and to whom they should report (specialist or GP)</w:t>
                            </w:r>
                            <w:r>
                              <w:rPr>
                                <w:rFonts w:ascii="Arial" w:hAnsi="Arial" w:cs="Arial"/>
                                <w:sz w:val="20"/>
                              </w:rPr>
                              <w:t>.</w:t>
                            </w:r>
                          </w:p>
                          <w:p w14:paraId="732B8A28" w14:textId="77777777" w:rsidR="00553EE3" w:rsidRPr="00466C4A" w:rsidRDefault="00553EE3" w:rsidP="00287B53">
                            <w:pPr>
                              <w:pStyle w:val="Footer"/>
                              <w:numPr>
                                <w:ilvl w:val="3"/>
                                <w:numId w:val="29"/>
                              </w:numPr>
                              <w:tabs>
                                <w:tab w:val="clear" w:pos="4513"/>
                                <w:tab w:val="clear" w:pos="9026"/>
                                <w:tab w:val="num" w:pos="1985"/>
                              </w:tabs>
                              <w:ind w:left="1985" w:hanging="567"/>
                              <w:rPr>
                                <w:rFonts w:ascii="Arial" w:hAnsi="Arial" w:cs="Arial"/>
                                <w:color w:val="000000"/>
                                <w:sz w:val="20"/>
                              </w:rPr>
                            </w:pPr>
                            <w:r>
                              <w:rPr>
                                <w:rFonts w:ascii="Arial" w:hAnsi="Arial" w:cs="Arial"/>
                                <w:sz w:val="20"/>
                              </w:rPr>
                              <w:t>The patent is provided with enough medication to enable transfer from secondary care to primary care. Allowing time for the patient to order from surgery and pharmacy to procure the DMARD for collection by the patient.</w:t>
                            </w:r>
                          </w:p>
                          <w:p w14:paraId="686004DC" w14:textId="77777777" w:rsidR="00553EE3" w:rsidRPr="00A1324B" w:rsidRDefault="00553EE3" w:rsidP="00287B53">
                            <w:pPr>
                              <w:pStyle w:val="ListParagraph"/>
                              <w:numPr>
                                <w:ilvl w:val="0"/>
                                <w:numId w:val="31"/>
                              </w:numPr>
                              <w:rPr>
                                <w:rFonts w:ascii="Arial" w:hAnsi="Arial" w:cs="Arial"/>
                                <w:sz w:val="20"/>
                              </w:rPr>
                            </w:pPr>
                            <w:r w:rsidRPr="00A1324B">
                              <w:rPr>
                                <w:rFonts w:ascii="Arial" w:hAnsi="Arial" w:cs="Arial"/>
                                <w:sz w:val="20"/>
                              </w:rPr>
                              <w:t>Any dose changes once the patient is established on treatment will be conveyed in writing to the GP for the GP to prescribe</w:t>
                            </w:r>
                            <w:r>
                              <w:rPr>
                                <w:rFonts w:ascii="Arial" w:hAnsi="Arial" w:cs="Arial"/>
                                <w:sz w:val="20"/>
                              </w:rPr>
                              <w:t>.</w:t>
                            </w:r>
                          </w:p>
                          <w:p w14:paraId="46A74E27" w14:textId="77777777" w:rsidR="00553EE3" w:rsidRPr="00A1324B" w:rsidRDefault="00553EE3" w:rsidP="00287B53">
                            <w:pPr>
                              <w:pStyle w:val="ListParagraph"/>
                              <w:numPr>
                                <w:ilvl w:val="0"/>
                                <w:numId w:val="31"/>
                              </w:numPr>
                              <w:rPr>
                                <w:rFonts w:ascii="Arial" w:hAnsi="Arial" w:cs="Arial"/>
                                <w:sz w:val="20"/>
                              </w:rPr>
                            </w:pPr>
                            <w:r w:rsidRPr="00A1324B">
                              <w:rPr>
                                <w:rFonts w:ascii="Arial" w:hAnsi="Arial" w:cs="Arial"/>
                                <w:sz w:val="20"/>
                              </w:rPr>
                              <w:t>Extra monitoring needed for dose changes will be organised by Rheumatology team and conveyed to the patient</w:t>
                            </w:r>
                            <w:r>
                              <w:rPr>
                                <w:rFonts w:ascii="Arial" w:hAnsi="Arial" w:cs="Arial"/>
                                <w:sz w:val="20"/>
                              </w:rPr>
                              <w:t>.</w:t>
                            </w:r>
                          </w:p>
                          <w:p w14:paraId="1B6E0D08" w14:textId="77777777" w:rsidR="00553EE3" w:rsidRPr="00A1324B" w:rsidRDefault="00553EE3" w:rsidP="00287B53">
                            <w:pPr>
                              <w:pStyle w:val="ListParagraph"/>
                              <w:numPr>
                                <w:ilvl w:val="0"/>
                                <w:numId w:val="31"/>
                              </w:numPr>
                              <w:rPr>
                                <w:rFonts w:ascii="Arial" w:hAnsi="Arial" w:cs="Arial"/>
                                <w:sz w:val="20"/>
                              </w:rPr>
                            </w:pPr>
                            <w:r w:rsidRPr="00A1324B">
                              <w:rPr>
                                <w:rFonts w:ascii="Arial" w:hAnsi="Arial" w:cs="Arial"/>
                                <w:sz w:val="20"/>
                              </w:rPr>
                              <w:t>Monitor side effects of medication via routine out-patient visits</w:t>
                            </w:r>
                            <w:r>
                              <w:rPr>
                                <w:rFonts w:ascii="Arial" w:hAnsi="Arial" w:cs="Arial"/>
                                <w:sz w:val="20"/>
                              </w:rPr>
                              <w:t>.</w:t>
                            </w:r>
                          </w:p>
                          <w:p w14:paraId="67F69DBB" w14:textId="77777777" w:rsidR="00553EE3" w:rsidRPr="00453B38" w:rsidRDefault="00553EE3" w:rsidP="00287B53">
                            <w:pPr>
                              <w:pStyle w:val="Footer"/>
                              <w:numPr>
                                <w:ilvl w:val="0"/>
                                <w:numId w:val="31"/>
                              </w:numPr>
                              <w:tabs>
                                <w:tab w:val="clear" w:pos="4513"/>
                                <w:tab w:val="clear" w:pos="9026"/>
                              </w:tabs>
                              <w:rPr>
                                <w:rStyle w:val="Hyperlink"/>
                                <w:rFonts w:ascii="Arial" w:hAnsi="Arial" w:cs="Arial"/>
                                <w:color w:val="000000"/>
                                <w:sz w:val="20"/>
                              </w:rPr>
                            </w:pPr>
                            <w:r w:rsidRPr="000D5230">
                              <w:rPr>
                                <w:rFonts w:ascii="Arial" w:hAnsi="Arial" w:cs="Arial"/>
                                <w:sz w:val="20"/>
                              </w:rPr>
                              <w:t xml:space="preserve">Report adverse events to the MHRA at </w:t>
                            </w:r>
                            <w:hyperlink r:id="rId15" w:history="1">
                              <w:r w:rsidRPr="00557E9C">
                                <w:rPr>
                                  <w:rStyle w:val="Hyperlink"/>
                                  <w:rFonts w:ascii="Arial" w:hAnsi="Arial" w:cs="Arial"/>
                                  <w:sz w:val="20"/>
                                </w:rPr>
                                <w:t>https://yellowcard.mhra.gov.uk/</w:t>
                              </w:r>
                            </w:hyperlink>
                            <w:r>
                              <w:rPr>
                                <w:rStyle w:val="Hyperlink"/>
                                <w:rFonts w:ascii="Arial" w:hAnsi="Arial" w:cs="Arial"/>
                                <w:sz w:val="20"/>
                              </w:rPr>
                              <w:t xml:space="preserve">. </w:t>
                            </w:r>
                          </w:p>
                          <w:p w14:paraId="7B0E071E" w14:textId="77777777" w:rsidR="00553EE3" w:rsidRDefault="00553EE3" w:rsidP="00287B53">
                            <w:pPr>
                              <w:pStyle w:val="Footer"/>
                              <w:numPr>
                                <w:ilvl w:val="0"/>
                                <w:numId w:val="31"/>
                              </w:numPr>
                              <w:tabs>
                                <w:tab w:val="clear" w:pos="4513"/>
                                <w:tab w:val="clear" w:pos="9026"/>
                              </w:tabs>
                              <w:rPr>
                                <w:rFonts w:ascii="Arial" w:hAnsi="Arial" w:cs="Arial"/>
                                <w:color w:val="000000"/>
                                <w:sz w:val="20"/>
                              </w:rPr>
                            </w:pPr>
                            <w:r w:rsidRPr="000D5230">
                              <w:rPr>
                                <w:rFonts w:ascii="Arial" w:hAnsi="Arial" w:cs="Arial"/>
                                <w:color w:val="000000"/>
                                <w:sz w:val="20"/>
                              </w:rPr>
                              <w:t>Monitor patient’s response to treatment</w:t>
                            </w:r>
                            <w:r>
                              <w:rPr>
                                <w:rFonts w:ascii="Arial" w:hAnsi="Arial" w:cs="Arial"/>
                                <w:color w:val="000000"/>
                                <w:sz w:val="20"/>
                              </w:rPr>
                              <w:t xml:space="preserve"> and review the patient annually to ensure treatment is still appropriate.</w:t>
                            </w:r>
                          </w:p>
                          <w:p w14:paraId="6433F139" w14:textId="77777777" w:rsidR="00553EE3" w:rsidRPr="00466C4A" w:rsidRDefault="00553EE3" w:rsidP="00553EE3">
                            <w:pPr>
                              <w:rPr>
                                <w:rFonts w:ascii="Arial" w:hAnsi="Arial" w:cs="Arial"/>
                                <w:sz w:val="20"/>
                              </w:rPr>
                            </w:pPr>
                            <w:r w:rsidRPr="00466C4A">
                              <w:rPr>
                                <w:rFonts w:ascii="Arial" w:hAnsi="Arial" w:cs="Arial"/>
                                <w:sz w:val="20"/>
                              </w:rPr>
                              <w:t>Patients will be monitored in secondary care until shared care has been accepted by the patient</w:t>
                            </w:r>
                            <w:r>
                              <w:rPr>
                                <w:rFonts w:ascii="Arial" w:hAnsi="Arial" w:cs="Arial"/>
                                <w:sz w:val="20"/>
                              </w:rPr>
                              <w:t>’</w:t>
                            </w:r>
                            <w:r w:rsidRPr="00466C4A">
                              <w:rPr>
                                <w:rFonts w:ascii="Arial" w:hAnsi="Arial" w:cs="Arial"/>
                                <w:sz w:val="20"/>
                              </w:rPr>
                              <w:t>s GP.</w:t>
                            </w:r>
                          </w:p>
                          <w:p w14:paraId="37BA0421" w14:textId="77777777" w:rsidR="00553EE3" w:rsidRPr="00466C4A" w:rsidRDefault="00553EE3" w:rsidP="00553EE3">
                            <w:pPr>
                              <w:rPr>
                                <w:rFonts w:ascii="Arial" w:hAnsi="Arial" w:cs="Arial"/>
                                <w:sz w:val="20"/>
                              </w:rPr>
                            </w:pPr>
                          </w:p>
                          <w:p w14:paraId="763D3975" w14:textId="77777777" w:rsidR="00553EE3" w:rsidRPr="0082658E" w:rsidRDefault="00553EE3" w:rsidP="00553EE3">
                            <w:pPr>
                              <w:rPr>
                                <w:rFonts w:ascii="Arial" w:hAnsi="Arial" w:cs="Arial"/>
                                <w:b/>
                                <w:sz w:val="20"/>
                              </w:rPr>
                            </w:pPr>
                            <w:r w:rsidRPr="0082658E">
                              <w:rPr>
                                <w:rFonts w:ascii="Arial" w:hAnsi="Arial" w:cs="Arial"/>
                                <w:b/>
                                <w:sz w:val="20"/>
                              </w:rPr>
                              <w:t>Baseline Tests and routine tests</w:t>
                            </w:r>
                          </w:p>
                          <w:p w14:paraId="25D224AF" w14:textId="47901468" w:rsidR="00553EE3" w:rsidRPr="00466C4A" w:rsidRDefault="00553EE3" w:rsidP="00553EE3">
                            <w:pPr>
                              <w:rPr>
                                <w:rFonts w:ascii="Arial" w:hAnsi="Arial" w:cs="Arial"/>
                                <w:sz w:val="20"/>
                              </w:rPr>
                            </w:pPr>
                            <w:r>
                              <w:rPr>
                                <w:rFonts w:ascii="Arial" w:hAnsi="Arial" w:cs="Arial"/>
                                <w:sz w:val="20"/>
                              </w:rPr>
                              <w:t xml:space="preserve">Baseline assessment should include height, weight, blood pressure and laboratory evaluation. </w:t>
                            </w:r>
                            <w:r w:rsidRPr="0082658E">
                              <w:rPr>
                                <w:rFonts w:ascii="Arial" w:hAnsi="Arial" w:cs="Arial"/>
                                <w:sz w:val="20"/>
                              </w:rPr>
                              <w:t xml:space="preserve">See </w:t>
                            </w:r>
                            <w:r>
                              <w:rPr>
                                <w:rFonts w:ascii="Arial" w:hAnsi="Arial" w:cs="Arial"/>
                                <w:sz w:val="20"/>
                              </w:rPr>
                              <w:t xml:space="preserve">also </w:t>
                            </w:r>
                            <w:r w:rsidRPr="0082658E">
                              <w:rPr>
                                <w:rFonts w:ascii="Arial" w:hAnsi="Arial" w:cs="Arial"/>
                                <w:sz w:val="20"/>
                              </w:rPr>
                              <w:t>information regarding</w:t>
                            </w:r>
                            <w:r>
                              <w:rPr>
                                <w:rFonts w:ascii="Arial" w:hAnsi="Arial" w:cs="Arial"/>
                                <w:sz w:val="20"/>
                              </w:rPr>
                              <w:t xml:space="preserve"> </w:t>
                            </w:r>
                            <w:r w:rsidRPr="0082658E">
                              <w:rPr>
                                <w:rFonts w:ascii="Arial" w:hAnsi="Arial" w:cs="Arial"/>
                                <w:sz w:val="20"/>
                              </w:rPr>
                              <w:t>up</w:t>
                            </w:r>
                            <w:r>
                              <w:rPr>
                                <w:rFonts w:ascii="Arial" w:hAnsi="Arial" w:cs="Arial"/>
                                <w:sz w:val="20"/>
                              </w:rPr>
                              <w:t xml:space="preserve">dated </w:t>
                            </w:r>
                            <w:hyperlink r:id="rId16" w:anchor="555251546" w:history="1">
                              <w:r w:rsidRPr="00C12732">
                                <w:rPr>
                                  <w:rFonts w:ascii="Arial" w:hAnsi="Arial" w:cs="Arial"/>
                                  <w:sz w:val="20"/>
                                </w:rPr>
                                <w:t>British Society for Rheumatology Guidelines</w:t>
                              </w:r>
                            </w:hyperlink>
                            <w:hyperlink r:id="rId17" w:anchor="555251546" w:history="1">
                              <w:r w:rsidR="00777288" w:rsidRPr="00777288">
                                <w:rPr>
                                  <w:rStyle w:val="Hyperlink"/>
                                  <w:rFonts w:ascii="Arial" w:hAnsi="Arial" w:cs="Arial"/>
                                  <w:sz w:val="20"/>
                                  <w:vertAlign w:val="superscript"/>
                                </w:rPr>
                                <w:t>2</w:t>
                              </w:r>
                            </w:hyperlink>
                            <w:hyperlink r:id="rId18" w:anchor="555251546" w:history="1"/>
                            <w:r w:rsidRPr="00777288">
                              <w:rPr>
                                <w:rFonts w:ascii="Arial" w:hAnsi="Arial" w:cs="Arial"/>
                                <w:sz w:val="20"/>
                                <w:vertAlign w:val="superscript"/>
                              </w:rPr>
                              <w:t xml:space="preserve"> </w:t>
                            </w:r>
                            <w:r w:rsidRPr="008C2CCA">
                              <w:rPr>
                                <w:rFonts w:ascii="Arial" w:hAnsi="Arial" w:cs="Arial"/>
                                <w:sz w:val="20"/>
                              </w:rPr>
                              <w:t>(</w:t>
                            </w:r>
                            <w:r w:rsidR="008C2CCA">
                              <w:rPr>
                                <w:rFonts w:ascii="Arial" w:hAnsi="Arial" w:cs="Arial"/>
                                <w:sz w:val="20"/>
                              </w:rPr>
                              <w:t>November 2025</w:t>
                            </w:r>
                            <w:r w:rsidRPr="0082658E">
                              <w:rPr>
                                <w:rFonts w:ascii="Arial" w:hAnsi="Arial" w:cs="Arial"/>
                                <w:sz w:val="20"/>
                              </w:rPr>
                              <w:t>)</w:t>
                            </w:r>
                            <w:r>
                              <w:rPr>
                                <w:rFonts w:ascii="Arial" w:hAnsi="Arial" w:cs="Arial"/>
                                <w:sz w:val="20"/>
                              </w:rPr>
                              <w:t xml:space="preserve"> and in</w:t>
                            </w:r>
                            <w:r w:rsidRPr="009A3199">
                              <w:rPr>
                                <w:rFonts w:ascii="Arial" w:hAnsi="Arial" w:cs="Arial"/>
                                <w:sz w:val="20"/>
                              </w:rPr>
                              <w:t>dividual drugs in section 4</w:t>
                            </w:r>
                            <w:r w:rsidRPr="0082658E">
                              <w:rPr>
                                <w:rFonts w:ascii="Arial" w:hAnsi="Arial" w:cs="Arial"/>
                                <w:sz w:val="20"/>
                              </w:rPr>
                              <w:t>.</w:t>
                            </w:r>
                          </w:p>
                          <w:p w14:paraId="09D605B3" w14:textId="77777777" w:rsidR="00553EE3" w:rsidRPr="00466C4A" w:rsidRDefault="00553EE3" w:rsidP="00553EE3">
                            <w:pPr>
                              <w:rPr>
                                <w:rFonts w:ascii="Arial" w:hAnsi="Arial" w:cs="Arial"/>
                                <w:b/>
                                <w:sz w:val="20"/>
                              </w:rPr>
                            </w:pPr>
                          </w:p>
                          <w:p w14:paraId="72A55960" w14:textId="77777777" w:rsidR="00553EE3" w:rsidRPr="00466C4A" w:rsidRDefault="00553EE3" w:rsidP="00553EE3">
                            <w:pPr>
                              <w:rPr>
                                <w:rFonts w:ascii="Arial" w:hAnsi="Arial" w:cs="Arial"/>
                                <w:b/>
                                <w:sz w:val="20"/>
                              </w:rPr>
                            </w:pPr>
                            <w:r w:rsidRPr="00466C4A">
                              <w:rPr>
                                <w:rFonts w:ascii="Arial" w:hAnsi="Arial" w:cs="Arial"/>
                                <w:b/>
                                <w:sz w:val="20"/>
                              </w:rPr>
                              <w:t>Disease monitoring</w:t>
                            </w:r>
                          </w:p>
                          <w:p w14:paraId="4C629E4D" w14:textId="77777777" w:rsidR="00553EE3" w:rsidRPr="00466C4A" w:rsidRDefault="00553EE3" w:rsidP="00553EE3">
                            <w:pPr>
                              <w:rPr>
                                <w:rFonts w:ascii="Arial" w:hAnsi="Arial" w:cs="Arial"/>
                                <w:sz w:val="20"/>
                              </w:rPr>
                            </w:pPr>
                            <w:r w:rsidRPr="00466C4A">
                              <w:rPr>
                                <w:rFonts w:ascii="Arial" w:hAnsi="Arial" w:cs="Arial"/>
                                <w:sz w:val="20"/>
                              </w:rPr>
                              <w:t>The frequency of review of the patient will depend on the individual patient. The review period must be specified on the shared care referral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E6E0F" id="_x0000_s1028" type="#_x0000_t202" style="position:absolute;margin-left:-12.85pt;margin-top:13.7pt;width:509.65pt;height:647.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HCHAIAADMEAAAOAAAAZHJzL2Uyb0RvYy54bWysU9tu2zAMfR+wfxD0vjjxkrQx4hRdugwD&#10;ugvQ7QMUWY6FyaJGKbGzry8lp2l2exmmB0EUpUPy8HB507eGHRR6Dbbkk9GYM2UlVNruSv71y+bV&#10;NWc+CFsJA1aV/Kg8v1m9fLHsXKFyaMBUChmBWF90ruRNCK7IMi8b1Qo/AqcsOWvAVgQycZdVKDpC&#10;b02Wj8fzrAOsHIJU3tPt3eDkq4Rf10qGT3XtVWCm5JRbSDumfRv3bLUUxQ6Fa7Q8pSH+IYtWaEtB&#10;z1B3Igi2R/0bVKslgoc6jCS0GdS1lirVQNVMxr9U89AIp1ItRI53Z5r8/4OVHw8P7jOy0L+BnhqY&#10;ivDuHuQ3zyysG2F36hYRukaJigJPImVZ53xx+hqp9oWPINvuA1TUZLEPkID6GtvICtXJCJ0acDyT&#10;rvrAJF3Op1f563nOmSTfdZ5P5tNFiiGKp+8OfXinoGXxUHKkriZ4cbj3IaYjiqcnMZoHo6uNNiYZ&#10;uNuuDbKDIAVs0jqh//TMWNaVfDHLZwMDf4UYp/UniFYHkrLRLZVxfiSKyNtbWyWhBaHNcKaUjT0R&#10;GbkbWAz9tme6KnkeA0Ret1AdiVmEQbk0aXRoAH9w1pFqS+6/7wUqzsx7S91ZTKbTKPNkTGdXORl4&#10;6dleeoSVBFXywNlwXIdhNPYO9a6hSIMeLNxSR2uduH7O6pQ+KTO14DRFUfqXdnr1POurRwAAAP//&#10;AwBQSwMEFAAGAAgAAAAhAEpqH6nhAAAACwEAAA8AAABkcnMvZG93bnJldi54bWxMj8FOwzAQRO9I&#10;/IO1SFxQ6zQpSRPiVAgJBDcoCK5u7CYR9jrYbhr+nuUEx9U8zbytt7M1bNI+DA4FrJYJMI2tUwN2&#10;At5e7xcbYCFKVNI41AK+dYBtc35Wy0q5E77oaRc7RiUYKimgj3GsOA9tr60MSzdqpOzgvJWRTt9x&#10;5eWJyq3haZLk3MoBaaGXo77rdfu5O1oBm/Xj9BGesuf3Nj+YMl4V08OXF+LyYr69ARb1HP9g+NUn&#10;dWjIae+OqAIzAhbpdUGogLRYAyOgLLMc2J7ILE1XwJua//+h+QEAAP//AwBQSwECLQAUAAYACAAA&#10;ACEAtoM4kv4AAADhAQAAEwAAAAAAAAAAAAAAAAAAAAAAW0NvbnRlbnRfVHlwZXNdLnhtbFBLAQIt&#10;ABQABgAIAAAAIQA4/SH/1gAAAJQBAAALAAAAAAAAAAAAAAAAAC8BAABfcmVscy8ucmVsc1BLAQIt&#10;ABQABgAIAAAAIQCBe1HCHAIAADMEAAAOAAAAAAAAAAAAAAAAAC4CAABkcnMvZTJvRG9jLnhtbFBL&#10;AQItABQABgAIAAAAIQBKah+p4QAAAAsBAAAPAAAAAAAAAAAAAAAAAHYEAABkcnMvZG93bnJldi54&#10;bWxQSwUGAAAAAAQABADzAAAAhAUAAAAA&#10;">
                <v:textbox>
                  <w:txbxContent>
                    <w:p w14:paraId="32E613CB" w14:textId="04F5EEA0" w:rsidR="00553EE3" w:rsidRDefault="00553EE3" w:rsidP="00553EE3">
                      <w:pPr>
                        <w:autoSpaceDE w:val="0"/>
                        <w:autoSpaceDN w:val="0"/>
                        <w:adjustRightInd w:val="0"/>
                        <w:jc w:val="both"/>
                        <w:rPr>
                          <w:rFonts w:ascii="Arial" w:hAnsi="Arial" w:cs="Arial"/>
                          <w:b/>
                          <w:color w:val="000000"/>
                          <w:sz w:val="20"/>
                        </w:rPr>
                      </w:pPr>
                      <w:r w:rsidRPr="003358E0">
                        <w:rPr>
                          <w:rFonts w:ascii="Arial" w:hAnsi="Arial" w:cs="Arial"/>
                          <w:b/>
                          <w:color w:val="000000"/>
                          <w:sz w:val="20"/>
                        </w:rPr>
                        <w:tab/>
                      </w:r>
                      <w:r w:rsidRPr="00D379DE">
                        <w:rPr>
                          <w:rFonts w:ascii="Arial" w:hAnsi="Arial" w:cs="Arial"/>
                          <w:b/>
                          <w:color w:val="000000"/>
                          <w:sz w:val="20"/>
                          <w:u w:val="single"/>
                        </w:rPr>
                        <w:t>Secondary Care Team responsibilities</w:t>
                      </w:r>
                    </w:p>
                    <w:p w14:paraId="3F92204C" w14:textId="77777777" w:rsidR="00553EE3" w:rsidRPr="00A1324B" w:rsidRDefault="00553EE3" w:rsidP="00287B53">
                      <w:pPr>
                        <w:pStyle w:val="ListParagraph"/>
                        <w:numPr>
                          <w:ilvl w:val="0"/>
                          <w:numId w:val="30"/>
                        </w:numPr>
                        <w:rPr>
                          <w:rFonts w:ascii="Arial" w:hAnsi="Arial" w:cs="Arial"/>
                          <w:sz w:val="20"/>
                        </w:rPr>
                      </w:pPr>
                      <w:r w:rsidRPr="00F21F09">
                        <w:rPr>
                          <w:rFonts w:ascii="Arial" w:hAnsi="Arial" w:cs="Arial"/>
                          <w:sz w:val="20"/>
                        </w:rPr>
                        <w:t>Assess the patient and provide diagnosis; ensure that this diagnosis is within scope of this shared care protocol and communicated to primary care.</w:t>
                      </w:r>
                    </w:p>
                    <w:p w14:paraId="63EDDD5F" w14:textId="77777777" w:rsidR="00553EE3" w:rsidRDefault="00553EE3" w:rsidP="00287B53">
                      <w:pPr>
                        <w:pStyle w:val="ListParagraph"/>
                        <w:numPr>
                          <w:ilvl w:val="0"/>
                          <w:numId w:val="30"/>
                        </w:numPr>
                        <w:rPr>
                          <w:rFonts w:ascii="Arial" w:hAnsi="Arial" w:cs="Arial"/>
                          <w:sz w:val="20"/>
                        </w:rPr>
                      </w:pPr>
                      <w:r w:rsidRPr="00F21F09">
                        <w:rPr>
                          <w:rFonts w:ascii="Arial" w:hAnsi="Arial" w:cs="Arial"/>
                          <w:sz w:val="20"/>
                        </w:rPr>
                        <w:t>Use a shared decision-making approach;</w:t>
                      </w:r>
                      <w:r>
                        <w:rPr>
                          <w:rFonts w:ascii="Arial" w:hAnsi="Arial" w:cs="Arial"/>
                          <w:sz w:val="20"/>
                        </w:rPr>
                        <w:t xml:space="preserve"> to </w:t>
                      </w:r>
                      <w:r w:rsidRPr="00F21F09">
                        <w:rPr>
                          <w:rFonts w:ascii="Arial" w:hAnsi="Arial" w:cs="Arial"/>
                          <w:sz w:val="20"/>
                        </w:rPr>
                        <w:t>discuss the benefits and risks of the treatment with the patient and/or their carer and provide the appropriate counselling to enable the patient to reach an informed decision. Obtain and document patient consent. Provide an appropriate patient information leaflet</w:t>
                      </w:r>
                      <w:r>
                        <w:rPr>
                          <w:rFonts w:ascii="Arial" w:hAnsi="Arial" w:cs="Arial"/>
                          <w:sz w:val="20"/>
                        </w:rPr>
                        <w:t>.</w:t>
                      </w:r>
                    </w:p>
                    <w:p w14:paraId="37527694" w14:textId="77777777" w:rsidR="00553EE3" w:rsidRDefault="00553EE3" w:rsidP="00287B53">
                      <w:pPr>
                        <w:pStyle w:val="ListParagraph"/>
                        <w:numPr>
                          <w:ilvl w:val="0"/>
                          <w:numId w:val="30"/>
                        </w:numPr>
                        <w:rPr>
                          <w:rFonts w:ascii="Arial" w:hAnsi="Arial" w:cs="Arial"/>
                          <w:sz w:val="20"/>
                        </w:rPr>
                      </w:pPr>
                      <w:r>
                        <w:rPr>
                          <w:rFonts w:ascii="Arial" w:hAnsi="Arial" w:cs="Arial"/>
                          <w:sz w:val="20"/>
                        </w:rPr>
                        <w:t>Ensure the patient and/or carer understands the dosage regime and how to administer the medication.</w:t>
                      </w:r>
                    </w:p>
                    <w:p w14:paraId="719BE946" w14:textId="77777777" w:rsidR="00553EE3" w:rsidRDefault="00553EE3" w:rsidP="00287B53">
                      <w:pPr>
                        <w:pStyle w:val="ListParagraph"/>
                        <w:numPr>
                          <w:ilvl w:val="0"/>
                          <w:numId w:val="30"/>
                        </w:numPr>
                        <w:rPr>
                          <w:rFonts w:ascii="Arial" w:hAnsi="Arial" w:cs="Arial"/>
                          <w:sz w:val="20"/>
                        </w:rPr>
                      </w:pPr>
                      <w:r w:rsidRPr="00525D8D">
                        <w:rPr>
                          <w:rFonts w:ascii="Arial" w:hAnsi="Arial" w:cs="Arial"/>
                          <w:sz w:val="20"/>
                        </w:rPr>
                        <w:t xml:space="preserve">If prescribing subcutaneous methotrexate, ensure the patient/carer is trained to administer safely or liaise with primary care to arrange safe administration by a healthcare professional. If this is not possible the patient should remain under the care of the prescribing specialist. Ensure the patient has access to a </w:t>
                      </w:r>
                      <w:r>
                        <w:rPr>
                          <w:rFonts w:ascii="Arial" w:hAnsi="Arial" w:cs="Arial"/>
                          <w:sz w:val="20"/>
                        </w:rPr>
                        <w:t xml:space="preserve">purple </w:t>
                      </w:r>
                      <w:r w:rsidRPr="00525D8D">
                        <w:rPr>
                          <w:rFonts w:ascii="Arial" w:hAnsi="Arial" w:cs="Arial"/>
                          <w:sz w:val="20"/>
                        </w:rPr>
                        <w:t>sharps bin for disposal.</w:t>
                      </w:r>
                    </w:p>
                    <w:p w14:paraId="055116A6" w14:textId="77777777" w:rsidR="00553EE3" w:rsidRDefault="00553EE3" w:rsidP="00287B53">
                      <w:pPr>
                        <w:pStyle w:val="ListParagraph"/>
                        <w:numPr>
                          <w:ilvl w:val="0"/>
                          <w:numId w:val="30"/>
                        </w:numPr>
                        <w:rPr>
                          <w:rFonts w:ascii="Arial" w:hAnsi="Arial" w:cs="Arial"/>
                          <w:sz w:val="20"/>
                        </w:rPr>
                      </w:pPr>
                      <w:r w:rsidRPr="00525D8D">
                        <w:rPr>
                          <w:rFonts w:ascii="Arial" w:hAnsi="Arial" w:cs="Arial"/>
                          <w:sz w:val="20"/>
                        </w:rPr>
                        <w:t>Assess for contraindications and cautions and interactions</w:t>
                      </w:r>
                      <w:r>
                        <w:rPr>
                          <w:rFonts w:ascii="Arial" w:hAnsi="Arial" w:cs="Arial"/>
                          <w:sz w:val="20"/>
                        </w:rPr>
                        <w:t>.</w:t>
                      </w:r>
                      <w:r w:rsidRPr="00525D8D">
                        <w:rPr>
                          <w:rFonts w:ascii="Arial" w:hAnsi="Arial" w:cs="Arial"/>
                          <w:sz w:val="20"/>
                        </w:rPr>
                        <w:t xml:space="preserve"> </w:t>
                      </w:r>
                    </w:p>
                    <w:p w14:paraId="12DE874B" w14:textId="77777777" w:rsidR="00553EE3" w:rsidRDefault="00553EE3" w:rsidP="00287B53">
                      <w:pPr>
                        <w:pStyle w:val="ListParagraph"/>
                        <w:numPr>
                          <w:ilvl w:val="0"/>
                          <w:numId w:val="30"/>
                        </w:numPr>
                        <w:rPr>
                          <w:rFonts w:ascii="Arial" w:hAnsi="Arial" w:cs="Arial"/>
                          <w:sz w:val="20"/>
                        </w:rPr>
                      </w:pPr>
                      <w:r>
                        <w:rPr>
                          <w:rFonts w:ascii="Arial" w:hAnsi="Arial" w:cs="Arial"/>
                          <w:sz w:val="20"/>
                        </w:rPr>
                        <w:t>Perform baseline monitoring and any future monitoring until the patient is stabilised and transferred to shared care.</w:t>
                      </w:r>
                    </w:p>
                    <w:p w14:paraId="32FB51CB" w14:textId="2F2E2596" w:rsidR="00C36EC8" w:rsidRDefault="00C36EC8" w:rsidP="00287B53">
                      <w:pPr>
                        <w:pStyle w:val="ListParagraph"/>
                        <w:numPr>
                          <w:ilvl w:val="0"/>
                          <w:numId w:val="30"/>
                        </w:numPr>
                        <w:rPr>
                          <w:rFonts w:ascii="Arial" w:hAnsi="Arial" w:cs="Arial"/>
                          <w:sz w:val="20"/>
                        </w:rPr>
                      </w:pPr>
                      <w:r>
                        <w:rPr>
                          <w:rFonts w:ascii="Arial" w:hAnsi="Arial" w:cs="Arial"/>
                          <w:sz w:val="20"/>
                        </w:rPr>
                        <w:t xml:space="preserve">GP’s may be approached at 6 weeks to </w:t>
                      </w:r>
                      <w:r w:rsidR="00F91B77">
                        <w:rPr>
                          <w:rFonts w:ascii="Arial" w:hAnsi="Arial" w:cs="Arial"/>
                          <w:sz w:val="20"/>
                        </w:rPr>
                        <w:t>accept</w:t>
                      </w:r>
                      <w:r>
                        <w:rPr>
                          <w:rFonts w:ascii="Arial" w:hAnsi="Arial" w:cs="Arial"/>
                          <w:sz w:val="20"/>
                        </w:rPr>
                        <w:t xml:space="preserve"> shared care if they are willing and able to do so</w:t>
                      </w:r>
                      <w:r w:rsidR="00490D52">
                        <w:rPr>
                          <w:rFonts w:ascii="Arial" w:hAnsi="Arial" w:cs="Arial"/>
                          <w:sz w:val="20"/>
                        </w:rPr>
                        <w:t>, with a view to taking on the shared care at 3 months.</w:t>
                      </w:r>
                    </w:p>
                    <w:p w14:paraId="75F937CE" w14:textId="717A86EF" w:rsidR="00B801D3" w:rsidRDefault="00553EE3" w:rsidP="00287B53">
                      <w:pPr>
                        <w:pStyle w:val="ListParagraph"/>
                        <w:numPr>
                          <w:ilvl w:val="0"/>
                          <w:numId w:val="30"/>
                        </w:numPr>
                        <w:rPr>
                          <w:rFonts w:ascii="Arial" w:hAnsi="Arial" w:cs="Arial"/>
                          <w:sz w:val="20"/>
                        </w:rPr>
                      </w:pPr>
                      <w:r w:rsidRPr="00525D8D">
                        <w:rPr>
                          <w:rFonts w:ascii="Arial" w:hAnsi="Arial" w:cs="Arial"/>
                          <w:sz w:val="20"/>
                        </w:rPr>
                        <w:t>Initiate and optimise treatment</w:t>
                      </w:r>
                      <w:r>
                        <w:rPr>
                          <w:rFonts w:ascii="Arial" w:hAnsi="Arial" w:cs="Arial"/>
                          <w:sz w:val="20"/>
                        </w:rPr>
                        <w:t>.</w:t>
                      </w:r>
                      <w:r w:rsidRPr="00525D8D">
                        <w:rPr>
                          <w:rFonts w:ascii="Arial" w:hAnsi="Arial" w:cs="Arial"/>
                          <w:sz w:val="20"/>
                        </w:rPr>
                        <w:t xml:space="preserve"> </w:t>
                      </w:r>
                      <w:r w:rsidRPr="006450A8">
                        <w:rPr>
                          <w:rFonts w:ascii="Arial" w:hAnsi="Arial" w:cs="Arial"/>
                          <w:sz w:val="20"/>
                        </w:rPr>
                        <w:t>Once</w:t>
                      </w:r>
                      <w:r>
                        <w:rPr>
                          <w:rFonts w:ascii="Arial" w:hAnsi="Arial" w:cs="Arial"/>
                          <w:sz w:val="20"/>
                        </w:rPr>
                        <w:t xml:space="preserve"> treatment is optimised,</w:t>
                      </w:r>
                      <w:r w:rsidRPr="009775D6">
                        <w:rPr>
                          <w:rFonts w:ascii="Arial" w:hAnsi="Arial" w:cs="Arial"/>
                          <w:sz w:val="20"/>
                        </w:rPr>
                        <w:t xml:space="preserve"> </w:t>
                      </w:r>
                      <w:r w:rsidRPr="00525D8D">
                        <w:rPr>
                          <w:rFonts w:ascii="Arial" w:hAnsi="Arial" w:cs="Arial"/>
                          <w:sz w:val="20"/>
                        </w:rPr>
                        <w:t xml:space="preserve">complete the shared care documentation </w:t>
                      </w:r>
                      <w:r w:rsidRPr="00664F6D">
                        <w:rPr>
                          <w:rFonts w:ascii="Arial" w:hAnsi="Arial" w:cs="Arial"/>
                          <w:sz w:val="20"/>
                        </w:rPr>
                        <w:t>(</w:t>
                      </w:r>
                      <w:hyperlink w:anchor="AppendixA" w:history="1">
                        <w:r w:rsidRPr="00664F6D">
                          <w:rPr>
                            <w:rStyle w:val="Hyperlink"/>
                            <w:rFonts w:ascii="Arial" w:hAnsi="Arial" w:cs="Arial"/>
                            <w:sz w:val="20"/>
                          </w:rPr>
                          <w:t>Appendix A</w:t>
                        </w:r>
                      </w:hyperlink>
                      <w:r w:rsidRPr="00664F6D">
                        <w:rPr>
                          <w:rFonts w:ascii="Arial" w:hAnsi="Arial" w:cs="Arial"/>
                          <w:sz w:val="20"/>
                        </w:rPr>
                        <w:t>) and send to patient’s</w:t>
                      </w:r>
                      <w:r w:rsidRPr="00525D8D">
                        <w:rPr>
                          <w:rFonts w:ascii="Arial" w:hAnsi="Arial" w:cs="Arial"/>
                          <w:sz w:val="20"/>
                        </w:rPr>
                        <w:t xml:space="preserve"> GP practice </w:t>
                      </w:r>
                      <w:r w:rsidR="00A261DE">
                        <w:rPr>
                          <w:rFonts w:ascii="Arial" w:hAnsi="Arial" w:cs="Arial"/>
                          <w:sz w:val="20"/>
                        </w:rPr>
                        <w:t>Th</w:t>
                      </w:r>
                      <w:r w:rsidR="004F2D19">
                        <w:rPr>
                          <w:rFonts w:ascii="Arial" w:hAnsi="Arial" w:cs="Arial"/>
                          <w:sz w:val="20"/>
                        </w:rPr>
                        <w:t xml:space="preserve">e proforma </w:t>
                      </w:r>
                      <w:proofErr w:type="gramStart"/>
                      <w:r w:rsidR="001F3062">
                        <w:rPr>
                          <w:rFonts w:ascii="Arial" w:hAnsi="Arial" w:cs="Arial"/>
                          <w:sz w:val="20"/>
                        </w:rPr>
                        <w:t>includes</w:t>
                      </w:r>
                      <w:r w:rsidR="00A261DE">
                        <w:rPr>
                          <w:rFonts w:ascii="Arial" w:hAnsi="Arial" w:cs="Arial"/>
                          <w:sz w:val="20"/>
                        </w:rPr>
                        <w:t xml:space="preserve"> </w:t>
                      </w:r>
                      <w:r w:rsidRPr="00525D8D">
                        <w:rPr>
                          <w:rFonts w:ascii="Arial" w:hAnsi="Arial" w:cs="Arial"/>
                          <w:sz w:val="20"/>
                        </w:rPr>
                        <w:t xml:space="preserve"> the</w:t>
                      </w:r>
                      <w:proofErr w:type="gramEnd"/>
                      <w:r w:rsidRPr="00525D8D">
                        <w:rPr>
                          <w:rFonts w:ascii="Arial" w:hAnsi="Arial" w:cs="Arial"/>
                          <w:sz w:val="20"/>
                        </w:rPr>
                        <w:t xml:space="preserve"> diagnosis, current and ongoing </w:t>
                      </w:r>
                      <w:r w:rsidR="00677314">
                        <w:rPr>
                          <w:rFonts w:ascii="Arial" w:hAnsi="Arial" w:cs="Arial"/>
                          <w:sz w:val="20"/>
                        </w:rPr>
                        <w:t xml:space="preserve">medication </w:t>
                      </w:r>
                      <w:r w:rsidRPr="00525D8D">
                        <w:rPr>
                          <w:rFonts w:ascii="Arial" w:hAnsi="Arial" w:cs="Arial"/>
                          <w:sz w:val="20"/>
                        </w:rPr>
                        <w:t>dose</w:t>
                      </w:r>
                      <w:r w:rsidR="00A20D5C">
                        <w:rPr>
                          <w:rFonts w:ascii="Arial" w:hAnsi="Arial" w:cs="Arial"/>
                          <w:sz w:val="20"/>
                        </w:rPr>
                        <w:t>, date of next</w:t>
                      </w:r>
                      <w:r>
                        <w:rPr>
                          <w:rFonts w:ascii="Arial" w:hAnsi="Arial" w:cs="Arial"/>
                          <w:sz w:val="20"/>
                        </w:rPr>
                        <w:t xml:space="preserve"> monitoring</w:t>
                      </w:r>
                      <w:r w:rsidR="00665FC5">
                        <w:rPr>
                          <w:rFonts w:ascii="Arial" w:hAnsi="Arial" w:cs="Arial"/>
                          <w:sz w:val="20"/>
                        </w:rPr>
                        <w:t xml:space="preserve"> and</w:t>
                      </w:r>
                      <w:bookmarkStart w:id="7" w:name="_Hlk165446760"/>
                      <w:r w:rsidR="00C23749">
                        <w:rPr>
                          <w:rFonts w:ascii="Arial" w:hAnsi="Arial" w:cs="Arial"/>
                          <w:sz w:val="20"/>
                        </w:rPr>
                        <w:t>,</w:t>
                      </w:r>
                      <w:r w:rsidRPr="00525D8D">
                        <w:rPr>
                          <w:rFonts w:ascii="Arial" w:hAnsi="Arial" w:cs="Arial"/>
                          <w:sz w:val="20"/>
                        </w:rPr>
                        <w:t xml:space="preserve"> contact information</w:t>
                      </w:r>
                      <w:r w:rsidR="00665FC5">
                        <w:rPr>
                          <w:rFonts w:ascii="Arial" w:hAnsi="Arial" w:cs="Arial"/>
                          <w:sz w:val="20"/>
                        </w:rPr>
                        <w:t>. It should also include information about when the p</w:t>
                      </w:r>
                      <w:r w:rsidR="00446CFE">
                        <w:rPr>
                          <w:rFonts w:ascii="Arial" w:hAnsi="Arial" w:cs="Arial"/>
                          <w:sz w:val="20"/>
                        </w:rPr>
                        <w:t>atient is scheduled for their next review in secondary care.</w:t>
                      </w:r>
                      <w:r>
                        <w:rPr>
                          <w:rFonts w:ascii="Arial" w:hAnsi="Arial" w:cs="Arial"/>
                          <w:sz w:val="20"/>
                        </w:rPr>
                        <w:t xml:space="preserve"> </w:t>
                      </w:r>
                    </w:p>
                    <w:bookmarkEnd w:id="7"/>
                    <w:p w14:paraId="55EBC236" w14:textId="77777777" w:rsidR="00553EE3" w:rsidRPr="00A1324B" w:rsidRDefault="00553EE3" w:rsidP="00287B53">
                      <w:pPr>
                        <w:pStyle w:val="ListParagraph"/>
                        <w:numPr>
                          <w:ilvl w:val="0"/>
                          <w:numId w:val="30"/>
                        </w:numPr>
                        <w:rPr>
                          <w:rFonts w:ascii="Arial" w:hAnsi="Arial" w:cs="Arial"/>
                          <w:sz w:val="20"/>
                        </w:rPr>
                      </w:pPr>
                      <w:r w:rsidRPr="00A1324B">
                        <w:rPr>
                          <w:rFonts w:ascii="Arial" w:hAnsi="Arial" w:cs="Arial"/>
                          <w:sz w:val="20"/>
                        </w:rPr>
                        <w:t>Patients prescribed Methotrexate Oral Solution (</w:t>
                      </w:r>
                      <w:proofErr w:type="spellStart"/>
                      <w:r w:rsidRPr="00A1324B">
                        <w:rPr>
                          <w:rFonts w:ascii="Arial" w:hAnsi="Arial" w:cs="Arial"/>
                          <w:sz w:val="20"/>
                        </w:rPr>
                        <w:t>Jylamvo</w:t>
                      </w:r>
                      <w:proofErr w:type="spellEnd"/>
                      <w:r w:rsidRPr="00A1324B">
                        <w:rPr>
                          <w:rFonts w:ascii="Arial" w:hAnsi="Arial" w:cs="Arial"/>
                          <w:sz w:val="20"/>
                        </w:rPr>
                        <w:t>® 2 mg/ml oral solution) should receive adequate training in administration of the dose</w:t>
                      </w:r>
                      <w:r>
                        <w:rPr>
                          <w:rFonts w:ascii="Arial" w:hAnsi="Arial" w:cs="Arial"/>
                          <w:sz w:val="20"/>
                        </w:rPr>
                        <w:t>.</w:t>
                      </w:r>
                      <w:r w:rsidRPr="00A1324B">
                        <w:rPr>
                          <w:rFonts w:ascii="Arial" w:hAnsi="Arial" w:cs="Arial"/>
                          <w:sz w:val="20"/>
                        </w:rPr>
                        <w:t xml:space="preserve"> </w:t>
                      </w:r>
                    </w:p>
                    <w:p w14:paraId="50867831" w14:textId="12218DD1" w:rsidR="00553EE3" w:rsidRPr="006D5EC0" w:rsidRDefault="00553EE3" w:rsidP="00287B53">
                      <w:pPr>
                        <w:pStyle w:val="Footer"/>
                        <w:numPr>
                          <w:ilvl w:val="0"/>
                          <w:numId w:val="30"/>
                        </w:numPr>
                        <w:tabs>
                          <w:tab w:val="clear" w:pos="4513"/>
                          <w:tab w:val="clear" w:pos="9026"/>
                        </w:tabs>
                        <w:rPr>
                          <w:rFonts w:ascii="Arial" w:hAnsi="Arial" w:cs="Arial"/>
                          <w:color w:val="000000"/>
                          <w:sz w:val="20"/>
                        </w:rPr>
                      </w:pPr>
                      <w:r>
                        <w:rPr>
                          <w:rFonts w:ascii="Arial" w:hAnsi="Arial" w:cs="Arial"/>
                          <w:color w:val="000000"/>
                          <w:sz w:val="20"/>
                        </w:rPr>
                        <w:t>Confirm</w:t>
                      </w:r>
                      <w:r w:rsidRPr="006D5EC0">
                        <w:rPr>
                          <w:rFonts w:ascii="Arial" w:hAnsi="Arial" w:cs="Arial"/>
                          <w:color w:val="000000"/>
                          <w:sz w:val="20"/>
                        </w:rPr>
                        <w:t xml:space="preserve"> that shared care arrangements are in place before transfer of treatment</w:t>
                      </w:r>
                      <w:r>
                        <w:rPr>
                          <w:rFonts w:ascii="Arial" w:hAnsi="Arial" w:cs="Arial"/>
                          <w:color w:val="000000"/>
                          <w:sz w:val="20"/>
                        </w:rPr>
                        <w:t xml:space="preserve"> including that:</w:t>
                      </w:r>
                    </w:p>
                    <w:p w14:paraId="51BDE331" w14:textId="156F2249" w:rsidR="00553EE3" w:rsidRPr="00466C4A" w:rsidRDefault="00553EE3" w:rsidP="00287B53">
                      <w:pPr>
                        <w:pStyle w:val="Footer"/>
                        <w:numPr>
                          <w:ilvl w:val="3"/>
                          <w:numId w:val="29"/>
                        </w:numPr>
                        <w:tabs>
                          <w:tab w:val="clear" w:pos="4513"/>
                          <w:tab w:val="clear" w:pos="9026"/>
                          <w:tab w:val="num" w:pos="1985"/>
                        </w:tabs>
                        <w:ind w:left="1985" w:hanging="567"/>
                        <w:rPr>
                          <w:rFonts w:ascii="Arial" w:hAnsi="Arial" w:cs="Arial"/>
                          <w:color w:val="000000"/>
                          <w:sz w:val="20"/>
                        </w:rPr>
                      </w:pPr>
                      <w:r w:rsidRPr="006D5EC0">
                        <w:rPr>
                          <w:rFonts w:ascii="Arial" w:hAnsi="Arial" w:cs="Arial"/>
                          <w:color w:val="000000"/>
                          <w:sz w:val="20"/>
                        </w:rPr>
                        <w:t>The GP has been contacted</w:t>
                      </w:r>
                      <w:r w:rsidRPr="00466C4A">
                        <w:rPr>
                          <w:rFonts w:ascii="Arial" w:hAnsi="Arial" w:cs="Arial"/>
                          <w:color w:val="000000"/>
                          <w:sz w:val="20"/>
                        </w:rPr>
                        <w:t xml:space="preserve"> with a request they take over prescribing</w:t>
                      </w:r>
                      <w:r w:rsidR="00562A9D">
                        <w:rPr>
                          <w:rFonts w:ascii="Arial" w:hAnsi="Arial" w:cs="Arial"/>
                          <w:color w:val="000000"/>
                          <w:sz w:val="20"/>
                        </w:rPr>
                        <w:t>.</w:t>
                      </w:r>
                    </w:p>
                    <w:p w14:paraId="7CC19E25" w14:textId="77777777" w:rsidR="00553EE3" w:rsidRPr="00466C4A" w:rsidRDefault="00553EE3" w:rsidP="00287B53">
                      <w:pPr>
                        <w:pStyle w:val="Footer"/>
                        <w:numPr>
                          <w:ilvl w:val="3"/>
                          <w:numId w:val="29"/>
                        </w:numPr>
                        <w:tabs>
                          <w:tab w:val="clear" w:pos="4513"/>
                          <w:tab w:val="clear" w:pos="9026"/>
                          <w:tab w:val="num" w:pos="1985"/>
                        </w:tabs>
                        <w:ind w:left="1985" w:hanging="567"/>
                        <w:rPr>
                          <w:rFonts w:ascii="Arial" w:hAnsi="Arial" w:cs="Arial"/>
                          <w:color w:val="000000"/>
                          <w:sz w:val="20"/>
                        </w:rPr>
                      </w:pPr>
                      <w:r w:rsidRPr="00466C4A">
                        <w:rPr>
                          <w:rFonts w:ascii="Arial" w:hAnsi="Arial" w:cs="Arial"/>
                          <w:color w:val="000000"/>
                          <w:sz w:val="20"/>
                        </w:rPr>
                        <w:t>The patient’s GP has been notified of the results of the baseline tests.</w:t>
                      </w:r>
                    </w:p>
                    <w:p w14:paraId="2ADCFF5B" w14:textId="52203498" w:rsidR="00553EE3" w:rsidRPr="00466C4A" w:rsidRDefault="00553EE3" w:rsidP="00287B53">
                      <w:pPr>
                        <w:pStyle w:val="Footer"/>
                        <w:numPr>
                          <w:ilvl w:val="3"/>
                          <w:numId w:val="29"/>
                        </w:numPr>
                        <w:tabs>
                          <w:tab w:val="clear" w:pos="4513"/>
                          <w:tab w:val="clear" w:pos="9026"/>
                          <w:tab w:val="num" w:pos="1985"/>
                        </w:tabs>
                        <w:ind w:left="1985" w:hanging="567"/>
                        <w:rPr>
                          <w:rFonts w:ascii="Arial" w:hAnsi="Arial" w:cs="Arial"/>
                          <w:color w:val="000000"/>
                          <w:sz w:val="20"/>
                        </w:rPr>
                      </w:pPr>
                      <w:r w:rsidRPr="00466C4A">
                        <w:rPr>
                          <w:rFonts w:ascii="Arial" w:hAnsi="Arial" w:cs="Arial"/>
                          <w:color w:val="000000"/>
                          <w:sz w:val="20"/>
                        </w:rPr>
                        <w:t>The patient/carer is clear what is being monitored and by whom</w:t>
                      </w:r>
                      <w:r>
                        <w:rPr>
                          <w:rFonts w:ascii="Arial" w:hAnsi="Arial" w:cs="Arial"/>
                          <w:color w:val="000000"/>
                          <w:sz w:val="20"/>
                        </w:rPr>
                        <w:t>.</w:t>
                      </w:r>
                    </w:p>
                    <w:p w14:paraId="7B3D2118" w14:textId="388E983D" w:rsidR="00553EE3" w:rsidRPr="00906BF2" w:rsidRDefault="00553EE3" w:rsidP="00287B53">
                      <w:pPr>
                        <w:pStyle w:val="Footer"/>
                        <w:numPr>
                          <w:ilvl w:val="3"/>
                          <w:numId w:val="29"/>
                        </w:numPr>
                        <w:tabs>
                          <w:tab w:val="clear" w:pos="4513"/>
                          <w:tab w:val="clear" w:pos="9026"/>
                          <w:tab w:val="num" w:pos="1985"/>
                        </w:tabs>
                        <w:ind w:left="1985" w:hanging="567"/>
                        <w:rPr>
                          <w:rFonts w:ascii="Arial" w:hAnsi="Arial" w:cs="Arial"/>
                          <w:color w:val="000000"/>
                          <w:sz w:val="20"/>
                        </w:rPr>
                      </w:pPr>
                      <w:r w:rsidRPr="00466C4A">
                        <w:rPr>
                          <w:rFonts w:ascii="Arial" w:hAnsi="Arial" w:cs="Arial"/>
                          <w:sz w:val="20"/>
                        </w:rPr>
                        <w:t>The patient knows what significant adverse effects/events to report urgently and to whom they should report (specialist or GP)</w:t>
                      </w:r>
                      <w:r>
                        <w:rPr>
                          <w:rFonts w:ascii="Arial" w:hAnsi="Arial" w:cs="Arial"/>
                          <w:sz w:val="20"/>
                        </w:rPr>
                        <w:t>.</w:t>
                      </w:r>
                    </w:p>
                    <w:p w14:paraId="732B8A28" w14:textId="77777777" w:rsidR="00553EE3" w:rsidRPr="00466C4A" w:rsidRDefault="00553EE3" w:rsidP="00287B53">
                      <w:pPr>
                        <w:pStyle w:val="Footer"/>
                        <w:numPr>
                          <w:ilvl w:val="3"/>
                          <w:numId w:val="29"/>
                        </w:numPr>
                        <w:tabs>
                          <w:tab w:val="clear" w:pos="4513"/>
                          <w:tab w:val="clear" w:pos="9026"/>
                          <w:tab w:val="num" w:pos="1985"/>
                        </w:tabs>
                        <w:ind w:left="1985" w:hanging="567"/>
                        <w:rPr>
                          <w:rFonts w:ascii="Arial" w:hAnsi="Arial" w:cs="Arial"/>
                          <w:color w:val="000000"/>
                          <w:sz w:val="20"/>
                        </w:rPr>
                      </w:pPr>
                      <w:r>
                        <w:rPr>
                          <w:rFonts w:ascii="Arial" w:hAnsi="Arial" w:cs="Arial"/>
                          <w:sz w:val="20"/>
                        </w:rPr>
                        <w:t>The patent is provided with enough medication to enable transfer from secondary care to primary care. Allowing time for the patient to order from surgery and pharmacy to procure the DMARD for collection by the patient.</w:t>
                      </w:r>
                    </w:p>
                    <w:p w14:paraId="686004DC" w14:textId="77777777" w:rsidR="00553EE3" w:rsidRPr="00A1324B" w:rsidRDefault="00553EE3" w:rsidP="00287B53">
                      <w:pPr>
                        <w:pStyle w:val="ListParagraph"/>
                        <w:numPr>
                          <w:ilvl w:val="0"/>
                          <w:numId w:val="31"/>
                        </w:numPr>
                        <w:rPr>
                          <w:rFonts w:ascii="Arial" w:hAnsi="Arial" w:cs="Arial"/>
                          <w:sz w:val="20"/>
                        </w:rPr>
                      </w:pPr>
                      <w:r w:rsidRPr="00A1324B">
                        <w:rPr>
                          <w:rFonts w:ascii="Arial" w:hAnsi="Arial" w:cs="Arial"/>
                          <w:sz w:val="20"/>
                        </w:rPr>
                        <w:t>Any dose changes once the patient is established on treatment will be conveyed in writing to the GP for the GP to prescribe</w:t>
                      </w:r>
                      <w:r>
                        <w:rPr>
                          <w:rFonts w:ascii="Arial" w:hAnsi="Arial" w:cs="Arial"/>
                          <w:sz w:val="20"/>
                        </w:rPr>
                        <w:t>.</w:t>
                      </w:r>
                    </w:p>
                    <w:p w14:paraId="46A74E27" w14:textId="77777777" w:rsidR="00553EE3" w:rsidRPr="00A1324B" w:rsidRDefault="00553EE3" w:rsidP="00287B53">
                      <w:pPr>
                        <w:pStyle w:val="ListParagraph"/>
                        <w:numPr>
                          <w:ilvl w:val="0"/>
                          <w:numId w:val="31"/>
                        </w:numPr>
                        <w:rPr>
                          <w:rFonts w:ascii="Arial" w:hAnsi="Arial" w:cs="Arial"/>
                          <w:sz w:val="20"/>
                        </w:rPr>
                      </w:pPr>
                      <w:r w:rsidRPr="00A1324B">
                        <w:rPr>
                          <w:rFonts w:ascii="Arial" w:hAnsi="Arial" w:cs="Arial"/>
                          <w:sz w:val="20"/>
                        </w:rPr>
                        <w:t>Extra monitoring needed for dose changes will be organised by Rheumatology team and conveyed to the patient</w:t>
                      </w:r>
                      <w:r>
                        <w:rPr>
                          <w:rFonts w:ascii="Arial" w:hAnsi="Arial" w:cs="Arial"/>
                          <w:sz w:val="20"/>
                        </w:rPr>
                        <w:t>.</w:t>
                      </w:r>
                    </w:p>
                    <w:p w14:paraId="1B6E0D08" w14:textId="77777777" w:rsidR="00553EE3" w:rsidRPr="00A1324B" w:rsidRDefault="00553EE3" w:rsidP="00287B53">
                      <w:pPr>
                        <w:pStyle w:val="ListParagraph"/>
                        <w:numPr>
                          <w:ilvl w:val="0"/>
                          <w:numId w:val="31"/>
                        </w:numPr>
                        <w:rPr>
                          <w:rFonts w:ascii="Arial" w:hAnsi="Arial" w:cs="Arial"/>
                          <w:sz w:val="20"/>
                        </w:rPr>
                      </w:pPr>
                      <w:r w:rsidRPr="00A1324B">
                        <w:rPr>
                          <w:rFonts w:ascii="Arial" w:hAnsi="Arial" w:cs="Arial"/>
                          <w:sz w:val="20"/>
                        </w:rPr>
                        <w:t>Monitor side effects of medication via routine out-patient visits</w:t>
                      </w:r>
                      <w:r>
                        <w:rPr>
                          <w:rFonts w:ascii="Arial" w:hAnsi="Arial" w:cs="Arial"/>
                          <w:sz w:val="20"/>
                        </w:rPr>
                        <w:t>.</w:t>
                      </w:r>
                    </w:p>
                    <w:p w14:paraId="67F69DBB" w14:textId="77777777" w:rsidR="00553EE3" w:rsidRPr="00453B38" w:rsidRDefault="00553EE3" w:rsidP="00287B53">
                      <w:pPr>
                        <w:pStyle w:val="Footer"/>
                        <w:numPr>
                          <w:ilvl w:val="0"/>
                          <w:numId w:val="31"/>
                        </w:numPr>
                        <w:tabs>
                          <w:tab w:val="clear" w:pos="4513"/>
                          <w:tab w:val="clear" w:pos="9026"/>
                        </w:tabs>
                        <w:rPr>
                          <w:rStyle w:val="Hyperlink"/>
                          <w:rFonts w:ascii="Arial" w:hAnsi="Arial" w:cs="Arial"/>
                          <w:color w:val="000000"/>
                          <w:sz w:val="20"/>
                        </w:rPr>
                      </w:pPr>
                      <w:r w:rsidRPr="000D5230">
                        <w:rPr>
                          <w:rFonts w:ascii="Arial" w:hAnsi="Arial" w:cs="Arial"/>
                          <w:sz w:val="20"/>
                        </w:rPr>
                        <w:t xml:space="preserve">Report adverse events to the MHRA at </w:t>
                      </w:r>
                      <w:hyperlink r:id="rId19" w:history="1">
                        <w:r w:rsidRPr="00557E9C">
                          <w:rPr>
                            <w:rStyle w:val="Hyperlink"/>
                            <w:rFonts w:ascii="Arial" w:hAnsi="Arial" w:cs="Arial"/>
                            <w:sz w:val="20"/>
                          </w:rPr>
                          <w:t>https://yellowcard.mhra.gov.uk/</w:t>
                        </w:r>
                      </w:hyperlink>
                      <w:r>
                        <w:rPr>
                          <w:rStyle w:val="Hyperlink"/>
                          <w:rFonts w:ascii="Arial" w:hAnsi="Arial" w:cs="Arial"/>
                          <w:sz w:val="20"/>
                        </w:rPr>
                        <w:t xml:space="preserve">. </w:t>
                      </w:r>
                    </w:p>
                    <w:p w14:paraId="7B0E071E" w14:textId="77777777" w:rsidR="00553EE3" w:rsidRDefault="00553EE3" w:rsidP="00287B53">
                      <w:pPr>
                        <w:pStyle w:val="Footer"/>
                        <w:numPr>
                          <w:ilvl w:val="0"/>
                          <w:numId w:val="31"/>
                        </w:numPr>
                        <w:tabs>
                          <w:tab w:val="clear" w:pos="4513"/>
                          <w:tab w:val="clear" w:pos="9026"/>
                        </w:tabs>
                        <w:rPr>
                          <w:rFonts w:ascii="Arial" w:hAnsi="Arial" w:cs="Arial"/>
                          <w:color w:val="000000"/>
                          <w:sz w:val="20"/>
                        </w:rPr>
                      </w:pPr>
                      <w:r w:rsidRPr="000D5230">
                        <w:rPr>
                          <w:rFonts w:ascii="Arial" w:hAnsi="Arial" w:cs="Arial"/>
                          <w:color w:val="000000"/>
                          <w:sz w:val="20"/>
                        </w:rPr>
                        <w:t>Monitor patient’s response to treatment</w:t>
                      </w:r>
                      <w:r>
                        <w:rPr>
                          <w:rFonts w:ascii="Arial" w:hAnsi="Arial" w:cs="Arial"/>
                          <w:color w:val="000000"/>
                          <w:sz w:val="20"/>
                        </w:rPr>
                        <w:t xml:space="preserve"> and review the patient annually to ensure treatment is still appropriate.</w:t>
                      </w:r>
                    </w:p>
                    <w:p w14:paraId="6433F139" w14:textId="77777777" w:rsidR="00553EE3" w:rsidRPr="00466C4A" w:rsidRDefault="00553EE3" w:rsidP="00553EE3">
                      <w:pPr>
                        <w:rPr>
                          <w:rFonts w:ascii="Arial" w:hAnsi="Arial" w:cs="Arial"/>
                          <w:sz w:val="20"/>
                        </w:rPr>
                      </w:pPr>
                      <w:r w:rsidRPr="00466C4A">
                        <w:rPr>
                          <w:rFonts w:ascii="Arial" w:hAnsi="Arial" w:cs="Arial"/>
                          <w:sz w:val="20"/>
                        </w:rPr>
                        <w:t>Patients will be monitored in secondary care until shared care has been accepted by the patient</w:t>
                      </w:r>
                      <w:r>
                        <w:rPr>
                          <w:rFonts w:ascii="Arial" w:hAnsi="Arial" w:cs="Arial"/>
                          <w:sz w:val="20"/>
                        </w:rPr>
                        <w:t>’</w:t>
                      </w:r>
                      <w:r w:rsidRPr="00466C4A">
                        <w:rPr>
                          <w:rFonts w:ascii="Arial" w:hAnsi="Arial" w:cs="Arial"/>
                          <w:sz w:val="20"/>
                        </w:rPr>
                        <w:t>s GP.</w:t>
                      </w:r>
                    </w:p>
                    <w:p w14:paraId="37BA0421" w14:textId="77777777" w:rsidR="00553EE3" w:rsidRPr="00466C4A" w:rsidRDefault="00553EE3" w:rsidP="00553EE3">
                      <w:pPr>
                        <w:rPr>
                          <w:rFonts w:ascii="Arial" w:hAnsi="Arial" w:cs="Arial"/>
                          <w:sz w:val="20"/>
                        </w:rPr>
                      </w:pPr>
                    </w:p>
                    <w:p w14:paraId="763D3975" w14:textId="77777777" w:rsidR="00553EE3" w:rsidRPr="0082658E" w:rsidRDefault="00553EE3" w:rsidP="00553EE3">
                      <w:pPr>
                        <w:rPr>
                          <w:rFonts w:ascii="Arial" w:hAnsi="Arial" w:cs="Arial"/>
                          <w:b/>
                          <w:sz w:val="20"/>
                        </w:rPr>
                      </w:pPr>
                      <w:r w:rsidRPr="0082658E">
                        <w:rPr>
                          <w:rFonts w:ascii="Arial" w:hAnsi="Arial" w:cs="Arial"/>
                          <w:b/>
                          <w:sz w:val="20"/>
                        </w:rPr>
                        <w:t>Baseline Tests and routine tests</w:t>
                      </w:r>
                    </w:p>
                    <w:p w14:paraId="25D224AF" w14:textId="47901468" w:rsidR="00553EE3" w:rsidRPr="00466C4A" w:rsidRDefault="00553EE3" w:rsidP="00553EE3">
                      <w:pPr>
                        <w:rPr>
                          <w:rFonts w:ascii="Arial" w:hAnsi="Arial" w:cs="Arial"/>
                          <w:sz w:val="20"/>
                        </w:rPr>
                      </w:pPr>
                      <w:r>
                        <w:rPr>
                          <w:rFonts w:ascii="Arial" w:hAnsi="Arial" w:cs="Arial"/>
                          <w:sz w:val="20"/>
                        </w:rPr>
                        <w:t xml:space="preserve">Baseline assessment should include height, weight, blood pressure and laboratory evaluation. </w:t>
                      </w:r>
                      <w:r w:rsidRPr="0082658E">
                        <w:rPr>
                          <w:rFonts w:ascii="Arial" w:hAnsi="Arial" w:cs="Arial"/>
                          <w:sz w:val="20"/>
                        </w:rPr>
                        <w:t xml:space="preserve">See </w:t>
                      </w:r>
                      <w:r>
                        <w:rPr>
                          <w:rFonts w:ascii="Arial" w:hAnsi="Arial" w:cs="Arial"/>
                          <w:sz w:val="20"/>
                        </w:rPr>
                        <w:t xml:space="preserve">also </w:t>
                      </w:r>
                      <w:r w:rsidRPr="0082658E">
                        <w:rPr>
                          <w:rFonts w:ascii="Arial" w:hAnsi="Arial" w:cs="Arial"/>
                          <w:sz w:val="20"/>
                        </w:rPr>
                        <w:t>information regarding</w:t>
                      </w:r>
                      <w:r>
                        <w:rPr>
                          <w:rFonts w:ascii="Arial" w:hAnsi="Arial" w:cs="Arial"/>
                          <w:sz w:val="20"/>
                        </w:rPr>
                        <w:t xml:space="preserve"> </w:t>
                      </w:r>
                      <w:r w:rsidRPr="0082658E">
                        <w:rPr>
                          <w:rFonts w:ascii="Arial" w:hAnsi="Arial" w:cs="Arial"/>
                          <w:sz w:val="20"/>
                        </w:rPr>
                        <w:t>up</w:t>
                      </w:r>
                      <w:r>
                        <w:rPr>
                          <w:rFonts w:ascii="Arial" w:hAnsi="Arial" w:cs="Arial"/>
                          <w:sz w:val="20"/>
                        </w:rPr>
                        <w:t xml:space="preserve">dated </w:t>
                      </w:r>
                      <w:hyperlink r:id="rId20" w:anchor="555251546" w:history="1">
                        <w:r w:rsidRPr="00C12732">
                          <w:rPr>
                            <w:rFonts w:ascii="Arial" w:hAnsi="Arial" w:cs="Arial"/>
                            <w:sz w:val="20"/>
                          </w:rPr>
                          <w:t>British Society for Rheumatology Guidelines</w:t>
                        </w:r>
                      </w:hyperlink>
                      <w:hyperlink r:id="rId21" w:anchor="555251546" w:history="1">
                        <w:r w:rsidR="00777288" w:rsidRPr="00777288">
                          <w:rPr>
                            <w:rStyle w:val="Hyperlink"/>
                            <w:rFonts w:ascii="Arial" w:hAnsi="Arial" w:cs="Arial"/>
                            <w:sz w:val="20"/>
                            <w:vertAlign w:val="superscript"/>
                          </w:rPr>
                          <w:t>2</w:t>
                        </w:r>
                      </w:hyperlink>
                      <w:hyperlink r:id="rId22" w:anchor="555251546" w:history="1"/>
                      <w:r w:rsidRPr="00777288">
                        <w:rPr>
                          <w:rFonts w:ascii="Arial" w:hAnsi="Arial" w:cs="Arial"/>
                          <w:sz w:val="20"/>
                          <w:vertAlign w:val="superscript"/>
                        </w:rPr>
                        <w:t xml:space="preserve"> </w:t>
                      </w:r>
                      <w:r w:rsidRPr="008C2CCA">
                        <w:rPr>
                          <w:rFonts w:ascii="Arial" w:hAnsi="Arial" w:cs="Arial"/>
                          <w:sz w:val="20"/>
                        </w:rPr>
                        <w:t>(</w:t>
                      </w:r>
                      <w:r w:rsidR="008C2CCA">
                        <w:rPr>
                          <w:rFonts w:ascii="Arial" w:hAnsi="Arial" w:cs="Arial"/>
                          <w:sz w:val="20"/>
                        </w:rPr>
                        <w:t>November 2025</w:t>
                      </w:r>
                      <w:r w:rsidRPr="0082658E">
                        <w:rPr>
                          <w:rFonts w:ascii="Arial" w:hAnsi="Arial" w:cs="Arial"/>
                          <w:sz w:val="20"/>
                        </w:rPr>
                        <w:t>)</w:t>
                      </w:r>
                      <w:r>
                        <w:rPr>
                          <w:rFonts w:ascii="Arial" w:hAnsi="Arial" w:cs="Arial"/>
                          <w:sz w:val="20"/>
                        </w:rPr>
                        <w:t xml:space="preserve"> and in</w:t>
                      </w:r>
                      <w:r w:rsidRPr="009A3199">
                        <w:rPr>
                          <w:rFonts w:ascii="Arial" w:hAnsi="Arial" w:cs="Arial"/>
                          <w:sz w:val="20"/>
                        </w:rPr>
                        <w:t>dividual drugs in section 4</w:t>
                      </w:r>
                      <w:r w:rsidRPr="0082658E">
                        <w:rPr>
                          <w:rFonts w:ascii="Arial" w:hAnsi="Arial" w:cs="Arial"/>
                          <w:sz w:val="20"/>
                        </w:rPr>
                        <w:t>.</w:t>
                      </w:r>
                    </w:p>
                    <w:p w14:paraId="09D605B3" w14:textId="77777777" w:rsidR="00553EE3" w:rsidRPr="00466C4A" w:rsidRDefault="00553EE3" w:rsidP="00553EE3">
                      <w:pPr>
                        <w:rPr>
                          <w:rFonts w:ascii="Arial" w:hAnsi="Arial" w:cs="Arial"/>
                          <w:b/>
                          <w:sz w:val="20"/>
                        </w:rPr>
                      </w:pPr>
                    </w:p>
                    <w:p w14:paraId="72A55960" w14:textId="77777777" w:rsidR="00553EE3" w:rsidRPr="00466C4A" w:rsidRDefault="00553EE3" w:rsidP="00553EE3">
                      <w:pPr>
                        <w:rPr>
                          <w:rFonts w:ascii="Arial" w:hAnsi="Arial" w:cs="Arial"/>
                          <w:b/>
                          <w:sz w:val="20"/>
                        </w:rPr>
                      </w:pPr>
                      <w:r w:rsidRPr="00466C4A">
                        <w:rPr>
                          <w:rFonts w:ascii="Arial" w:hAnsi="Arial" w:cs="Arial"/>
                          <w:b/>
                          <w:sz w:val="20"/>
                        </w:rPr>
                        <w:t>Disease monitoring</w:t>
                      </w:r>
                    </w:p>
                    <w:p w14:paraId="4C629E4D" w14:textId="77777777" w:rsidR="00553EE3" w:rsidRPr="00466C4A" w:rsidRDefault="00553EE3" w:rsidP="00553EE3">
                      <w:pPr>
                        <w:rPr>
                          <w:rFonts w:ascii="Arial" w:hAnsi="Arial" w:cs="Arial"/>
                          <w:sz w:val="20"/>
                        </w:rPr>
                      </w:pPr>
                      <w:r w:rsidRPr="00466C4A">
                        <w:rPr>
                          <w:rFonts w:ascii="Arial" w:hAnsi="Arial" w:cs="Arial"/>
                          <w:sz w:val="20"/>
                        </w:rPr>
                        <w:t>The frequency of review of the patient will depend on the individual patient. The review period must be specified on the shared care referral request.</w:t>
                      </w:r>
                    </w:p>
                  </w:txbxContent>
                </v:textbox>
              </v:shape>
            </w:pict>
          </mc:Fallback>
        </mc:AlternateContent>
      </w:r>
    </w:p>
    <w:p w14:paraId="7E7B99D9" w14:textId="4DE944D8" w:rsidR="00C877DB" w:rsidRPr="00C877DB" w:rsidRDefault="00C877DB" w:rsidP="4306F133">
      <w:pPr>
        <w:jc w:val="both"/>
        <w:rPr>
          <w:rFonts w:ascii="Arial" w:hAnsi="Arial" w:cs="Arial"/>
          <w:b/>
          <w:bCs/>
          <w:sz w:val="22"/>
          <w:szCs w:val="22"/>
          <w:u w:val="single"/>
        </w:rPr>
      </w:pPr>
    </w:p>
    <w:tbl>
      <w:tblPr>
        <w:tblW w:w="0" w:type="auto"/>
        <w:tblLayout w:type="fixed"/>
        <w:tblLook w:val="06A0" w:firstRow="1" w:lastRow="0" w:firstColumn="1" w:lastColumn="0" w:noHBand="1" w:noVBand="1"/>
      </w:tblPr>
      <w:tblGrid>
        <w:gridCol w:w="907"/>
        <w:gridCol w:w="8723"/>
      </w:tblGrid>
      <w:tr w:rsidR="4306F133" w14:paraId="3A721A7C" w14:textId="77777777" w:rsidTr="4306F133">
        <w:trPr>
          <w:trHeight w:val="6900"/>
        </w:trPr>
        <w:tc>
          <w:tcPr>
            <w:tcW w:w="907" w:type="dxa"/>
            <w:vAlign w:val="center"/>
          </w:tcPr>
          <w:p w14:paraId="336647DB" w14:textId="7CD9F156" w:rsidR="4306F133" w:rsidRDefault="4306F133"/>
        </w:tc>
        <w:tc>
          <w:tcPr>
            <w:tcW w:w="8723" w:type="dxa"/>
            <w:vAlign w:val="center"/>
          </w:tcPr>
          <w:p w14:paraId="678FF311" w14:textId="48432078" w:rsidR="4306F133" w:rsidRDefault="4306F133"/>
        </w:tc>
      </w:tr>
    </w:tbl>
    <w:p w14:paraId="5F94B192" w14:textId="2EC1C529" w:rsidR="00C877DB" w:rsidRPr="00C877DB" w:rsidRDefault="00C877DB" w:rsidP="4306F133">
      <w:pPr>
        <w:jc w:val="both"/>
        <w:rPr>
          <w:rFonts w:ascii="Arial" w:hAnsi="Arial" w:cs="Arial"/>
          <w:b/>
          <w:bCs/>
          <w:sz w:val="22"/>
          <w:szCs w:val="22"/>
          <w:u w:val="single"/>
        </w:rPr>
      </w:pPr>
    </w:p>
    <w:p w14:paraId="62C31418" w14:textId="47893F32" w:rsidR="00C877DB" w:rsidRPr="00C877DB" w:rsidRDefault="00C877DB" w:rsidP="4306F133"/>
    <w:p w14:paraId="666D16F0" w14:textId="77777777" w:rsidR="00C877DB" w:rsidRPr="00C877DB" w:rsidRDefault="00C877DB" w:rsidP="4306F133">
      <w:pPr>
        <w:jc w:val="both"/>
        <w:rPr>
          <w:rFonts w:ascii="Arial" w:hAnsi="Arial" w:cs="Arial"/>
          <w:b/>
          <w:bCs/>
        </w:rPr>
      </w:pPr>
    </w:p>
    <w:p w14:paraId="0215DA6B" w14:textId="77777777" w:rsidR="00C877DB" w:rsidRPr="00C877DB" w:rsidRDefault="00C877DB" w:rsidP="00C877DB">
      <w:pPr>
        <w:rPr>
          <w:rFonts w:ascii="Arial" w:hAnsi="Arial" w:cs="Arial"/>
          <w:sz w:val="20"/>
        </w:rPr>
      </w:pPr>
    </w:p>
    <w:p w14:paraId="1B68FD8F" w14:textId="77777777" w:rsidR="00C877DB" w:rsidRPr="00C877DB" w:rsidRDefault="00C877DB" w:rsidP="00C877DB">
      <w:pPr>
        <w:rPr>
          <w:rFonts w:ascii="Arial" w:hAnsi="Arial" w:cs="Arial"/>
          <w:sz w:val="20"/>
        </w:rPr>
      </w:pPr>
    </w:p>
    <w:p w14:paraId="25D423C1" w14:textId="77777777" w:rsidR="00C877DB" w:rsidRPr="00C877DB" w:rsidRDefault="00C877DB" w:rsidP="00C877DB">
      <w:pPr>
        <w:rPr>
          <w:rFonts w:ascii="Arial" w:hAnsi="Arial" w:cs="Arial"/>
          <w:sz w:val="20"/>
        </w:rPr>
      </w:pPr>
    </w:p>
    <w:p w14:paraId="54769602" w14:textId="77777777" w:rsidR="00A0001A" w:rsidRDefault="00A0001A" w:rsidP="00C877DB">
      <w:pPr>
        <w:rPr>
          <w:rFonts w:ascii="Arial" w:hAnsi="Arial" w:cs="Arial"/>
          <w:b/>
          <w:bCs/>
          <w:sz w:val="22"/>
          <w:szCs w:val="22"/>
          <w:u w:val="single"/>
        </w:rPr>
      </w:pPr>
    </w:p>
    <w:p w14:paraId="2B24D7D0" w14:textId="77777777" w:rsidR="00A0001A" w:rsidRDefault="00A0001A" w:rsidP="00C877DB">
      <w:pPr>
        <w:rPr>
          <w:rFonts w:ascii="Arial" w:hAnsi="Arial" w:cs="Arial"/>
          <w:b/>
          <w:bCs/>
          <w:sz w:val="22"/>
          <w:szCs w:val="22"/>
          <w:u w:val="single"/>
        </w:rPr>
      </w:pPr>
    </w:p>
    <w:p w14:paraId="7DEA67D0" w14:textId="77777777" w:rsidR="00A0001A" w:rsidRDefault="00A0001A" w:rsidP="00C877DB">
      <w:pPr>
        <w:rPr>
          <w:rFonts w:ascii="Arial" w:hAnsi="Arial" w:cs="Arial"/>
          <w:b/>
          <w:bCs/>
          <w:sz w:val="22"/>
          <w:szCs w:val="22"/>
          <w:u w:val="single"/>
        </w:rPr>
      </w:pPr>
    </w:p>
    <w:p w14:paraId="4A3B0B25" w14:textId="77777777" w:rsidR="00A0001A" w:rsidRDefault="00A0001A" w:rsidP="00C877DB">
      <w:pPr>
        <w:rPr>
          <w:rFonts w:ascii="Arial" w:hAnsi="Arial" w:cs="Arial"/>
          <w:b/>
          <w:bCs/>
          <w:sz w:val="22"/>
          <w:szCs w:val="22"/>
          <w:u w:val="single"/>
        </w:rPr>
      </w:pPr>
    </w:p>
    <w:p w14:paraId="3DE06B1E" w14:textId="77777777" w:rsidR="00A0001A" w:rsidRDefault="00A0001A" w:rsidP="00C877DB">
      <w:pPr>
        <w:rPr>
          <w:rFonts w:ascii="Arial" w:hAnsi="Arial" w:cs="Arial"/>
          <w:b/>
          <w:bCs/>
          <w:sz w:val="22"/>
          <w:szCs w:val="22"/>
          <w:u w:val="single"/>
        </w:rPr>
      </w:pPr>
    </w:p>
    <w:p w14:paraId="1ABC563A" w14:textId="77777777" w:rsidR="00A0001A" w:rsidRDefault="00A0001A" w:rsidP="00C877DB">
      <w:pPr>
        <w:rPr>
          <w:rFonts w:ascii="Arial" w:hAnsi="Arial" w:cs="Arial"/>
          <w:b/>
          <w:bCs/>
          <w:sz w:val="22"/>
          <w:szCs w:val="22"/>
          <w:u w:val="single"/>
        </w:rPr>
      </w:pPr>
    </w:p>
    <w:p w14:paraId="521F8667" w14:textId="77777777" w:rsidR="00A0001A" w:rsidRDefault="00A0001A" w:rsidP="00C877DB">
      <w:pPr>
        <w:rPr>
          <w:rFonts w:ascii="Arial" w:hAnsi="Arial" w:cs="Arial"/>
          <w:b/>
          <w:bCs/>
          <w:sz w:val="22"/>
          <w:szCs w:val="22"/>
          <w:u w:val="single"/>
        </w:rPr>
      </w:pPr>
    </w:p>
    <w:p w14:paraId="61321889" w14:textId="77777777" w:rsidR="00A0001A" w:rsidRDefault="00A0001A" w:rsidP="00C877DB">
      <w:pPr>
        <w:rPr>
          <w:rFonts w:ascii="Arial" w:hAnsi="Arial" w:cs="Arial"/>
          <w:b/>
          <w:bCs/>
          <w:sz w:val="22"/>
          <w:szCs w:val="22"/>
          <w:u w:val="single"/>
        </w:rPr>
      </w:pPr>
    </w:p>
    <w:p w14:paraId="21D38386" w14:textId="77777777" w:rsidR="00A0001A" w:rsidRDefault="00A0001A" w:rsidP="00C877DB">
      <w:pPr>
        <w:rPr>
          <w:rFonts w:ascii="Arial" w:hAnsi="Arial" w:cs="Arial"/>
          <w:b/>
          <w:bCs/>
          <w:sz w:val="22"/>
          <w:szCs w:val="22"/>
          <w:u w:val="single"/>
        </w:rPr>
      </w:pPr>
    </w:p>
    <w:p w14:paraId="48CA63D0" w14:textId="77777777" w:rsidR="00A0001A" w:rsidRDefault="00A0001A" w:rsidP="00C877DB">
      <w:pPr>
        <w:rPr>
          <w:rFonts w:ascii="Arial" w:hAnsi="Arial" w:cs="Arial"/>
          <w:b/>
          <w:bCs/>
          <w:sz w:val="22"/>
          <w:szCs w:val="22"/>
          <w:u w:val="single"/>
        </w:rPr>
      </w:pPr>
    </w:p>
    <w:p w14:paraId="73049F82" w14:textId="77777777" w:rsidR="00A0001A" w:rsidRDefault="00A0001A" w:rsidP="00C877DB">
      <w:pPr>
        <w:rPr>
          <w:rFonts w:ascii="Arial" w:hAnsi="Arial" w:cs="Arial"/>
          <w:b/>
          <w:bCs/>
          <w:sz w:val="22"/>
          <w:szCs w:val="22"/>
          <w:u w:val="single"/>
        </w:rPr>
      </w:pPr>
    </w:p>
    <w:p w14:paraId="1F83870E" w14:textId="77777777" w:rsidR="00A0001A" w:rsidRDefault="00A0001A" w:rsidP="00C877DB">
      <w:pPr>
        <w:rPr>
          <w:rFonts w:ascii="Arial" w:hAnsi="Arial" w:cs="Arial"/>
          <w:b/>
          <w:bCs/>
          <w:sz w:val="22"/>
          <w:szCs w:val="22"/>
          <w:u w:val="single"/>
        </w:rPr>
      </w:pPr>
    </w:p>
    <w:p w14:paraId="35C88952" w14:textId="77777777" w:rsidR="00A0001A" w:rsidRDefault="00A0001A" w:rsidP="00C877DB">
      <w:pPr>
        <w:rPr>
          <w:rFonts w:ascii="Arial" w:hAnsi="Arial" w:cs="Arial"/>
          <w:b/>
          <w:bCs/>
          <w:sz w:val="22"/>
          <w:szCs w:val="22"/>
          <w:u w:val="single"/>
        </w:rPr>
      </w:pPr>
    </w:p>
    <w:p w14:paraId="29374685" w14:textId="77777777" w:rsidR="00A0001A" w:rsidRDefault="00A0001A" w:rsidP="00C877DB">
      <w:pPr>
        <w:rPr>
          <w:rFonts w:ascii="Arial" w:hAnsi="Arial" w:cs="Arial"/>
          <w:b/>
          <w:bCs/>
          <w:sz w:val="22"/>
          <w:szCs w:val="22"/>
          <w:u w:val="single"/>
        </w:rPr>
      </w:pPr>
    </w:p>
    <w:p w14:paraId="37CB1932" w14:textId="77777777" w:rsidR="00A0001A" w:rsidRDefault="00A0001A" w:rsidP="00C877DB">
      <w:pPr>
        <w:rPr>
          <w:rFonts w:ascii="Arial" w:hAnsi="Arial" w:cs="Arial"/>
          <w:b/>
          <w:bCs/>
          <w:sz w:val="22"/>
          <w:szCs w:val="22"/>
          <w:u w:val="single"/>
        </w:rPr>
      </w:pPr>
    </w:p>
    <w:p w14:paraId="5E1BE925" w14:textId="77777777" w:rsidR="00A0001A" w:rsidRDefault="00A0001A" w:rsidP="00C877DB">
      <w:pPr>
        <w:rPr>
          <w:rFonts w:ascii="Arial" w:hAnsi="Arial" w:cs="Arial"/>
          <w:b/>
          <w:bCs/>
          <w:sz w:val="22"/>
          <w:szCs w:val="22"/>
          <w:u w:val="single"/>
        </w:rPr>
      </w:pPr>
    </w:p>
    <w:p w14:paraId="043440FE" w14:textId="77777777" w:rsidR="00A0001A" w:rsidRDefault="00A0001A" w:rsidP="00C877DB">
      <w:pPr>
        <w:rPr>
          <w:rFonts w:ascii="Arial" w:hAnsi="Arial" w:cs="Arial"/>
          <w:b/>
          <w:bCs/>
          <w:sz w:val="22"/>
          <w:szCs w:val="22"/>
          <w:u w:val="single"/>
        </w:rPr>
      </w:pPr>
    </w:p>
    <w:p w14:paraId="05E645C6" w14:textId="6C738E87" w:rsidR="006D7840" w:rsidRDefault="00565D2C" w:rsidP="00C877DB">
      <w:pPr>
        <w:rPr>
          <w:rFonts w:ascii="Arial" w:hAnsi="Arial" w:cs="Arial"/>
          <w:b/>
          <w:szCs w:val="24"/>
          <w:u w:val="single"/>
        </w:rPr>
      </w:pPr>
      <w:r w:rsidRPr="002B09ED">
        <w:rPr>
          <w:rFonts w:ascii="Arial" w:hAnsi="Arial" w:cs="Arial"/>
          <w:b/>
          <w:noProof/>
          <w:szCs w:val="24"/>
          <w:u w:val="single"/>
        </w:rPr>
        <mc:AlternateContent>
          <mc:Choice Requires="wps">
            <w:drawing>
              <wp:anchor distT="45720" distB="45720" distL="114300" distR="114300" simplePos="0" relativeHeight="251658247" behindDoc="0" locked="0" layoutInCell="1" allowOverlap="1" wp14:anchorId="4BDE3AA2" wp14:editId="62DC8013">
                <wp:simplePos x="0" y="0"/>
                <wp:positionH relativeFrom="margin">
                  <wp:posOffset>-162560</wp:posOffset>
                </wp:positionH>
                <wp:positionV relativeFrom="paragraph">
                  <wp:posOffset>0</wp:posOffset>
                </wp:positionV>
                <wp:extent cx="6472362" cy="4405022"/>
                <wp:effectExtent l="0" t="0" r="24130" b="146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362" cy="4405022"/>
                        </a:xfrm>
                        <a:prstGeom prst="rect">
                          <a:avLst/>
                        </a:prstGeom>
                        <a:solidFill>
                          <a:srgbClr val="FFFFFF"/>
                        </a:solidFill>
                        <a:ln w="9525">
                          <a:solidFill>
                            <a:srgbClr val="000000"/>
                          </a:solidFill>
                          <a:miter lim="800000"/>
                          <a:headEnd/>
                          <a:tailEnd/>
                        </a:ln>
                      </wps:spPr>
                      <wps:txbx>
                        <w:txbxContent>
                          <w:p w14:paraId="036DA41A" w14:textId="5C3E1413" w:rsidR="002B09ED" w:rsidRPr="00D8488F" w:rsidRDefault="002B09ED" w:rsidP="002B09ED">
                            <w:pPr>
                              <w:pStyle w:val="NormalWeb"/>
                              <w:rPr>
                                <w:rFonts w:ascii="Arial" w:hAnsi="Arial" w:cs="Arial"/>
                                <w:b/>
                                <w:color w:val="000000"/>
                                <w:sz w:val="20"/>
                                <w:szCs w:val="20"/>
                                <w:u w:val="single"/>
                                <w:lang w:eastAsia="en-US"/>
                              </w:rPr>
                            </w:pPr>
                            <w:r w:rsidRPr="00D8488F">
                              <w:rPr>
                                <w:rFonts w:ascii="Arial" w:hAnsi="Arial" w:cs="Arial"/>
                                <w:b/>
                                <w:color w:val="000000"/>
                                <w:sz w:val="20"/>
                                <w:szCs w:val="20"/>
                                <w:u w:val="single"/>
                                <w:lang w:eastAsia="en-US"/>
                              </w:rPr>
                              <w:t>Primary Care Team responsibilities</w:t>
                            </w:r>
                          </w:p>
                          <w:p w14:paraId="203D36D0" w14:textId="0D01F233" w:rsidR="002B09ED" w:rsidRPr="00735A54" w:rsidRDefault="002B09ED" w:rsidP="00287B53">
                            <w:pPr>
                              <w:pStyle w:val="NormalWeb"/>
                              <w:numPr>
                                <w:ilvl w:val="0"/>
                                <w:numId w:val="50"/>
                              </w:numPr>
                              <w:ind w:left="723"/>
                              <w:rPr>
                                <w:rFonts w:ascii="Arial" w:hAnsi="Arial" w:cs="Arial"/>
                                <w:color w:val="000000"/>
                                <w:sz w:val="20"/>
                                <w:szCs w:val="20"/>
                              </w:rPr>
                            </w:pPr>
                            <w:r w:rsidRPr="00735A54">
                              <w:rPr>
                                <w:rFonts w:ascii="Arial" w:hAnsi="Arial" w:cs="Arial"/>
                                <w:color w:val="000000"/>
                                <w:sz w:val="20"/>
                                <w:szCs w:val="20"/>
                              </w:rPr>
                              <w:t>The GP should reply to the shared care request within 14 days of the request being made if they are unable to accept the shared care request.</w:t>
                            </w:r>
                          </w:p>
                          <w:p w14:paraId="676C9A55" w14:textId="16A20437" w:rsidR="002B09ED" w:rsidRPr="00735A54" w:rsidRDefault="002B09ED" w:rsidP="00287B53">
                            <w:pPr>
                              <w:pStyle w:val="NormalWeb"/>
                              <w:numPr>
                                <w:ilvl w:val="0"/>
                                <w:numId w:val="50"/>
                              </w:numPr>
                              <w:ind w:left="723"/>
                              <w:rPr>
                                <w:rFonts w:ascii="Arial" w:hAnsi="Arial" w:cs="Arial"/>
                                <w:color w:val="000000"/>
                                <w:sz w:val="20"/>
                                <w:szCs w:val="20"/>
                              </w:rPr>
                            </w:pPr>
                            <w:r w:rsidRPr="00735A54">
                              <w:rPr>
                                <w:rFonts w:ascii="Arial" w:hAnsi="Arial" w:cs="Arial"/>
                                <w:color w:val="000000"/>
                                <w:sz w:val="20"/>
                                <w:szCs w:val="20"/>
                              </w:rPr>
                              <w:t xml:space="preserve">If accepted, prescribe ongoing treatment as detailed in the specialists’ request, </w:t>
                            </w:r>
                            <w:proofErr w:type="gramStart"/>
                            <w:r w:rsidRPr="00735A54">
                              <w:rPr>
                                <w:rFonts w:ascii="Arial" w:hAnsi="Arial" w:cs="Arial"/>
                                <w:color w:val="000000"/>
                                <w:sz w:val="20"/>
                                <w:szCs w:val="20"/>
                              </w:rPr>
                              <w:t>taking into account</w:t>
                            </w:r>
                            <w:proofErr w:type="gramEnd"/>
                            <w:r w:rsidRPr="00735A54">
                              <w:rPr>
                                <w:rFonts w:ascii="Arial" w:hAnsi="Arial" w:cs="Arial"/>
                                <w:color w:val="000000"/>
                                <w:sz w:val="20"/>
                                <w:szCs w:val="20"/>
                              </w:rPr>
                              <w:t xml:space="preserve"> potential drug interactions and as per each individual drug monograph below and ensure the patient/carer is fully informed about the treatment.</w:t>
                            </w:r>
                          </w:p>
                          <w:p w14:paraId="4C69A7BD" w14:textId="4FBEB791" w:rsidR="002B09ED" w:rsidRPr="00735A54" w:rsidRDefault="002B09ED" w:rsidP="00287B53">
                            <w:pPr>
                              <w:pStyle w:val="NormalWeb"/>
                              <w:numPr>
                                <w:ilvl w:val="0"/>
                                <w:numId w:val="50"/>
                              </w:numPr>
                              <w:spacing w:before="0" w:beforeAutospacing="0" w:after="0" w:afterAutospacing="0"/>
                              <w:ind w:left="729"/>
                              <w:rPr>
                                <w:rFonts w:ascii="Arial" w:hAnsi="Arial" w:cs="Arial"/>
                                <w:color w:val="000000"/>
                                <w:sz w:val="20"/>
                                <w:szCs w:val="20"/>
                              </w:rPr>
                            </w:pPr>
                            <w:r w:rsidRPr="00735A54">
                              <w:rPr>
                                <w:rFonts w:ascii="Arial" w:hAnsi="Arial" w:cs="Arial"/>
                                <w:color w:val="000000"/>
                                <w:sz w:val="20"/>
                                <w:szCs w:val="20"/>
                              </w:rPr>
                              <w:t>Confirm that:</w:t>
                            </w:r>
                          </w:p>
                          <w:p w14:paraId="0C54D6FA" w14:textId="77777777" w:rsidR="002B09ED" w:rsidRPr="00735A54" w:rsidRDefault="002B09ED" w:rsidP="008439AF">
                            <w:pPr>
                              <w:pStyle w:val="NormalWeb"/>
                              <w:spacing w:before="0" w:beforeAutospacing="0" w:after="0" w:afterAutospacing="0"/>
                              <w:ind w:left="1077"/>
                              <w:rPr>
                                <w:rFonts w:ascii="Arial" w:hAnsi="Arial" w:cs="Arial"/>
                                <w:color w:val="000000"/>
                                <w:sz w:val="20"/>
                                <w:szCs w:val="20"/>
                              </w:rPr>
                            </w:pPr>
                            <w:r w:rsidRPr="00735A54">
                              <w:rPr>
                                <w:rFonts w:ascii="Arial" w:hAnsi="Arial" w:cs="Arial"/>
                                <w:color w:val="000000"/>
                                <w:sz w:val="20"/>
                                <w:szCs w:val="20"/>
                              </w:rPr>
                              <w:t xml:space="preserve">o </w:t>
                            </w:r>
                            <w:proofErr w:type="gramStart"/>
                            <w:r w:rsidRPr="00735A54">
                              <w:rPr>
                                <w:rFonts w:ascii="Arial" w:hAnsi="Arial" w:cs="Arial"/>
                                <w:color w:val="000000"/>
                                <w:sz w:val="20"/>
                                <w:szCs w:val="20"/>
                              </w:rPr>
                              <w:t>The</w:t>
                            </w:r>
                            <w:proofErr w:type="gramEnd"/>
                            <w:r w:rsidRPr="00735A54">
                              <w:rPr>
                                <w:rFonts w:ascii="Arial" w:hAnsi="Arial" w:cs="Arial"/>
                                <w:color w:val="000000"/>
                                <w:sz w:val="20"/>
                                <w:szCs w:val="20"/>
                              </w:rPr>
                              <w:t xml:space="preserve"> patient/carer is clear what is being monitored and by whom</w:t>
                            </w:r>
                          </w:p>
                          <w:p w14:paraId="2DC7FC14" w14:textId="77777777" w:rsidR="002B09ED" w:rsidRPr="00735A54" w:rsidRDefault="002B09ED" w:rsidP="008439AF">
                            <w:pPr>
                              <w:pStyle w:val="NormalWeb"/>
                              <w:spacing w:before="0" w:beforeAutospacing="0" w:after="0" w:afterAutospacing="0"/>
                              <w:ind w:left="1077"/>
                              <w:rPr>
                                <w:rFonts w:ascii="Arial" w:hAnsi="Arial" w:cs="Arial"/>
                                <w:color w:val="000000"/>
                                <w:sz w:val="20"/>
                                <w:szCs w:val="20"/>
                              </w:rPr>
                            </w:pPr>
                            <w:r w:rsidRPr="00735A54">
                              <w:rPr>
                                <w:rFonts w:ascii="Arial" w:hAnsi="Arial" w:cs="Arial"/>
                                <w:color w:val="000000"/>
                                <w:sz w:val="20"/>
                                <w:szCs w:val="20"/>
                              </w:rPr>
                              <w:t xml:space="preserve">o </w:t>
                            </w:r>
                            <w:proofErr w:type="gramStart"/>
                            <w:r w:rsidRPr="00735A54">
                              <w:rPr>
                                <w:rFonts w:ascii="Arial" w:hAnsi="Arial" w:cs="Arial"/>
                                <w:color w:val="000000"/>
                                <w:sz w:val="20"/>
                                <w:szCs w:val="20"/>
                              </w:rPr>
                              <w:t>The</w:t>
                            </w:r>
                            <w:proofErr w:type="gramEnd"/>
                            <w:r w:rsidRPr="00735A54">
                              <w:rPr>
                                <w:rFonts w:ascii="Arial" w:hAnsi="Arial" w:cs="Arial"/>
                                <w:color w:val="000000"/>
                                <w:sz w:val="20"/>
                                <w:szCs w:val="20"/>
                              </w:rPr>
                              <w:t xml:space="preserve"> patient knows what significant adverse effects/events to report urgently and to whom they should report them to. (Specialist or GP). The patient/carer has been provided with appropriate information sheet (s) for monitoring and/or to alert other clinical staff to the treatment they are receiving.</w:t>
                            </w:r>
                          </w:p>
                          <w:p w14:paraId="6C1E5B23" w14:textId="77777777" w:rsidR="002B09ED" w:rsidRPr="00735A54" w:rsidRDefault="002B09ED" w:rsidP="008439AF">
                            <w:pPr>
                              <w:pStyle w:val="NormalWeb"/>
                              <w:spacing w:before="0" w:beforeAutospacing="0" w:after="0" w:afterAutospacing="0"/>
                              <w:ind w:left="1077"/>
                              <w:rPr>
                                <w:rFonts w:ascii="Arial" w:hAnsi="Arial" w:cs="Arial"/>
                                <w:color w:val="000000"/>
                                <w:sz w:val="20"/>
                                <w:szCs w:val="20"/>
                              </w:rPr>
                            </w:pPr>
                            <w:r w:rsidRPr="00735A54">
                              <w:rPr>
                                <w:rFonts w:ascii="Arial" w:hAnsi="Arial" w:cs="Arial"/>
                                <w:color w:val="000000"/>
                                <w:sz w:val="20"/>
                                <w:szCs w:val="20"/>
                              </w:rPr>
                              <w:t xml:space="preserve">o </w:t>
                            </w:r>
                            <w:proofErr w:type="gramStart"/>
                            <w:r w:rsidRPr="00735A54">
                              <w:rPr>
                                <w:rFonts w:ascii="Arial" w:hAnsi="Arial" w:cs="Arial"/>
                                <w:color w:val="000000"/>
                                <w:sz w:val="20"/>
                                <w:szCs w:val="20"/>
                              </w:rPr>
                              <w:t>The</w:t>
                            </w:r>
                            <w:proofErr w:type="gramEnd"/>
                            <w:r w:rsidRPr="00735A54">
                              <w:rPr>
                                <w:rFonts w:ascii="Arial" w:hAnsi="Arial" w:cs="Arial"/>
                                <w:color w:val="000000"/>
                                <w:sz w:val="20"/>
                                <w:szCs w:val="20"/>
                              </w:rPr>
                              <w:t xml:space="preserve"> prescriber is aware of any changes that should trigger urgent referral back to secondary care specialist team.</w:t>
                            </w:r>
                          </w:p>
                          <w:p w14:paraId="639B3FAE" w14:textId="3CC68B6D" w:rsidR="002B09ED" w:rsidRPr="00735A54" w:rsidRDefault="002B09ED" w:rsidP="00287B53">
                            <w:pPr>
                              <w:pStyle w:val="NormalWeb"/>
                              <w:numPr>
                                <w:ilvl w:val="0"/>
                                <w:numId w:val="51"/>
                              </w:numPr>
                              <w:spacing w:before="0" w:beforeAutospacing="0" w:after="0" w:afterAutospacing="0"/>
                              <w:ind w:left="729"/>
                              <w:rPr>
                                <w:rFonts w:ascii="Arial" w:hAnsi="Arial" w:cs="Arial"/>
                                <w:color w:val="000000"/>
                                <w:sz w:val="20"/>
                                <w:szCs w:val="20"/>
                              </w:rPr>
                            </w:pPr>
                            <w:r w:rsidRPr="00735A54">
                              <w:rPr>
                                <w:rFonts w:ascii="Arial" w:hAnsi="Arial" w:cs="Arial"/>
                                <w:color w:val="000000"/>
                                <w:sz w:val="20"/>
                                <w:szCs w:val="20"/>
                              </w:rPr>
                              <w:t xml:space="preserve">Check drug interactions with any new medication started or any new conditions diagnosed. Contact specialist team if </w:t>
                            </w:r>
                            <w:proofErr w:type="gramStart"/>
                            <w:r w:rsidRPr="00735A54">
                              <w:rPr>
                                <w:rFonts w:ascii="Arial" w:hAnsi="Arial" w:cs="Arial"/>
                                <w:color w:val="000000"/>
                                <w:sz w:val="20"/>
                                <w:szCs w:val="20"/>
                              </w:rPr>
                              <w:t>possible</w:t>
                            </w:r>
                            <w:proofErr w:type="gramEnd"/>
                            <w:r w:rsidRPr="00735A54">
                              <w:rPr>
                                <w:rFonts w:ascii="Arial" w:hAnsi="Arial" w:cs="Arial"/>
                                <w:color w:val="000000"/>
                                <w:sz w:val="20"/>
                                <w:szCs w:val="20"/>
                              </w:rPr>
                              <w:t xml:space="preserve"> interactions found and discuss with rheumatologist.</w:t>
                            </w:r>
                          </w:p>
                          <w:p w14:paraId="55E6DAB0" w14:textId="3CFCBE10" w:rsidR="002B09ED" w:rsidRPr="00735A54" w:rsidRDefault="002B09ED" w:rsidP="00287B53">
                            <w:pPr>
                              <w:pStyle w:val="NormalWeb"/>
                              <w:numPr>
                                <w:ilvl w:val="0"/>
                                <w:numId w:val="51"/>
                              </w:numPr>
                              <w:ind w:left="729"/>
                              <w:rPr>
                                <w:rFonts w:ascii="Arial" w:hAnsi="Arial" w:cs="Arial"/>
                                <w:color w:val="000000"/>
                                <w:sz w:val="20"/>
                                <w:szCs w:val="20"/>
                              </w:rPr>
                            </w:pPr>
                            <w:r w:rsidRPr="00735A54">
                              <w:rPr>
                                <w:rFonts w:ascii="Arial" w:hAnsi="Arial" w:cs="Arial"/>
                                <w:color w:val="000000"/>
                                <w:sz w:val="20"/>
                                <w:szCs w:val="20"/>
                              </w:rPr>
                              <w:t>Conduct the required monitoring as outlined in the specific drug monographs. and amend prescription as per requests from secondary care for dose changes in patients on established treatment.</w:t>
                            </w:r>
                          </w:p>
                          <w:p w14:paraId="4FC7B224" w14:textId="77777777" w:rsidR="006570FD" w:rsidRDefault="002B09ED" w:rsidP="00287B53">
                            <w:pPr>
                              <w:pStyle w:val="NormalWeb"/>
                              <w:numPr>
                                <w:ilvl w:val="0"/>
                                <w:numId w:val="51"/>
                              </w:numPr>
                              <w:ind w:left="729"/>
                              <w:rPr>
                                <w:rFonts w:ascii="Arial" w:hAnsi="Arial" w:cs="Arial"/>
                                <w:color w:val="000000"/>
                                <w:sz w:val="20"/>
                                <w:szCs w:val="20"/>
                              </w:rPr>
                            </w:pPr>
                            <w:proofErr w:type="gramStart"/>
                            <w:r w:rsidRPr="00735A54">
                              <w:rPr>
                                <w:rFonts w:ascii="Arial" w:hAnsi="Arial" w:cs="Arial"/>
                                <w:color w:val="000000"/>
                                <w:sz w:val="20"/>
                                <w:szCs w:val="20"/>
                              </w:rPr>
                              <w:t>Refer back</w:t>
                            </w:r>
                            <w:proofErr w:type="gramEnd"/>
                            <w:r w:rsidRPr="00735A54">
                              <w:rPr>
                                <w:rFonts w:ascii="Arial" w:hAnsi="Arial" w:cs="Arial"/>
                                <w:color w:val="000000"/>
                                <w:sz w:val="20"/>
                                <w:szCs w:val="20"/>
                              </w:rPr>
                              <w:t xml:space="preserve"> to the specialist in special situations where medication may need to be changed or stopped e.g. pregnancy. Advice should also be sought before restarting medication which may have been stopped for a specified </w:t>
                            </w:r>
                            <w:proofErr w:type="gramStart"/>
                            <w:r w:rsidRPr="00735A54">
                              <w:rPr>
                                <w:rFonts w:ascii="Arial" w:hAnsi="Arial" w:cs="Arial"/>
                                <w:color w:val="000000"/>
                                <w:sz w:val="20"/>
                                <w:szCs w:val="20"/>
                              </w:rPr>
                              <w:t>period of time</w:t>
                            </w:r>
                            <w:proofErr w:type="gramEnd"/>
                            <w:r w:rsidRPr="00735A54">
                              <w:rPr>
                                <w:rFonts w:ascii="Arial" w:hAnsi="Arial" w:cs="Arial"/>
                                <w:color w:val="000000"/>
                                <w:sz w:val="20"/>
                                <w:szCs w:val="20"/>
                              </w:rPr>
                              <w:t>.</w:t>
                            </w:r>
                          </w:p>
                          <w:p w14:paraId="14608209" w14:textId="18031DEC" w:rsidR="002B09ED" w:rsidRPr="00735A54" w:rsidRDefault="002B09ED" w:rsidP="00287B53">
                            <w:pPr>
                              <w:pStyle w:val="NormalWeb"/>
                              <w:numPr>
                                <w:ilvl w:val="0"/>
                                <w:numId w:val="51"/>
                              </w:numPr>
                              <w:ind w:left="729"/>
                              <w:rPr>
                                <w:rFonts w:ascii="Arial" w:hAnsi="Arial" w:cs="Arial"/>
                                <w:color w:val="000000"/>
                                <w:sz w:val="20"/>
                                <w:szCs w:val="20"/>
                              </w:rPr>
                            </w:pPr>
                            <w:r w:rsidRPr="00735A54">
                              <w:rPr>
                                <w:rFonts w:ascii="Arial" w:hAnsi="Arial" w:cs="Arial"/>
                                <w:color w:val="000000"/>
                                <w:sz w:val="20"/>
                                <w:szCs w:val="20"/>
                              </w:rPr>
                              <w:t xml:space="preserve">Report adverse events to the MHRA </w:t>
                            </w:r>
                            <w:hyperlink r:id="rId23" w:history="1">
                              <w:r w:rsidR="00AF04EE" w:rsidRPr="005D2388">
                                <w:rPr>
                                  <w:rStyle w:val="Hyperlink"/>
                                  <w:rFonts w:ascii="Arial" w:hAnsi="Arial" w:cs="Arial"/>
                                  <w:sz w:val="20"/>
                                  <w:szCs w:val="20"/>
                                </w:rPr>
                                <w:t>https://yellowcard.mhra.gov.uk/</w:t>
                              </w:r>
                            </w:hyperlink>
                            <w:r w:rsidR="00AF04EE">
                              <w:rPr>
                                <w:rFonts w:ascii="Arial" w:hAnsi="Arial" w:cs="Arial"/>
                                <w:color w:val="000000"/>
                                <w:sz w:val="20"/>
                                <w:szCs w:val="20"/>
                              </w:rPr>
                              <w:t xml:space="preserve"> </w:t>
                            </w:r>
                            <w:r w:rsidRPr="00735A54">
                              <w:rPr>
                                <w:rFonts w:ascii="Arial" w:hAnsi="Arial" w:cs="Arial"/>
                                <w:color w:val="000000"/>
                                <w:sz w:val="20"/>
                                <w:szCs w:val="20"/>
                              </w:rPr>
                              <w:t xml:space="preserve"> and discuss with the specialist clinical team as appropriate.</w:t>
                            </w:r>
                          </w:p>
                          <w:p w14:paraId="55693C8E" w14:textId="4E119414" w:rsidR="002B09ED" w:rsidRPr="00735A54" w:rsidRDefault="002B09ED" w:rsidP="00287B53">
                            <w:pPr>
                              <w:pStyle w:val="NormalWeb"/>
                              <w:numPr>
                                <w:ilvl w:val="0"/>
                                <w:numId w:val="51"/>
                              </w:numPr>
                              <w:ind w:left="729"/>
                              <w:rPr>
                                <w:rFonts w:ascii="Arial" w:hAnsi="Arial" w:cs="Arial"/>
                                <w:color w:val="000000"/>
                                <w:sz w:val="20"/>
                                <w:szCs w:val="20"/>
                              </w:rPr>
                            </w:pPr>
                            <w:r w:rsidRPr="00735A54">
                              <w:rPr>
                                <w:rFonts w:ascii="Arial" w:hAnsi="Arial" w:cs="Arial"/>
                                <w:color w:val="000000"/>
                                <w:sz w:val="20"/>
                                <w:szCs w:val="20"/>
                              </w:rPr>
                              <w:t xml:space="preserve">Stop treatment on advice of specialist, or immediately if intolerable side effects occur </w:t>
                            </w:r>
                            <w:proofErr w:type="gramStart"/>
                            <w:r w:rsidRPr="00735A54">
                              <w:rPr>
                                <w:rFonts w:ascii="Arial" w:hAnsi="Arial" w:cs="Arial"/>
                                <w:color w:val="000000"/>
                                <w:sz w:val="20"/>
                                <w:szCs w:val="20"/>
                              </w:rPr>
                              <w:t>provided that</w:t>
                            </w:r>
                            <w:proofErr w:type="gramEnd"/>
                            <w:r w:rsidRPr="00735A54">
                              <w:rPr>
                                <w:rFonts w:ascii="Arial" w:hAnsi="Arial" w:cs="Arial"/>
                                <w:color w:val="000000"/>
                                <w:sz w:val="20"/>
                                <w:szCs w:val="20"/>
                              </w:rPr>
                              <w:t xml:space="preserve"> it is safer to do so than to continue. If in doubt, contact the specialist.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E3AA2" id="Text Box 217" o:spid="_x0000_s1029" type="#_x0000_t202" style="position:absolute;margin-left:-12.8pt;margin-top:0;width:509.65pt;height:346.8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Q0TFgIAACcEAAAOAAAAZHJzL2Uyb0RvYy54bWysk9tu2zAMhu8H7B0E3S923CRtjShFly7D&#10;gO4AdHsAWZZjYbKoSUrs7ulHyW6anW6G+UIQTekn+ZFa3wydJkfpvALD6HyWUyKNgFqZPaNfPu9e&#10;XVHiAzc112Ako4/S05vNyxfr3paygBZ0LR1BEePL3jLahmDLLPOilR33M7DSoLMB1/GApttnteM9&#10;qnc6K/J8lfXgautASO/x793opJuk3zRShI9N42UgmlHMLaTVpbWKa7ZZ83LvuG2VmNLg/5BFx5XB&#10;oCepOx44OTj1m1SnhAMPTZgJ6DJoGiVkqgGrmee/VPPQcitTLQjH2xMm//9kxYfjg/3kSBhew4AN&#10;TEV4ew/iqycGti03e3nrHPSt5DUGnkdkWW99OV2NqH3po0jVv4cam8wPAZLQ0LguUsE6CapjAx5P&#10;0OUQiMCfq8VlcbEqKBHoWyzyZV4UKQYvn65b58NbCR2JG0YddjXJ8+O9DzEdXj4didE8aFXvlNbJ&#10;cPtqqx05cpyAXfom9Z+OaUN6Rq+XxXIk8FeJPH1/kuhUwFHWqmP06nSIl5HbG1OnQQtc6XGPKWsz&#10;gYzsRophqAaiakYvYoDItYL6Eck6GCcXXxpuWnDfKelxahn13w7cSUr0O4PduZ4jQRzzZCyWlwUa&#10;7txTnXu4ESjFaKBk3G5DehqRm4Fb7GKjEt/nTKaUcRoT9unlxHE/t9Op5/e9+QEAAP//AwBQSwME&#10;FAAGAAgAAAAhAClOK+LfAAAACAEAAA8AAABkcnMvZG93bnJldi54bWxMj8FOwzAQRO9I/IO1SFxQ&#10;69BC2oRsKoQEojdoK7i68TaJiO1gu2n4e7YnuO1oRrNvitVoOjGQD62zCLfTBATZyunW1gi77fNk&#10;CSJEZbXqnCWEHwqwKi8vCpVrd7LvNGxiLbjEhlwhNDH2uZShasioMHU9WfYOzhsVWfpaaq9OXG46&#10;OUuSVBrVWv7QqJ6eGqq+NkeDsLx7HT7Dev72UaWHLos3i+Hl2yNeX42PDyAijfEvDGd8RoeSmfbu&#10;aHUQHcJkdp9yFIEXsZ1l8wWIPUJ6PmRZyP8Dyl8AAAD//wMAUEsBAi0AFAAGAAgAAAAhALaDOJL+&#10;AAAA4QEAABMAAAAAAAAAAAAAAAAAAAAAAFtDb250ZW50X1R5cGVzXS54bWxQSwECLQAUAAYACAAA&#10;ACEAOP0h/9YAAACUAQAACwAAAAAAAAAAAAAAAAAvAQAAX3JlbHMvLnJlbHNQSwECLQAUAAYACAAA&#10;ACEA+y0NExYCAAAnBAAADgAAAAAAAAAAAAAAAAAuAgAAZHJzL2Uyb0RvYy54bWxQSwECLQAUAAYA&#10;CAAAACEAKU4r4t8AAAAIAQAADwAAAAAAAAAAAAAAAABwBAAAZHJzL2Rvd25yZXYueG1sUEsFBgAA&#10;AAAEAAQA8wAAAHwFAAAAAA==&#10;">
                <v:textbox>
                  <w:txbxContent>
                    <w:p w14:paraId="036DA41A" w14:textId="5C3E1413" w:rsidR="002B09ED" w:rsidRPr="00D8488F" w:rsidRDefault="002B09ED" w:rsidP="002B09ED">
                      <w:pPr>
                        <w:pStyle w:val="NormalWeb"/>
                        <w:rPr>
                          <w:rFonts w:ascii="Arial" w:hAnsi="Arial" w:cs="Arial"/>
                          <w:b/>
                          <w:color w:val="000000"/>
                          <w:sz w:val="20"/>
                          <w:szCs w:val="20"/>
                          <w:u w:val="single"/>
                          <w:lang w:eastAsia="en-US"/>
                        </w:rPr>
                      </w:pPr>
                      <w:r w:rsidRPr="00D8488F">
                        <w:rPr>
                          <w:rFonts w:ascii="Arial" w:hAnsi="Arial" w:cs="Arial"/>
                          <w:b/>
                          <w:color w:val="000000"/>
                          <w:sz w:val="20"/>
                          <w:szCs w:val="20"/>
                          <w:u w:val="single"/>
                          <w:lang w:eastAsia="en-US"/>
                        </w:rPr>
                        <w:t>Primary Care Team responsibilities</w:t>
                      </w:r>
                    </w:p>
                    <w:p w14:paraId="203D36D0" w14:textId="0D01F233" w:rsidR="002B09ED" w:rsidRPr="00735A54" w:rsidRDefault="002B09ED" w:rsidP="00287B53">
                      <w:pPr>
                        <w:pStyle w:val="NormalWeb"/>
                        <w:numPr>
                          <w:ilvl w:val="0"/>
                          <w:numId w:val="50"/>
                        </w:numPr>
                        <w:ind w:left="723"/>
                        <w:rPr>
                          <w:rFonts w:ascii="Arial" w:hAnsi="Arial" w:cs="Arial"/>
                          <w:color w:val="000000"/>
                          <w:sz w:val="20"/>
                          <w:szCs w:val="20"/>
                        </w:rPr>
                      </w:pPr>
                      <w:r w:rsidRPr="00735A54">
                        <w:rPr>
                          <w:rFonts w:ascii="Arial" w:hAnsi="Arial" w:cs="Arial"/>
                          <w:color w:val="000000"/>
                          <w:sz w:val="20"/>
                          <w:szCs w:val="20"/>
                        </w:rPr>
                        <w:t>The GP should reply to the shared care request within 14 days of the request being made if they are unable to accept the shared care request.</w:t>
                      </w:r>
                    </w:p>
                    <w:p w14:paraId="676C9A55" w14:textId="16A20437" w:rsidR="002B09ED" w:rsidRPr="00735A54" w:rsidRDefault="002B09ED" w:rsidP="00287B53">
                      <w:pPr>
                        <w:pStyle w:val="NormalWeb"/>
                        <w:numPr>
                          <w:ilvl w:val="0"/>
                          <w:numId w:val="50"/>
                        </w:numPr>
                        <w:ind w:left="723"/>
                        <w:rPr>
                          <w:rFonts w:ascii="Arial" w:hAnsi="Arial" w:cs="Arial"/>
                          <w:color w:val="000000"/>
                          <w:sz w:val="20"/>
                          <w:szCs w:val="20"/>
                        </w:rPr>
                      </w:pPr>
                      <w:r w:rsidRPr="00735A54">
                        <w:rPr>
                          <w:rFonts w:ascii="Arial" w:hAnsi="Arial" w:cs="Arial"/>
                          <w:color w:val="000000"/>
                          <w:sz w:val="20"/>
                          <w:szCs w:val="20"/>
                        </w:rPr>
                        <w:t xml:space="preserve">If accepted, prescribe ongoing treatment as detailed in the specialists’ request, </w:t>
                      </w:r>
                      <w:proofErr w:type="gramStart"/>
                      <w:r w:rsidRPr="00735A54">
                        <w:rPr>
                          <w:rFonts w:ascii="Arial" w:hAnsi="Arial" w:cs="Arial"/>
                          <w:color w:val="000000"/>
                          <w:sz w:val="20"/>
                          <w:szCs w:val="20"/>
                        </w:rPr>
                        <w:t>taking into account</w:t>
                      </w:r>
                      <w:proofErr w:type="gramEnd"/>
                      <w:r w:rsidRPr="00735A54">
                        <w:rPr>
                          <w:rFonts w:ascii="Arial" w:hAnsi="Arial" w:cs="Arial"/>
                          <w:color w:val="000000"/>
                          <w:sz w:val="20"/>
                          <w:szCs w:val="20"/>
                        </w:rPr>
                        <w:t xml:space="preserve"> potential drug interactions and as per each individual drug monograph below and ensure the patient/carer is fully informed about the treatment.</w:t>
                      </w:r>
                    </w:p>
                    <w:p w14:paraId="4C69A7BD" w14:textId="4FBEB791" w:rsidR="002B09ED" w:rsidRPr="00735A54" w:rsidRDefault="002B09ED" w:rsidP="00287B53">
                      <w:pPr>
                        <w:pStyle w:val="NormalWeb"/>
                        <w:numPr>
                          <w:ilvl w:val="0"/>
                          <w:numId w:val="50"/>
                        </w:numPr>
                        <w:spacing w:before="0" w:beforeAutospacing="0" w:after="0" w:afterAutospacing="0"/>
                        <w:ind w:left="729"/>
                        <w:rPr>
                          <w:rFonts w:ascii="Arial" w:hAnsi="Arial" w:cs="Arial"/>
                          <w:color w:val="000000"/>
                          <w:sz w:val="20"/>
                          <w:szCs w:val="20"/>
                        </w:rPr>
                      </w:pPr>
                      <w:r w:rsidRPr="00735A54">
                        <w:rPr>
                          <w:rFonts w:ascii="Arial" w:hAnsi="Arial" w:cs="Arial"/>
                          <w:color w:val="000000"/>
                          <w:sz w:val="20"/>
                          <w:szCs w:val="20"/>
                        </w:rPr>
                        <w:t>Confirm that:</w:t>
                      </w:r>
                    </w:p>
                    <w:p w14:paraId="0C54D6FA" w14:textId="77777777" w:rsidR="002B09ED" w:rsidRPr="00735A54" w:rsidRDefault="002B09ED" w:rsidP="008439AF">
                      <w:pPr>
                        <w:pStyle w:val="NormalWeb"/>
                        <w:spacing w:before="0" w:beforeAutospacing="0" w:after="0" w:afterAutospacing="0"/>
                        <w:ind w:left="1077"/>
                        <w:rPr>
                          <w:rFonts w:ascii="Arial" w:hAnsi="Arial" w:cs="Arial"/>
                          <w:color w:val="000000"/>
                          <w:sz w:val="20"/>
                          <w:szCs w:val="20"/>
                        </w:rPr>
                      </w:pPr>
                      <w:r w:rsidRPr="00735A54">
                        <w:rPr>
                          <w:rFonts w:ascii="Arial" w:hAnsi="Arial" w:cs="Arial"/>
                          <w:color w:val="000000"/>
                          <w:sz w:val="20"/>
                          <w:szCs w:val="20"/>
                        </w:rPr>
                        <w:t xml:space="preserve">o </w:t>
                      </w:r>
                      <w:proofErr w:type="gramStart"/>
                      <w:r w:rsidRPr="00735A54">
                        <w:rPr>
                          <w:rFonts w:ascii="Arial" w:hAnsi="Arial" w:cs="Arial"/>
                          <w:color w:val="000000"/>
                          <w:sz w:val="20"/>
                          <w:szCs w:val="20"/>
                        </w:rPr>
                        <w:t>The</w:t>
                      </w:r>
                      <w:proofErr w:type="gramEnd"/>
                      <w:r w:rsidRPr="00735A54">
                        <w:rPr>
                          <w:rFonts w:ascii="Arial" w:hAnsi="Arial" w:cs="Arial"/>
                          <w:color w:val="000000"/>
                          <w:sz w:val="20"/>
                          <w:szCs w:val="20"/>
                        </w:rPr>
                        <w:t xml:space="preserve"> patient/carer is clear what is being monitored and by whom</w:t>
                      </w:r>
                    </w:p>
                    <w:p w14:paraId="2DC7FC14" w14:textId="77777777" w:rsidR="002B09ED" w:rsidRPr="00735A54" w:rsidRDefault="002B09ED" w:rsidP="008439AF">
                      <w:pPr>
                        <w:pStyle w:val="NormalWeb"/>
                        <w:spacing w:before="0" w:beforeAutospacing="0" w:after="0" w:afterAutospacing="0"/>
                        <w:ind w:left="1077"/>
                        <w:rPr>
                          <w:rFonts w:ascii="Arial" w:hAnsi="Arial" w:cs="Arial"/>
                          <w:color w:val="000000"/>
                          <w:sz w:val="20"/>
                          <w:szCs w:val="20"/>
                        </w:rPr>
                      </w:pPr>
                      <w:r w:rsidRPr="00735A54">
                        <w:rPr>
                          <w:rFonts w:ascii="Arial" w:hAnsi="Arial" w:cs="Arial"/>
                          <w:color w:val="000000"/>
                          <w:sz w:val="20"/>
                          <w:szCs w:val="20"/>
                        </w:rPr>
                        <w:t xml:space="preserve">o </w:t>
                      </w:r>
                      <w:proofErr w:type="gramStart"/>
                      <w:r w:rsidRPr="00735A54">
                        <w:rPr>
                          <w:rFonts w:ascii="Arial" w:hAnsi="Arial" w:cs="Arial"/>
                          <w:color w:val="000000"/>
                          <w:sz w:val="20"/>
                          <w:szCs w:val="20"/>
                        </w:rPr>
                        <w:t>The</w:t>
                      </w:r>
                      <w:proofErr w:type="gramEnd"/>
                      <w:r w:rsidRPr="00735A54">
                        <w:rPr>
                          <w:rFonts w:ascii="Arial" w:hAnsi="Arial" w:cs="Arial"/>
                          <w:color w:val="000000"/>
                          <w:sz w:val="20"/>
                          <w:szCs w:val="20"/>
                        </w:rPr>
                        <w:t xml:space="preserve"> patient knows what significant adverse effects/events to report urgently and to whom they should report them to. (Specialist or GP). The patient/carer has been provided with appropriate information sheet (s) for monitoring and/or to alert other clinical staff to the treatment they are receiving.</w:t>
                      </w:r>
                    </w:p>
                    <w:p w14:paraId="6C1E5B23" w14:textId="77777777" w:rsidR="002B09ED" w:rsidRPr="00735A54" w:rsidRDefault="002B09ED" w:rsidP="008439AF">
                      <w:pPr>
                        <w:pStyle w:val="NormalWeb"/>
                        <w:spacing w:before="0" w:beforeAutospacing="0" w:after="0" w:afterAutospacing="0"/>
                        <w:ind w:left="1077"/>
                        <w:rPr>
                          <w:rFonts w:ascii="Arial" w:hAnsi="Arial" w:cs="Arial"/>
                          <w:color w:val="000000"/>
                          <w:sz w:val="20"/>
                          <w:szCs w:val="20"/>
                        </w:rPr>
                      </w:pPr>
                      <w:r w:rsidRPr="00735A54">
                        <w:rPr>
                          <w:rFonts w:ascii="Arial" w:hAnsi="Arial" w:cs="Arial"/>
                          <w:color w:val="000000"/>
                          <w:sz w:val="20"/>
                          <w:szCs w:val="20"/>
                        </w:rPr>
                        <w:t xml:space="preserve">o </w:t>
                      </w:r>
                      <w:proofErr w:type="gramStart"/>
                      <w:r w:rsidRPr="00735A54">
                        <w:rPr>
                          <w:rFonts w:ascii="Arial" w:hAnsi="Arial" w:cs="Arial"/>
                          <w:color w:val="000000"/>
                          <w:sz w:val="20"/>
                          <w:szCs w:val="20"/>
                        </w:rPr>
                        <w:t>The</w:t>
                      </w:r>
                      <w:proofErr w:type="gramEnd"/>
                      <w:r w:rsidRPr="00735A54">
                        <w:rPr>
                          <w:rFonts w:ascii="Arial" w:hAnsi="Arial" w:cs="Arial"/>
                          <w:color w:val="000000"/>
                          <w:sz w:val="20"/>
                          <w:szCs w:val="20"/>
                        </w:rPr>
                        <w:t xml:space="preserve"> prescriber is aware of any changes that should trigger urgent referral back to secondary care specialist team.</w:t>
                      </w:r>
                    </w:p>
                    <w:p w14:paraId="639B3FAE" w14:textId="3CC68B6D" w:rsidR="002B09ED" w:rsidRPr="00735A54" w:rsidRDefault="002B09ED" w:rsidP="00287B53">
                      <w:pPr>
                        <w:pStyle w:val="NormalWeb"/>
                        <w:numPr>
                          <w:ilvl w:val="0"/>
                          <w:numId w:val="51"/>
                        </w:numPr>
                        <w:spacing w:before="0" w:beforeAutospacing="0" w:after="0" w:afterAutospacing="0"/>
                        <w:ind w:left="729"/>
                        <w:rPr>
                          <w:rFonts w:ascii="Arial" w:hAnsi="Arial" w:cs="Arial"/>
                          <w:color w:val="000000"/>
                          <w:sz w:val="20"/>
                          <w:szCs w:val="20"/>
                        </w:rPr>
                      </w:pPr>
                      <w:r w:rsidRPr="00735A54">
                        <w:rPr>
                          <w:rFonts w:ascii="Arial" w:hAnsi="Arial" w:cs="Arial"/>
                          <w:color w:val="000000"/>
                          <w:sz w:val="20"/>
                          <w:szCs w:val="20"/>
                        </w:rPr>
                        <w:t xml:space="preserve">Check drug interactions with any new medication started or any new conditions diagnosed. Contact specialist team if </w:t>
                      </w:r>
                      <w:proofErr w:type="gramStart"/>
                      <w:r w:rsidRPr="00735A54">
                        <w:rPr>
                          <w:rFonts w:ascii="Arial" w:hAnsi="Arial" w:cs="Arial"/>
                          <w:color w:val="000000"/>
                          <w:sz w:val="20"/>
                          <w:szCs w:val="20"/>
                        </w:rPr>
                        <w:t>possible</w:t>
                      </w:r>
                      <w:proofErr w:type="gramEnd"/>
                      <w:r w:rsidRPr="00735A54">
                        <w:rPr>
                          <w:rFonts w:ascii="Arial" w:hAnsi="Arial" w:cs="Arial"/>
                          <w:color w:val="000000"/>
                          <w:sz w:val="20"/>
                          <w:szCs w:val="20"/>
                        </w:rPr>
                        <w:t xml:space="preserve"> interactions found and discuss with rheumatologist.</w:t>
                      </w:r>
                    </w:p>
                    <w:p w14:paraId="55E6DAB0" w14:textId="3CFCBE10" w:rsidR="002B09ED" w:rsidRPr="00735A54" w:rsidRDefault="002B09ED" w:rsidP="00287B53">
                      <w:pPr>
                        <w:pStyle w:val="NormalWeb"/>
                        <w:numPr>
                          <w:ilvl w:val="0"/>
                          <w:numId w:val="51"/>
                        </w:numPr>
                        <w:ind w:left="729"/>
                        <w:rPr>
                          <w:rFonts w:ascii="Arial" w:hAnsi="Arial" w:cs="Arial"/>
                          <w:color w:val="000000"/>
                          <w:sz w:val="20"/>
                          <w:szCs w:val="20"/>
                        </w:rPr>
                      </w:pPr>
                      <w:r w:rsidRPr="00735A54">
                        <w:rPr>
                          <w:rFonts w:ascii="Arial" w:hAnsi="Arial" w:cs="Arial"/>
                          <w:color w:val="000000"/>
                          <w:sz w:val="20"/>
                          <w:szCs w:val="20"/>
                        </w:rPr>
                        <w:t>Conduct the required monitoring as outlined in the specific drug monographs. and amend prescription as per requests from secondary care for dose changes in patients on established treatment.</w:t>
                      </w:r>
                    </w:p>
                    <w:p w14:paraId="4FC7B224" w14:textId="77777777" w:rsidR="006570FD" w:rsidRDefault="002B09ED" w:rsidP="00287B53">
                      <w:pPr>
                        <w:pStyle w:val="NormalWeb"/>
                        <w:numPr>
                          <w:ilvl w:val="0"/>
                          <w:numId w:val="51"/>
                        </w:numPr>
                        <w:ind w:left="729"/>
                        <w:rPr>
                          <w:rFonts w:ascii="Arial" w:hAnsi="Arial" w:cs="Arial"/>
                          <w:color w:val="000000"/>
                          <w:sz w:val="20"/>
                          <w:szCs w:val="20"/>
                        </w:rPr>
                      </w:pPr>
                      <w:proofErr w:type="gramStart"/>
                      <w:r w:rsidRPr="00735A54">
                        <w:rPr>
                          <w:rFonts w:ascii="Arial" w:hAnsi="Arial" w:cs="Arial"/>
                          <w:color w:val="000000"/>
                          <w:sz w:val="20"/>
                          <w:szCs w:val="20"/>
                        </w:rPr>
                        <w:t>Refer back</w:t>
                      </w:r>
                      <w:proofErr w:type="gramEnd"/>
                      <w:r w:rsidRPr="00735A54">
                        <w:rPr>
                          <w:rFonts w:ascii="Arial" w:hAnsi="Arial" w:cs="Arial"/>
                          <w:color w:val="000000"/>
                          <w:sz w:val="20"/>
                          <w:szCs w:val="20"/>
                        </w:rPr>
                        <w:t xml:space="preserve"> to the specialist in special situations where medication may need to be changed or stopped e.g. pregnancy. Advice should also be sought before restarting medication which may have been stopped for a specified </w:t>
                      </w:r>
                      <w:proofErr w:type="gramStart"/>
                      <w:r w:rsidRPr="00735A54">
                        <w:rPr>
                          <w:rFonts w:ascii="Arial" w:hAnsi="Arial" w:cs="Arial"/>
                          <w:color w:val="000000"/>
                          <w:sz w:val="20"/>
                          <w:szCs w:val="20"/>
                        </w:rPr>
                        <w:t>period of time</w:t>
                      </w:r>
                      <w:proofErr w:type="gramEnd"/>
                      <w:r w:rsidRPr="00735A54">
                        <w:rPr>
                          <w:rFonts w:ascii="Arial" w:hAnsi="Arial" w:cs="Arial"/>
                          <w:color w:val="000000"/>
                          <w:sz w:val="20"/>
                          <w:szCs w:val="20"/>
                        </w:rPr>
                        <w:t>.</w:t>
                      </w:r>
                    </w:p>
                    <w:p w14:paraId="14608209" w14:textId="18031DEC" w:rsidR="002B09ED" w:rsidRPr="00735A54" w:rsidRDefault="002B09ED" w:rsidP="00287B53">
                      <w:pPr>
                        <w:pStyle w:val="NormalWeb"/>
                        <w:numPr>
                          <w:ilvl w:val="0"/>
                          <w:numId w:val="51"/>
                        </w:numPr>
                        <w:ind w:left="729"/>
                        <w:rPr>
                          <w:rFonts w:ascii="Arial" w:hAnsi="Arial" w:cs="Arial"/>
                          <w:color w:val="000000"/>
                          <w:sz w:val="20"/>
                          <w:szCs w:val="20"/>
                        </w:rPr>
                      </w:pPr>
                      <w:r w:rsidRPr="00735A54">
                        <w:rPr>
                          <w:rFonts w:ascii="Arial" w:hAnsi="Arial" w:cs="Arial"/>
                          <w:color w:val="000000"/>
                          <w:sz w:val="20"/>
                          <w:szCs w:val="20"/>
                        </w:rPr>
                        <w:t xml:space="preserve">Report adverse events to the MHRA </w:t>
                      </w:r>
                      <w:hyperlink r:id="rId24" w:history="1">
                        <w:r w:rsidR="00AF04EE" w:rsidRPr="005D2388">
                          <w:rPr>
                            <w:rStyle w:val="Hyperlink"/>
                            <w:rFonts w:ascii="Arial" w:hAnsi="Arial" w:cs="Arial"/>
                            <w:sz w:val="20"/>
                            <w:szCs w:val="20"/>
                          </w:rPr>
                          <w:t>https://yellowcard.mhra.gov.uk/</w:t>
                        </w:r>
                      </w:hyperlink>
                      <w:r w:rsidR="00AF04EE">
                        <w:rPr>
                          <w:rFonts w:ascii="Arial" w:hAnsi="Arial" w:cs="Arial"/>
                          <w:color w:val="000000"/>
                          <w:sz w:val="20"/>
                          <w:szCs w:val="20"/>
                        </w:rPr>
                        <w:t xml:space="preserve"> </w:t>
                      </w:r>
                      <w:r w:rsidRPr="00735A54">
                        <w:rPr>
                          <w:rFonts w:ascii="Arial" w:hAnsi="Arial" w:cs="Arial"/>
                          <w:color w:val="000000"/>
                          <w:sz w:val="20"/>
                          <w:szCs w:val="20"/>
                        </w:rPr>
                        <w:t xml:space="preserve"> and discuss with the specialist clinical team as appropriate.</w:t>
                      </w:r>
                    </w:p>
                    <w:p w14:paraId="55693C8E" w14:textId="4E119414" w:rsidR="002B09ED" w:rsidRPr="00735A54" w:rsidRDefault="002B09ED" w:rsidP="00287B53">
                      <w:pPr>
                        <w:pStyle w:val="NormalWeb"/>
                        <w:numPr>
                          <w:ilvl w:val="0"/>
                          <w:numId w:val="51"/>
                        </w:numPr>
                        <w:ind w:left="729"/>
                        <w:rPr>
                          <w:rFonts w:ascii="Arial" w:hAnsi="Arial" w:cs="Arial"/>
                          <w:color w:val="000000"/>
                          <w:sz w:val="20"/>
                          <w:szCs w:val="20"/>
                        </w:rPr>
                      </w:pPr>
                      <w:r w:rsidRPr="00735A54">
                        <w:rPr>
                          <w:rFonts w:ascii="Arial" w:hAnsi="Arial" w:cs="Arial"/>
                          <w:color w:val="000000"/>
                          <w:sz w:val="20"/>
                          <w:szCs w:val="20"/>
                        </w:rPr>
                        <w:t xml:space="preserve">Stop treatment on advice of specialist, or immediately if intolerable side effects occur </w:t>
                      </w:r>
                      <w:proofErr w:type="gramStart"/>
                      <w:r w:rsidRPr="00735A54">
                        <w:rPr>
                          <w:rFonts w:ascii="Arial" w:hAnsi="Arial" w:cs="Arial"/>
                          <w:color w:val="000000"/>
                          <w:sz w:val="20"/>
                          <w:szCs w:val="20"/>
                        </w:rPr>
                        <w:t>provided that</w:t>
                      </w:r>
                      <w:proofErr w:type="gramEnd"/>
                      <w:r w:rsidRPr="00735A54">
                        <w:rPr>
                          <w:rFonts w:ascii="Arial" w:hAnsi="Arial" w:cs="Arial"/>
                          <w:color w:val="000000"/>
                          <w:sz w:val="20"/>
                          <w:szCs w:val="20"/>
                        </w:rPr>
                        <w:t xml:space="preserve"> it is safer to do so than to continue. If in doubt, contact the specialist.</w:t>
                      </w:r>
                    </w:p>
                  </w:txbxContent>
                </v:textbox>
                <w10:wrap type="square" anchorx="margin"/>
              </v:shape>
            </w:pict>
          </mc:Fallback>
        </mc:AlternateContent>
      </w:r>
    </w:p>
    <w:p w14:paraId="62CAE6C5" w14:textId="77777777" w:rsidR="006D7840" w:rsidRDefault="006D7840" w:rsidP="00C877DB">
      <w:pPr>
        <w:rPr>
          <w:rFonts w:ascii="Arial" w:hAnsi="Arial" w:cs="Arial"/>
          <w:b/>
          <w:szCs w:val="24"/>
          <w:u w:val="single"/>
        </w:rPr>
      </w:pPr>
    </w:p>
    <w:p w14:paraId="3DB1D3ED" w14:textId="43F01572" w:rsidR="00C877DB" w:rsidRPr="00C877DB" w:rsidRDefault="00C877DB" w:rsidP="00C877DB">
      <w:pPr>
        <w:rPr>
          <w:rFonts w:ascii="Arial" w:hAnsi="Arial" w:cs="Arial"/>
          <w:b/>
          <w:szCs w:val="24"/>
          <w:u w:val="single"/>
        </w:rPr>
      </w:pPr>
    </w:p>
    <w:p w14:paraId="6A1BEDA2" w14:textId="0D3C027C" w:rsidR="00C877DB" w:rsidRPr="00C877DB" w:rsidRDefault="00C877DB" w:rsidP="00C877DB">
      <w:pPr>
        <w:rPr>
          <w:rFonts w:ascii="Arial" w:hAnsi="Arial" w:cs="Arial"/>
          <w:b/>
          <w:u w:val="single"/>
        </w:rPr>
      </w:pPr>
    </w:p>
    <w:p w14:paraId="4C784514" w14:textId="44F79516" w:rsidR="00C877DB" w:rsidRPr="00C877DB" w:rsidRDefault="00C877DB" w:rsidP="00C877DB">
      <w:pPr>
        <w:rPr>
          <w:rFonts w:ascii="Arial" w:hAnsi="Arial" w:cs="Arial"/>
          <w:b/>
          <w:szCs w:val="24"/>
          <w:u w:val="single"/>
        </w:rPr>
      </w:pPr>
    </w:p>
    <w:p w14:paraId="3CFEF951" w14:textId="1C08CB2E" w:rsidR="00C877DB" w:rsidRPr="00C877DB" w:rsidRDefault="00C877DB" w:rsidP="00C877DB">
      <w:pPr>
        <w:rPr>
          <w:rFonts w:ascii="Arial" w:hAnsi="Arial" w:cs="Arial"/>
          <w:b/>
          <w:szCs w:val="24"/>
          <w:u w:val="single"/>
        </w:rPr>
      </w:pPr>
    </w:p>
    <w:p w14:paraId="1CAF653B" w14:textId="186BF5DD" w:rsidR="00C877DB" w:rsidRPr="00C877DB" w:rsidRDefault="00C877DB" w:rsidP="00C877DB">
      <w:pPr>
        <w:rPr>
          <w:rFonts w:ascii="Arial" w:hAnsi="Arial" w:cs="Arial"/>
          <w:b/>
          <w:szCs w:val="24"/>
          <w:u w:val="single"/>
        </w:rPr>
      </w:pPr>
    </w:p>
    <w:p w14:paraId="0FCB42E2" w14:textId="77777777" w:rsidR="00C877DB" w:rsidRPr="00C877DB" w:rsidRDefault="00C877DB" w:rsidP="00C877DB">
      <w:pPr>
        <w:rPr>
          <w:rFonts w:ascii="Arial" w:hAnsi="Arial" w:cs="Arial"/>
          <w:b/>
          <w:szCs w:val="24"/>
          <w:u w:val="single"/>
        </w:rPr>
      </w:pPr>
    </w:p>
    <w:p w14:paraId="03D17F4B" w14:textId="77777777" w:rsidR="00C877DB" w:rsidRPr="00C877DB" w:rsidRDefault="00C877DB" w:rsidP="00C877DB">
      <w:pPr>
        <w:ind w:left="720"/>
        <w:rPr>
          <w:rFonts w:ascii="Arial" w:hAnsi="Arial" w:cs="Arial"/>
          <w:sz w:val="22"/>
          <w:szCs w:val="22"/>
        </w:rPr>
      </w:pPr>
    </w:p>
    <w:p w14:paraId="170D13A6" w14:textId="77777777" w:rsidR="00C877DB" w:rsidRPr="00C877DB" w:rsidRDefault="00C877DB" w:rsidP="00C877DB">
      <w:pPr>
        <w:ind w:left="720"/>
        <w:rPr>
          <w:rFonts w:ascii="Arial" w:hAnsi="Arial" w:cs="Arial"/>
          <w:sz w:val="22"/>
          <w:szCs w:val="22"/>
        </w:rPr>
      </w:pPr>
    </w:p>
    <w:p w14:paraId="6BB79201" w14:textId="77777777" w:rsidR="00C877DB" w:rsidRPr="00C877DB" w:rsidRDefault="00C877DB" w:rsidP="00C877DB">
      <w:pPr>
        <w:tabs>
          <w:tab w:val="left" w:pos="709"/>
        </w:tabs>
        <w:jc w:val="both"/>
        <w:rPr>
          <w:rFonts w:ascii="Arial" w:hAnsi="Arial" w:cs="Arial"/>
          <w:b/>
          <w:color w:val="000000"/>
          <w:kern w:val="24"/>
          <w:szCs w:val="24"/>
        </w:rPr>
      </w:pPr>
    </w:p>
    <w:p w14:paraId="7C69343C" w14:textId="77777777" w:rsidR="00C877DB" w:rsidRPr="00C877DB" w:rsidRDefault="00C877DB" w:rsidP="00C877DB">
      <w:pPr>
        <w:tabs>
          <w:tab w:val="left" w:pos="709"/>
        </w:tabs>
        <w:jc w:val="both"/>
        <w:rPr>
          <w:rFonts w:ascii="Arial" w:hAnsi="Arial" w:cs="Arial"/>
          <w:b/>
          <w:color w:val="000000"/>
          <w:kern w:val="24"/>
          <w:szCs w:val="24"/>
        </w:rPr>
      </w:pPr>
    </w:p>
    <w:p w14:paraId="6B05D602" w14:textId="77777777" w:rsidR="00C877DB" w:rsidRPr="00C877DB" w:rsidRDefault="00C877DB" w:rsidP="00C877DB">
      <w:pPr>
        <w:tabs>
          <w:tab w:val="left" w:pos="709"/>
        </w:tabs>
        <w:jc w:val="both"/>
        <w:rPr>
          <w:rFonts w:ascii="Arial" w:hAnsi="Arial" w:cs="Arial"/>
          <w:b/>
          <w:color w:val="000000"/>
          <w:kern w:val="24"/>
          <w:szCs w:val="24"/>
        </w:rPr>
      </w:pPr>
    </w:p>
    <w:p w14:paraId="59F00070" w14:textId="77777777" w:rsidR="00C877DB" w:rsidRPr="00C877DB" w:rsidRDefault="00C877DB" w:rsidP="00C877DB">
      <w:pPr>
        <w:tabs>
          <w:tab w:val="left" w:pos="709"/>
        </w:tabs>
        <w:jc w:val="both"/>
        <w:rPr>
          <w:rFonts w:ascii="Arial" w:hAnsi="Arial" w:cs="Arial"/>
          <w:b/>
          <w:color w:val="000000"/>
          <w:kern w:val="24"/>
          <w:szCs w:val="24"/>
        </w:rPr>
      </w:pPr>
    </w:p>
    <w:p w14:paraId="674DB050" w14:textId="77777777" w:rsidR="00C877DB" w:rsidRPr="00C877DB" w:rsidRDefault="00C877DB" w:rsidP="00C877DB">
      <w:pPr>
        <w:tabs>
          <w:tab w:val="left" w:pos="709"/>
        </w:tabs>
        <w:jc w:val="both"/>
        <w:rPr>
          <w:rFonts w:ascii="Arial" w:hAnsi="Arial" w:cs="Arial"/>
          <w:b/>
          <w:color w:val="000000"/>
          <w:kern w:val="24"/>
          <w:szCs w:val="24"/>
        </w:rPr>
      </w:pPr>
    </w:p>
    <w:p w14:paraId="2A71CEEC" w14:textId="77777777" w:rsidR="00C877DB" w:rsidRPr="00C877DB" w:rsidRDefault="00C877DB" w:rsidP="00C877DB">
      <w:pPr>
        <w:tabs>
          <w:tab w:val="left" w:pos="709"/>
        </w:tabs>
        <w:jc w:val="both"/>
        <w:rPr>
          <w:rFonts w:ascii="Arial" w:hAnsi="Arial" w:cs="Arial"/>
          <w:b/>
          <w:color w:val="000000"/>
          <w:kern w:val="24"/>
          <w:szCs w:val="24"/>
        </w:rPr>
      </w:pPr>
    </w:p>
    <w:p w14:paraId="6B1BEFC0" w14:textId="77777777" w:rsidR="00C877DB" w:rsidRPr="00C877DB" w:rsidRDefault="00C877DB" w:rsidP="00C877DB">
      <w:pPr>
        <w:tabs>
          <w:tab w:val="left" w:pos="709"/>
        </w:tabs>
        <w:jc w:val="both"/>
        <w:rPr>
          <w:rFonts w:ascii="Arial" w:hAnsi="Arial" w:cs="Arial"/>
          <w:b/>
          <w:color w:val="000000"/>
          <w:kern w:val="24"/>
          <w:szCs w:val="24"/>
        </w:rPr>
      </w:pPr>
    </w:p>
    <w:p w14:paraId="29C9858C" w14:textId="77777777" w:rsidR="00C877DB" w:rsidRPr="00C877DB" w:rsidRDefault="00C877DB" w:rsidP="00C877DB">
      <w:pPr>
        <w:tabs>
          <w:tab w:val="left" w:pos="1830"/>
        </w:tabs>
        <w:jc w:val="both"/>
        <w:rPr>
          <w:rFonts w:ascii="Arial" w:hAnsi="Arial" w:cs="Arial"/>
          <w:b/>
          <w:color w:val="000000"/>
          <w:kern w:val="24"/>
          <w:szCs w:val="24"/>
        </w:rPr>
      </w:pPr>
    </w:p>
    <w:p w14:paraId="4BD8A6C5" w14:textId="5C35C411" w:rsidR="00A9537D" w:rsidRDefault="00A9537D">
      <w:pPr>
        <w:spacing w:after="200" w:line="276" w:lineRule="auto"/>
        <w:rPr>
          <w:rFonts w:ascii="Arial" w:hAnsi="Arial" w:cs="Arial"/>
          <w:b/>
          <w:color w:val="000000"/>
          <w:kern w:val="24"/>
          <w:szCs w:val="24"/>
          <w:u w:val="single"/>
        </w:rPr>
      </w:pPr>
      <w:bookmarkStart w:id="8" w:name="Communication"/>
      <w:r>
        <w:rPr>
          <w:rFonts w:ascii="Arial" w:hAnsi="Arial" w:cs="Arial"/>
          <w:b/>
          <w:color w:val="000000"/>
          <w:kern w:val="24"/>
          <w:szCs w:val="24"/>
          <w:u w:val="single"/>
        </w:rPr>
        <w:br w:type="page"/>
      </w:r>
    </w:p>
    <w:p w14:paraId="1E3A7555" w14:textId="0666710E" w:rsidR="00C877DB" w:rsidRPr="00C877DB" w:rsidRDefault="009E6EDC" w:rsidP="009E6EDC">
      <w:pPr>
        <w:spacing w:after="200" w:line="276" w:lineRule="auto"/>
        <w:ind w:left="-283"/>
        <w:rPr>
          <w:rFonts w:ascii="Arial" w:hAnsi="Arial" w:cs="Arial"/>
          <w:b/>
          <w:color w:val="000000"/>
          <w:kern w:val="24"/>
          <w:szCs w:val="24"/>
          <w:u w:val="single"/>
        </w:rPr>
      </w:pPr>
      <w:r w:rsidRPr="00C877DB">
        <w:rPr>
          <w:noProof/>
          <w:color w:val="2B579A"/>
          <w:shd w:val="clear" w:color="auto" w:fill="E6E6E6"/>
          <w:lang w:eastAsia="en-GB"/>
        </w:rPr>
        <mc:AlternateContent>
          <mc:Choice Requires="wps">
            <w:drawing>
              <wp:anchor distT="0" distB="0" distL="114300" distR="114300" simplePos="0" relativeHeight="251658248" behindDoc="0" locked="0" layoutInCell="1" allowOverlap="1" wp14:anchorId="4201FC82" wp14:editId="2AD6F156">
                <wp:simplePos x="0" y="0"/>
                <wp:positionH relativeFrom="column">
                  <wp:posOffset>-189865</wp:posOffset>
                </wp:positionH>
                <wp:positionV relativeFrom="paragraph">
                  <wp:posOffset>347345</wp:posOffset>
                </wp:positionV>
                <wp:extent cx="6504167" cy="2476500"/>
                <wp:effectExtent l="0" t="0" r="1143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167" cy="2476500"/>
                        </a:xfrm>
                        <a:prstGeom prst="rect">
                          <a:avLst/>
                        </a:prstGeom>
                        <a:solidFill>
                          <a:srgbClr val="FFFFFF"/>
                        </a:solidFill>
                        <a:ln w="9525">
                          <a:solidFill>
                            <a:srgbClr val="000000"/>
                          </a:solidFill>
                          <a:miter lim="800000"/>
                          <a:headEnd/>
                          <a:tailEnd/>
                        </a:ln>
                      </wps:spPr>
                      <wps:txbx>
                        <w:txbxContent>
                          <w:p w14:paraId="57B94A85" w14:textId="530EE848" w:rsidR="00C877DB" w:rsidRDefault="00C877DB" w:rsidP="00C877DB">
                            <w:pPr>
                              <w:autoSpaceDE w:val="0"/>
                              <w:autoSpaceDN w:val="0"/>
                              <w:adjustRightInd w:val="0"/>
                              <w:rPr>
                                <w:rFonts w:ascii="Arial" w:hAnsi="Arial" w:cs="Arial"/>
                                <w:b/>
                                <w:color w:val="000000"/>
                                <w:sz w:val="20"/>
                              </w:rPr>
                            </w:pPr>
                            <w:r w:rsidRPr="00CC4B3E">
                              <w:rPr>
                                <w:rFonts w:ascii="Arial" w:hAnsi="Arial" w:cs="Arial"/>
                                <w:b/>
                                <w:color w:val="000000"/>
                                <w:sz w:val="20"/>
                                <w:u w:val="single"/>
                              </w:rPr>
                              <w:t>Patient / Carer Responsibilities</w:t>
                            </w:r>
                          </w:p>
                          <w:p w14:paraId="7A6CB8EA" w14:textId="77777777" w:rsidR="00C877DB" w:rsidRPr="003358E0" w:rsidRDefault="00C877DB" w:rsidP="00C877DB">
                            <w:pPr>
                              <w:autoSpaceDE w:val="0"/>
                              <w:autoSpaceDN w:val="0"/>
                              <w:adjustRightInd w:val="0"/>
                              <w:rPr>
                                <w:rFonts w:ascii="Arial" w:hAnsi="Arial" w:cs="Arial"/>
                                <w:b/>
                                <w:color w:val="000000"/>
                                <w:sz w:val="20"/>
                              </w:rPr>
                            </w:pPr>
                          </w:p>
                          <w:p w14:paraId="37FED8BA" w14:textId="77777777" w:rsidR="00C877DB" w:rsidRDefault="00C877DB" w:rsidP="00287B53">
                            <w:pPr>
                              <w:pStyle w:val="ListParagraph"/>
                              <w:numPr>
                                <w:ilvl w:val="0"/>
                                <w:numId w:val="32"/>
                              </w:numPr>
                              <w:rPr>
                                <w:rFonts w:ascii="Arial" w:hAnsi="Arial" w:cs="Arial"/>
                                <w:sz w:val="20"/>
                              </w:rPr>
                            </w:pPr>
                            <w:r>
                              <w:rPr>
                                <w:rFonts w:ascii="Arial" w:hAnsi="Arial" w:cs="Arial"/>
                                <w:sz w:val="20"/>
                              </w:rPr>
                              <w:t>Take medications as per dosage instructions and avoid abrupt withdrawal.</w:t>
                            </w:r>
                          </w:p>
                          <w:p w14:paraId="46CD2AD1" w14:textId="77777777" w:rsidR="00C877DB" w:rsidRDefault="00C877DB" w:rsidP="00287B53">
                            <w:pPr>
                              <w:pStyle w:val="ListParagraph"/>
                              <w:numPr>
                                <w:ilvl w:val="0"/>
                                <w:numId w:val="32"/>
                              </w:numPr>
                              <w:rPr>
                                <w:rFonts w:ascii="Arial" w:hAnsi="Arial" w:cs="Arial"/>
                                <w:sz w:val="20"/>
                              </w:rPr>
                            </w:pPr>
                            <w:r>
                              <w:rPr>
                                <w:rFonts w:ascii="Arial" w:hAnsi="Arial" w:cs="Arial"/>
                                <w:sz w:val="20"/>
                              </w:rPr>
                              <w:t>Attend regularly for monitoring and review appointments with primary care specialist and ensure contact details are up to date. Be aware that medicines may be stopped if they fail to attend.</w:t>
                            </w:r>
                          </w:p>
                          <w:p w14:paraId="47F06632" w14:textId="77777777" w:rsidR="00C877DB" w:rsidRDefault="00C877DB" w:rsidP="00287B53">
                            <w:pPr>
                              <w:pStyle w:val="ListParagraph"/>
                              <w:numPr>
                                <w:ilvl w:val="0"/>
                                <w:numId w:val="32"/>
                              </w:numPr>
                              <w:rPr>
                                <w:rFonts w:ascii="Arial" w:hAnsi="Arial" w:cs="Arial"/>
                                <w:sz w:val="20"/>
                              </w:rPr>
                            </w:pPr>
                            <w:r>
                              <w:rPr>
                                <w:rFonts w:ascii="Arial" w:hAnsi="Arial" w:cs="Arial"/>
                                <w:sz w:val="20"/>
                              </w:rPr>
                              <w:t>Ensure they discuss potential benefits, side effects and concerns with either specialist or GP and that they have a clear understanding of their treatment.</w:t>
                            </w:r>
                          </w:p>
                          <w:p w14:paraId="0A18A8D0" w14:textId="77777777" w:rsidR="00C877DB" w:rsidRPr="00A1324B" w:rsidRDefault="00C877DB" w:rsidP="00287B53">
                            <w:pPr>
                              <w:pStyle w:val="ListParagraph"/>
                              <w:numPr>
                                <w:ilvl w:val="0"/>
                                <w:numId w:val="32"/>
                              </w:numPr>
                              <w:rPr>
                                <w:rFonts w:ascii="Arial" w:hAnsi="Arial" w:cs="Arial"/>
                                <w:sz w:val="20"/>
                              </w:rPr>
                            </w:pPr>
                            <w:r w:rsidRPr="00A1324B">
                              <w:rPr>
                                <w:rFonts w:ascii="Arial" w:hAnsi="Arial" w:cs="Arial"/>
                                <w:sz w:val="20"/>
                              </w:rPr>
                              <w:t>Check that where possible the specialists have provided a patient-held record or information sheet for monitoring and/or to alert other clinical staff to the treatment they are receiving</w:t>
                            </w:r>
                          </w:p>
                          <w:p w14:paraId="74D2CF71" w14:textId="77777777" w:rsidR="00C877DB" w:rsidRDefault="00C877DB" w:rsidP="00287B53">
                            <w:pPr>
                              <w:pStyle w:val="ListParagraph"/>
                              <w:numPr>
                                <w:ilvl w:val="0"/>
                                <w:numId w:val="32"/>
                              </w:numPr>
                              <w:rPr>
                                <w:rFonts w:ascii="Arial" w:hAnsi="Arial" w:cs="Arial"/>
                                <w:sz w:val="20"/>
                              </w:rPr>
                            </w:pPr>
                            <w:r w:rsidRPr="00A1324B">
                              <w:rPr>
                                <w:rFonts w:ascii="Arial" w:hAnsi="Arial" w:cs="Arial"/>
                                <w:sz w:val="20"/>
                              </w:rPr>
                              <w:t>Report any adverse effects to their specialist or GP whilst taking the medicine</w:t>
                            </w:r>
                            <w:r>
                              <w:rPr>
                                <w:rFonts w:ascii="Arial" w:hAnsi="Arial" w:cs="Arial"/>
                                <w:sz w:val="20"/>
                              </w:rPr>
                              <w:t>.</w:t>
                            </w:r>
                          </w:p>
                          <w:p w14:paraId="566D1E0E" w14:textId="77777777" w:rsidR="00C877DB" w:rsidRDefault="00C877DB" w:rsidP="00287B53">
                            <w:pPr>
                              <w:pStyle w:val="ListParagraph"/>
                              <w:numPr>
                                <w:ilvl w:val="0"/>
                                <w:numId w:val="32"/>
                              </w:numPr>
                              <w:rPr>
                                <w:rFonts w:ascii="Arial" w:hAnsi="Arial" w:cs="Arial"/>
                                <w:sz w:val="20"/>
                              </w:rPr>
                            </w:pPr>
                            <w:r w:rsidRPr="00C5068B">
                              <w:rPr>
                                <w:rFonts w:ascii="Arial" w:hAnsi="Arial" w:cs="Arial"/>
                                <w:sz w:val="20"/>
                              </w:rPr>
                              <w:t>Report the use of any over the counter (OTC) medications to their primary care prescriber and be aware they should discuss with their</w:t>
                            </w:r>
                            <w:r>
                              <w:rPr>
                                <w:color w:val="000000"/>
                                <w:sz w:val="27"/>
                                <w:szCs w:val="27"/>
                              </w:rPr>
                              <w:t xml:space="preserve"> </w:t>
                            </w:r>
                            <w:r w:rsidRPr="00C5068B">
                              <w:rPr>
                                <w:rFonts w:ascii="Arial" w:hAnsi="Arial" w:cs="Arial"/>
                                <w:sz w:val="20"/>
                              </w:rPr>
                              <w:t>pharmacist before purchasing any OTC medicines.</w:t>
                            </w:r>
                          </w:p>
                          <w:p w14:paraId="2418058E" w14:textId="018D76C0" w:rsidR="001A4983" w:rsidRDefault="001A4983" w:rsidP="00287B53">
                            <w:pPr>
                              <w:pStyle w:val="ListParagraph"/>
                              <w:numPr>
                                <w:ilvl w:val="0"/>
                                <w:numId w:val="32"/>
                              </w:numPr>
                              <w:rPr>
                                <w:rFonts w:ascii="Arial" w:hAnsi="Arial" w:cs="Arial"/>
                                <w:sz w:val="20"/>
                              </w:rPr>
                            </w:pPr>
                            <w:r w:rsidRPr="004D6A82">
                              <w:rPr>
                                <w:rFonts w:ascii="Arial" w:hAnsi="Arial" w:cs="Arial"/>
                                <w:sz w:val="20"/>
                              </w:rPr>
                              <w:t>Always use contraception a</w:t>
                            </w:r>
                            <w:r w:rsidRPr="002C7736">
                              <w:rPr>
                                <w:rFonts w:ascii="Arial" w:hAnsi="Arial" w:cs="Arial"/>
                                <w:sz w:val="20"/>
                              </w:rPr>
                              <w:t>nd to contact the specialist team should they become pregnant or planning to become pregnant or breastfeed.</w:t>
                            </w:r>
                          </w:p>
                          <w:p w14:paraId="5817F0B1" w14:textId="4A8B21F6" w:rsidR="00F600CF" w:rsidRPr="001A4983" w:rsidRDefault="00F600CF" w:rsidP="000365ED">
                            <w:pPr>
                              <w:ind w:left="720" w:firstLine="720"/>
                              <w:rPr>
                                <w:rFonts w:ascii="Segoe UI" w:hAnsi="Segoe UI" w:cs="Segoe UI"/>
                                <w:sz w:val="18"/>
                                <w:szCs w:val="18"/>
                                <w:lang w:eastAsia="en-GB"/>
                              </w:rPr>
                            </w:pPr>
                          </w:p>
                          <w:p w14:paraId="3326F09A" w14:textId="29799709" w:rsidR="00C877DB" w:rsidRPr="00A1324B" w:rsidRDefault="00C877DB" w:rsidP="000365ED">
                            <w:pPr>
                              <w:pStyle w:val="ListParagraph"/>
                              <w:rPr>
                                <w:rFonts w:ascii="Arial" w:hAnsi="Arial" w:cs="Arial"/>
                                <w:sz w:val="20"/>
                              </w:rPr>
                            </w:pPr>
                          </w:p>
                          <w:p w14:paraId="28F2A061" w14:textId="77777777" w:rsidR="00C877DB" w:rsidRPr="003358E0" w:rsidRDefault="00C877DB" w:rsidP="00C877DB">
                            <w:pPr>
                              <w:tabs>
                                <w:tab w:val="num" w:pos="142"/>
                              </w:tabs>
                              <w:ind w:left="142" w:hanging="284"/>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FC82" id="Text Box 41" o:spid="_x0000_s1030" type="#_x0000_t202" style="position:absolute;left:0;text-align:left;margin-left:-14.95pt;margin-top:27.35pt;width:512.15pt;height:1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3bpGwIAADMEAAAOAAAAZHJzL2Uyb0RvYy54bWysU9tu2zAMfR+wfxD0vtgJcmmNOkWXLsOA&#10;7gJ0+wBZlmNhsqhRSuzs60fJaRp028swPQiiKB2Sh4c3t0Nn2EGh12BLPp3knCkrodZ2V/JvX7dv&#10;rjjzQdhaGLCq5Efl+e369aub3hVqBi2YWiEjEOuL3pW8DcEVWeZlqzrhJ+CUJWcD2IlAJu6yGkVP&#10;6J3JZnm+zHrA2iFI5T3d3o9Ovk74TaNk+Nw0XgVmSk65hbRj2qu4Z+sbUexQuFbLUxriH7LohLYU&#10;9Ax1L4Jge9S/QXVaInhowkRCl0HTaKlSDVTNNH9RzWMrnEq1EDnenWny/w9Wfjo8ui/IwvAWBmpg&#10;KsK7B5DfPbOwaYXdqTtE6Fslago8jZRlvfPF6Wuk2hc+glT9R6ipyWIfIAENDXaRFaqTETo14Hgm&#10;XQ2BSbpcLvL5dLniTJJvNl+RndqSieLpu0Mf3ivoWDyUHKmrCV4cHnyI6Yji6UmM5sHoequNSQbu&#10;qo1BdhCkgG1aqYIXz4xlfcmvF7PFyMBfIfK0/gTR6UBSNror+dX5kSgib+9snYQWhDbjmVI29kRk&#10;5G5kMQzVwHRd8nkMEHmtoD4SswijcmnS6NAC/uSsJ9WW3P/YC1ScmQ+WunM9nc+jzJMxX6xmZOCl&#10;p7r0CCsJquSBs/G4CeNo7B3qXUuRRj1YuKOONjpx/ZzVKX1SZmrBaYqi9C/t9Op51te/AAAA//8D&#10;AFBLAwQUAAYACAAAACEAKdcn5+AAAAAKAQAADwAAAGRycy9kb3ducmV2LnhtbEyPwU7DMAyG70i8&#10;Q2QkLmhLGWFbStMJIYHgBgPBNWuytiJxSpJ15e0xJzja/vT7+6vN5B0bbUx9QAWX8wKYxSaYHlsF&#10;b6/3szWwlDUa7QJaBd82waY+Pal0acIRX+y4zS2jEEylVtDlPJScp6azXqd5GCzSbR+i15nG2HIT&#10;9ZHCveOLolhyr3ukD50e7F1nm8/twStYi8fxIz1dPb83y72T+WI1PnxFpc7PptsbYNlO+Q+GX31S&#10;h5qcduGAJjGnYLaQklAF12IFjAAphQC2UyAEbXhd8f8V6h8AAAD//wMAUEsBAi0AFAAGAAgAAAAh&#10;ALaDOJL+AAAA4QEAABMAAAAAAAAAAAAAAAAAAAAAAFtDb250ZW50X1R5cGVzXS54bWxQSwECLQAU&#10;AAYACAAAACEAOP0h/9YAAACUAQAACwAAAAAAAAAAAAAAAAAvAQAAX3JlbHMvLnJlbHNQSwECLQAU&#10;AAYACAAAACEAJtd26RsCAAAzBAAADgAAAAAAAAAAAAAAAAAuAgAAZHJzL2Uyb0RvYy54bWxQSwEC&#10;LQAUAAYACAAAACEAKdcn5+AAAAAKAQAADwAAAAAAAAAAAAAAAAB1BAAAZHJzL2Rvd25yZXYueG1s&#10;UEsFBgAAAAAEAAQA8wAAAIIFAAAAAA==&#10;">
                <v:textbox>
                  <w:txbxContent>
                    <w:p w14:paraId="57B94A85" w14:textId="530EE848" w:rsidR="00C877DB" w:rsidRDefault="00C877DB" w:rsidP="00C877DB">
                      <w:pPr>
                        <w:autoSpaceDE w:val="0"/>
                        <w:autoSpaceDN w:val="0"/>
                        <w:adjustRightInd w:val="0"/>
                        <w:rPr>
                          <w:rFonts w:ascii="Arial" w:hAnsi="Arial" w:cs="Arial"/>
                          <w:b/>
                          <w:color w:val="000000"/>
                          <w:sz w:val="20"/>
                        </w:rPr>
                      </w:pPr>
                      <w:r w:rsidRPr="00CC4B3E">
                        <w:rPr>
                          <w:rFonts w:ascii="Arial" w:hAnsi="Arial" w:cs="Arial"/>
                          <w:b/>
                          <w:color w:val="000000"/>
                          <w:sz w:val="20"/>
                          <w:u w:val="single"/>
                        </w:rPr>
                        <w:t>Patient / Carer Responsibilities</w:t>
                      </w:r>
                    </w:p>
                    <w:p w14:paraId="7A6CB8EA" w14:textId="77777777" w:rsidR="00C877DB" w:rsidRPr="003358E0" w:rsidRDefault="00C877DB" w:rsidP="00C877DB">
                      <w:pPr>
                        <w:autoSpaceDE w:val="0"/>
                        <w:autoSpaceDN w:val="0"/>
                        <w:adjustRightInd w:val="0"/>
                        <w:rPr>
                          <w:rFonts w:ascii="Arial" w:hAnsi="Arial" w:cs="Arial"/>
                          <w:b/>
                          <w:color w:val="000000"/>
                          <w:sz w:val="20"/>
                        </w:rPr>
                      </w:pPr>
                    </w:p>
                    <w:p w14:paraId="37FED8BA" w14:textId="77777777" w:rsidR="00C877DB" w:rsidRDefault="00C877DB" w:rsidP="00287B53">
                      <w:pPr>
                        <w:pStyle w:val="ListParagraph"/>
                        <w:numPr>
                          <w:ilvl w:val="0"/>
                          <w:numId w:val="32"/>
                        </w:numPr>
                        <w:rPr>
                          <w:rFonts w:ascii="Arial" w:hAnsi="Arial" w:cs="Arial"/>
                          <w:sz w:val="20"/>
                        </w:rPr>
                      </w:pPr>
                      <w:r>
                        <w:rPr>
                          <w:rFonts w:ascii="Arial" w:hAnsi="Arial" w:cs="Arial"/>
                          <w:sz w:val="20"/>
                        </w:rPr>
                        <w:t>Take medications as per dosage instructions and avoid abrupt withdrawal.</w:t>
                      </w:r>
                    </w:p>
                    <w:p w14:paraId="46CD2AD1" w14:textId="77777777" w:rsidR="00C877DB" w:rsidRDefault="00C877DB" w:rsidP="00287B53">
                      <w:pPr>
                        <w:pStyle w:val="ListParagraph"/>
                        <w:numPr>
                          <w:ilvl w:val="0"/>
                          <w:numId w:val="32"/>
                        </w:numPr>
                        <w:rPr>
                          <w:rFonts w:ascii="Arial" w:hAnsi="Arial" w:cs="Arial"/>
                          <w:sz w:val="20"/>
                        </w:rPr>
                      </w:pPr>
                      <w:r>
                        <w:rPr>
                          <w:rFonts w:ascii="Arial" w:hAnsi="Arial" w:cs="Arial"/>
                          <w:sz w:val="20"/>
                        </w:rPr>
                        <w:t>Attend regularly for monitoring and review appointments with primary care specialist and ensure contact details are up to date. Be aware that medicines may be stopped if they fail to attend.</w:t>
                      </w:r>
                    </w:p>
                    <w:p w14:paraId="47F06632" w14:textId="77777777" w:rsidR="00C877DB" w:rsidRDefault="00C877DB" w:rsidP="00287B53">
                      <w:pPr>
                        <w:pStyle w:val="ListParagraph"/>
                        <w:numPr>
                          <w:ilvl w:val="0"/>
                          <w:numId w:val="32"/>
                        </w:numPr>
                        <w:rPr>
                          <w:rFonts w:ascii="Arial" w:hAnsi="Arial" w:cs="Arial"/>
                          <w:sz w:val="20"/>
                        </w:rPr>
                      </w:pPr>
                      <w:r>
                        <w:rPr>
                          <w:rFonts w:ascii="Arial" w:hAnsi="Arial" w:cs="Arial"/>
                          <w:sz w:val="20"/>
                        </w:rPr>
                        <w:t>Ensure they discuss potential benefits, side effects and concerns with either specialist or GP and that they have a clear understanding of their treatment.</w:t>
                      </w:r>
                    </w:p>
                    <w:p w14:paraId="0A18A8D0" w14:textId="77777777" w:rsidR="00C877DB" w:rsidRPr="00A1324B" w:rsidRDefault="00C877DB" w:rsidP="00287B53">
                      <w:pPr>
                        <w:pStyle w:val="ListParagraph"/>
                        <w:numPr>
                          <w:ilvl w:val="0"/>
                          <w:numId w:val="32"/>
                        </w:numPr>
                        <w:rPr>
                          <w:rFonts w:ascii="Arial" w:hAnsi="Arial" w:cs="Arial"/>
                          <w:sz w:val="20"/>
                        </w:rPr>
                      </w:pPr>
                      <w:r w:rsidRPr="00A1324B">
                        <w:rPr>
                          <w:rFonts w:ascii="Arial" w:hAnsi="Arial" w:cs="Arial"/>
                          <w:sz w:val="20"/>
                        </w:rPr>
                        <w:t>Check that where possible the specialists have provided a patient-held record or information sheet for monitoring and/or to alert other clinical staff to the treatment they are receiving</w:t>
                      </w:r>
                    </w:p>
                    <w:p w14:paraId="74D2CF71" w14:textId="77777777" w:rsidR="00C877DB" w:rsidRDefault="00C877DB" w:rsidP="00287B53">
                      <w:pPr>
                        <w:pStyle w:val="ListParagraph"/>
                        <w:numPr>
                          <w:ilvl w:val="0"/>
                          <w:numId w:val="32"/>
                        </w:numPr>
                        <w:rPr>
                          <w:rFonts w:ascii="Arial" w:hAnsi="Arial" w:cs="Arial"/>
                          <w:sz w:val="20"/>
                        </w:rPr>
                      </w:pPr>
                      <w:r w:rsidRPr="00A1324B">
                        <w:rPr>
                          <w:rFonts w:ascii="Arial" w:hAnsi="Arial" w:cs="Arial"/>
                          <w:sz w:val="20"/>
                        </w:rPr>
                        <w:t>Report any adverse effects to their specialist or GP whilst taking the medicine</w:t>
                      </w:r>
                      <w:r>
                        <w:rPr>
                          <w:rFonts w:ascii="Arial" w:hAnsi="Arial" w:cs="Arial"/>
                          <w:sz w:val="20"/>
                        </w:rPr>
                        <w:t>.</w:t>
                      </w:r>
                    </w:p>
                    <w:p w14:paraId="566D1E0E" w14:textId="77777777" w:rsidR="00C877DB" w:rsidRDefault="00C877DB" w:rsidP="00287B53">
                      <w:pPr>
                        <w:pStyle w:val="ListParagraph"/>
                        <w:numPr>
                          <w:ilvl w:val="0"/>
                          <w:numId w:val="32"/>
                        </w:numPr>
                        <w:rPr>
                          <w:rFonts w:ascii="Arial" w:hAnsi="Arial" w:cs="Arial"/>
                          <w:sz w:val="20"/>
                        </w:rPr>
                      </w:pPr>
                      <w:r w:rsidRPr="00C5068B">
                        <w:rPr>
                          <w:rFonts w:ascii="Arial" w:hAnsi="Arial" w:cs="Arial"/>
                          <w:sz w:val="20"/>
                        </w:rPr>
                        <w:t>Report the use of any over the counter (OTC) medications to their primary care prescriber and be aware they should discuss with their</w:t>
                      </w:r>
                      <w:r>
                        <w:rPr>
                          <w:color w:val="000000"/>
                          <w:sz w:val="27"/>
                          <w:szCs w:val="27"/>
                        </w:rPr>
                        <w:t xml:space="preserve"> </w:t>
                      </w:r>
                      <w:r w:rsidRPr="00C5068B">
                        <w:rPr>
                          <w:rFonts w:ascii="Arial" w:hAnsi="Arial" w:cs="Arial"/>
                          <w:sz w:val="20"/>
                        </w:rPr>
                        <w:t>pharmacist before purchasing any OTC medicines.</w:t>
                      </w:r>
                    </w:p>
                    <w:p w14:paraId="2418058E" w14:textId="018D76C0" w:rsidR="001A4983" w:rsidRDefault="001A4983" w:rsidP="00287B53">
                      <w:pPr>
                        <w:pStyle w:val="ListParagraph"/>
                        <w:numPr>
                          <w:ilvl w:val="0"/>
                          <w:numId w:val="32"/>
                        </w:numPr>
                        <w:rPr>
                          <w:rFonts w:ascii="Arial" w:hAnsi="Arial" w:cs="Arial"/>
                          <w:sz w:val="20"/>
                        </w:rPr>
                      </w:pPr>
                      <w:r w:rsidRPr="004D6A82">
                        <w:rPr>
                          <w:rFonts w:ascii="Arial" w:hAnsi="Arial" w:cs="Arial"/>
                          <w:sz w:val="20"/>
                        </w:rPr>
                        <w:t>Always use contraception a</w:t>
                      </w:r>
                      <w:r w:rsidRPr="002C7736">
                        <w:rPr>
                          <w:rFonts w:ascii="Arial" w:hAnsi="Arial" w:cs="Arial"/>
                          <w:sz w:val="20"/>
                        </w:rPr>
                        <w:t>nd to contact the specialist team should they become pregnant or planning to become pregnant or breastfeed.</w:t>
                      </w:r>
                    </w:p>
                    <w:p w14:paraId="5817F0B1" w14:textId="4A8B21F6" w:rsidR="00F600CF" w:rsidRPr="001A4983" w:rsidRDefault="00F600CF" w:rsidP="000365ED">
                      <w:pPr>
                        <w:ind w:left="720" w:firstLine="720"/>
                        <w:rPr>
                          <w:rFonts w:ascii="Segoe UI" w:hAnsi="Segoe UI" w:cs="Segoe UI"/>
                          <w:sz w:val="18"/>
                          <w:szCs w:val="18"/>
                          <w:lang w:eastAsia="en-GB"/>
                        </w:rPr>
                      </w:pPr>
                    </w:p>
                    <w:p w14:paraId="3326F09A" w14:textId="29799709" w:rsidR="00C877DB" w:rsidRPr="00A1324B" w:rsidRDefault="00C877DB" w:rsidP="000365ED">
                      <w:pPr>
                        <w:pStyle w:val="ListParagraph"/>
                        <w:rPr>
                          <w:rFonts w:ascii="Arial" w:hAnsi="Arial" w:cs="Arial"/>
                          <w:sz w:val="20"/>
                        </w:rPr>
                      </w:pPr>
                    </w:p>
                    <w:p w14:paraId="28F2A061" w14:textId="77777777" w:rsidR="00C877DB" w:rsidRPr="003358E0" w:rsidRDefault="00C877DB" w:rsidP="00C877DB">
                      <w:pPr>
                        <w:tabs>
                          <w:tab w:val="num" w:pos="142"/>
                        </w:tabs>
                        <w:ind w:left="142" w:hanging="284"/>
                        <w:rPr>
                          <w:sz w:val="20"/>
                        </w:rPr>
                      </w:pPr>
                    </w:p>
                  </w:txbxContent>
                </v:textbox>
              </v:shape>
            </w:pict>
          </mc:Fallback>
        </mc:AlternateContent>
      </w:r>
      <w:r w:rsidR="00C877DB" w:rsidRPr="00C877DB">
        <w:rPr>
          <w:rFonts w:ascii="Arial" w:hAnsi="Arial" w:cs="Arial"/>
          <w:b/>
          <w:color w:val="000000"/>
          <w:kern w:val="24"/>
          <w:szCs w:val="24"/>
          <w:u w:val="single"/>
        </w:rPr>
        <w:t>3.0 Communication</w:t>
      </w:r>
    </w:p>
    <w:bookmarkEnd w:id="8"/>
    <w:p w14:paraId="43B40E21" w14:textId="23E0E964" w:rsidR="00C877DB" w:rsidRPr="00C877DB" w:rsidRDefault="00C877DB" w:rsidP="00C877DB">
      <w:pPr>
        <w:tabs>
          <w:tab w:val="left" w:pos="1830"/>
          <w:tab w:val="center" w:pos="4153"/>
          <w:tab w:val="right" w:pos="8306"/>
        </w:tabs>
        <w:jc w:val="both"/>
        <w:rPr>
          <w:rFonts w:ascii="Arial" w:hAnsi="Arial" w:cs="Arial"/>
          <w:b/>
          <w:color w:val="000000"/>
          <w:kern w:val="24"/>
          <w:szCs w:val="24"/>
          <w:u w:val="single"/>
        </w:rPr>
      </w:pPr>
    </w:p>
    <w:p w14:paraId="6D8ED011" w14:textId="774C82A7" w:rsidR="00C877DB" w:rsidRPr="00C877DB" w:rsidRDefault="00C877DB" w:rsidP="00C877DB">
      <w:pPr>
        <w:tabs>
          <w:tab w:val="left" w:pos="1830"/>
          <w:tab w:val="center" w:pos="4153"/>
          <w:tab w:val="right" w:pos="8306"/>
        </w:tabs>
        <w:jc w:val="both"/>
        <w:rPr>
          <w:rFonts w:ascii="Arial" w:hAnsi="Arial" w:cs="Arial"/>
          <w:b/>
          <w:color w:val="000000"/>
          <w:kern w:val="24"/>
          <w:szCs w:val="24"/>
        </w:rPr>
      </w:pPr>
    </w:p>
    <w:p w14:paraId="1AD11257" w14:textId="77777777" w:rsidR="00C877DB" w:rsidRPr="00C877DB" w:rsidRDefault="00C877DB" w:rsidP="00C877DB">
      <w:pPr>
        <w:tabs>
          <w:tab w:val="left" w:pos="1830"/>
          <w:tab w:val="center" w:pos="4153"/>
          <w:tab w:val="right" w:pos="8306"/>
        </w:tabs>
        <w:jc w:val="both"/>
        <w:rPr>
          <w:rFonts w:ascii="Arial" w:hAnsi="Arial" w:cs="Arial"/>
          <w:b/>
          <w:color w:val="000000"/>
          <w:kern w:val="24"/>
          <w:szCs w:val="24"/>
        </w:rPr>
      </w:pPr>
    </w:p>
    <w:p w14:paraId="61B95850" w14:textId="77777777" w:rsidR="00C877DB" w:rsidRPr="00C877DB" w:rsidRDefault="00C877DB" w:rsidP="00C877DB">
      <w:pPr>
        <w:tabs>
          <w:tab w:val="left" w:pos="1830"/>
          <w:tab w:val="center" w:pos="4153"/>
          <w:tab w:val="right" w:pos="8306"/>
        </w:tabs>
        <w:jc w:val="both"/>
        <w:rPr>
          <w:rFonts w:ascii="Arial" w:hAnsi="Arial" w:cs="Arial"/>
          <w:b/>
          <w:color w:val="000000"/>
          <w:kern w:val="24"/>
          <w:szCs w:val="24"/>
        </w:rPr>
      </w:pPr>
    </w:p>
    <w:p w14:paraId="1E7DE48F" w14:textId="77777777" w:rsidR="00C877DB" w:rsidRPr="00C877DB" w:rsidRDefault="00C877DB" w:rsidP="00C877DB">
      <w:pPr>
        <w:tabs>
          <w:tab w:val="left" w:pos="1830"/>
          <w:tab w:val="center" w:pos="4153"/>
          <w:tab w:val="right" w:pos="8306"/>
        </w:tabs>
        <w:jc w:val="both"/>
        <w:rPr>
          <w:rFonts w:ascii="Arial" w:hAnsi="Arial" w:cs="Arial"/>
          <w:b/>
          <w:color w:val="000000"/>
          <w:kern w:val="24"/>
          <w:szCs w:val="24"/>
        </w:rPr>
      </w:pPr>
    </w:p>
    <w:p w14:paraId="5EB60037" w14:textId="77777777" w:rsidR="00C877DB" w:rsidRPr="00C877DB" w:rsidRDefault="00C877DB" w:rsidP="00C877DB">
      <w:pPr>
        <w:tabs>
          <w:tab w:val="left" w:pos="1830"/>
          <w:tab w:val="center" w:pos="4153"/>
          <w:tab w:val="right" w:pos="8306"/>
        </w:tabs>
        <w:jc w:val="both"/>
        <w:rPr>
          <w:rFonts w:ascii="Arial" w:hAnsi="Arial" w:cs="Arial"/>
          <w:b/>
          <w:color w:val="000000"/>
          <w:kern w:val="24"/>
          <w:szCs w:val="24"/>
        </w:rPr>
      </w:pPr>
    </w:p>
    <w:p w14:paraId="073315A6" w14:textId="77777777" w:rsidR="00C877DB" w:rsidRPr="00C877DB" w:rsidRDefault="00C877DB" w:rsidP="00C877DB">
      <w:pPr>
        <w:tabs>
          <w:tab w:val="left" w:pos="1830"/>
          <w:tab w:val="center" w:pos="4153"/>
          <w:tab w:val="right" w:pos="8306"/>
        </w:tabs>
        <w:jc w:val="both"/>
        <w:rPr>
          <w:rFonts w:ascii="Arial" w:hAnsi="Arial" w:cs="Arial"/>
          <w:b/>
          <w:color w:val="000000"/>
          <w:kern w:val="24"/>
          <w:szCs w:val="24"/>
        </w:rPr>
      </w:pPr>
    </w:p>
    <w:p w14:paraId="4DD248B6" w14:textId="77777777" w:rsidR="00C877DB" w:rsidRPr="00C877DB" w:rsidRDefault="00C877DB" w:rsidP="00C877DB">
      <w:pPr>
        <w:tabs>
          <w:tab w:val="left" w:pos="1830"/>
          <w:tab w:val="center" w:pos="4153"/>
          <w:tab w:val="right" w:pos="8306"/>
        </w:tabs>
        <w:jc w:val="both"/>
        <w:rPr>
          <w:rFonts w:ascii="Arial" w:hAnsi="Arial" w:cs="Arial"/>
          <w:b/>
          <w:color w:val="000000"/>
          <w:kern w:val="24"/>
          <w:szCs w:val="24"/>
        </w:rPr>
      </w:pPr>
    </w:p>
    <w:p w14:paraId="173C4BEE" w14:textId="77777777" w:rsidR="00C877DB" w:rsidRPr="00C877DB" w:rsidRDefault="00C877DB" w:rsidP="00C877DB">
      <w:pPr>
        <w:tabs>
          <w:tab w:val="left" w:pos="1830"/>
          <w:tab w:val="center" w:pos="4153"/>
          <w:tab w:val="right" w:pos="8306"/>
        </w:tabs>
        <w:jc w:val="both"/>
        <w:rPr>
          <w:rFonts w:ascii="Arial" w:hAnsi="Arial" w:cs="Arial"/>
          <w:b/>
          <w:color w:val="000000"/>
          <w:kern w:val="24"/>
          <w:szCs w:val="24"/>
        </w:rPr>
      </w:pPr>
    </w:p>
    <w:p w14:paraId="7F39ACD1" w14:textId="77777777" w:rsidR="00C877DB" w:rsidRPr="00C877DB" w:rsidRDefault="00C877DB" w:rsidP="00C877DB">
      <w:pPr>
        <w:tabs>
          <w:tab w:val="left" w:pos="1830"/>
          <w:tab w:val="center" w:pos="4153"/>
          <w:tab w:val="right" w:pos="8306"/>
        </w:tabs>
        <w:jc w:val="both"/>
        <w:rPr>
          <w:rFonts w:ascii="Arial" w:hAnsi="Arial" w:cs="Arial"/>
          <w:b/>
          <w:color w:val="000000"/>
          <w:kern w:val="24"/>
          <w:szCs w:val="24"/>
        </w:rPr>
      </w:pPr>
    </w:p>
    <w:p w14:paraId="62A7D971" w14:textId="767194E2" w:rsidR="00C877DB" w:rsidRPr="00C877DB" w:rsidRDefault="00C877DB" w:rsidP="00C877DB">
      <w:pPr>
        <w:tabs>
          <w:tab w:val="left" w:pos="1830"/>
          <w:tab w:val="center" w:pos="4153"/>
          <w:tab w:val="right" w:pos="8306"/>
        </w:tabs>
        <w:jc w:val="both"/>
        <w:rPr>
          <w:rFonts w:ascii="Arial" w:hAnsi="Arial" w:cs="Arial"/>
          <w:b/>
          <w:color w:val="000000"/>
          <w:kern w:val="24"/>
          <w:szCs w:val="24"/>
        </w:rPr>
      </w:pPr>
    </w:p>
    <w:p w14:paraId="5C4DA648" w14:textId="77777777" w:rsidR="00C877DB" w:rsidRPr="00C877DB" w:rsidRDefault="00C877DB" w:rsidP="00C877DB">
      <w:pPr>
        <w:tabs>
          <w:tab w:val="left" w:pos="1830"/>
          <w:tab w:val="center" w:pos="4153"/>
          <w:tab w:val="right" w:pos="8306"/>
        </w:tabs>
        <w:rPr>
          <w:rFonts w:ascii="Arial" w:hAnsi="Arial" w:cs="Arial"/>
          <w:b/>
          <w:bCs/>
          <w:color w:val="000000"/>
          <w:kern w:val="24"/>
          <w:szCs w:val="24"/>
        </w:rPr>
      </w:pPr>
    </w:p>
    <w:p w14:paraId="29F0F704" w14:textId="27193ACC" w:rsidR="00C877DB" w:rsidRPr="00C877DB" w:rsidRDefault="00C877DB" w:rsidP="00C877DB">
      <w:pPr>
        <w:tabs>
          <w:tab w:val="left" w:pos="1830"/>
          <w:tab w:val="center" w:pos="4153"/>
          <w:tab w:val="right" w:pos="8306"/>
        </w:tabs>
        <w:jc w:val="both"/>
        <w:rPr>
          <w:rFonts w:ascii="Arial" w:hAnsi="Arial" w:cs="Arial"/>
          <w:b/>
          <w:bCs/>
          <w:color w:val="000000"/>
          <w:kern w:val="24"/>
          <w:szCs w:val="24"/>
          <w:u w:val="single"/>
          <w:lang w:val="en-US"/>
        </w:rPr>
      </w:pPr>
    </w:p>
    <w:p w14:paraId="1C412CA5" w14:textId="77777777" w:rsidR="00C877DB" w:rsidRPr="00C877DB" w:rsidRDefault="00C877DB" w:rsidP="00C877DB">
      <w:pPr>
        <w:tabs>
          <w:tab w:val="left" w:pos="1830"/>
          <w:tab w:val="center" w:pos="4153"/>
          <w:tab w:val="right" w:pos="8306"/>
        </w:tabs>
        <w:jc w:val="both"/>
        <w:rPr>
          <w:rFonts w:ascii="Arial" w:hAnsi="Arial" w:cs="Arial"/>
          <w:b/>
          <w:bCs/>
          <w:color w:val="000000"/>
          <w:kern w:val="24"/>
          <w:szCs w:val="24"/>
          <w:u w:val="single"/>
          <w:lang w:val="en-US"/>
        </w:rPr>
      </w:pPr>
    </w:p>
    <w:p w14:paraId="0B5A87C4" w14:textId="77777777" w:rsidR="00C877DB" w:rsidRPr="00C877DB" w:rsidRDefault="00C877DB" w:rsidP="00C877DB">
      <w:pPr>
        <w:tabs>
          <w:tab w:val="left" w:pos="1830"/>
        </w:tabs>
        <w:jc w:val="both"/>
        <w:rPr>
          <w:rFonts w:ascii="Arial" w:hAnsi="Arial" w:cs="Arial"/>
          <w:b/>
          <w:color w:val="000000"/>
          <w:kern w:val="24"/>
          <w:szCs w:val="24"/>
        </w:rPr>
      </w:pPr>
    </w:p>
    <w:p w14:paraId="2B172B2B" w14:textId="50E54A4D" w:rsidR="00C877DB" w:rsidRPr="00C877DB" w:rsidRDefault="00C877DB" w:rsidP="00C877DB">
      <w:pPr>
        <w:tabs>
          <w:tab w:val="left" w:pos="1830"/>
        </w:tabs>
        <w:jc w:val="both"/>
        <w:rPr>
          <w:rFonts w:ascii="Arial" w:hAnsi="Arial" w:cs="Arial"/>
          <w:b/>
          <w:color w:val="000000"/>
          <w:kern w:val="24"/>
          <w:szCs w:val="24"/>
        </w:rPr>
      </w:pPr>
    </w:p>
    <w:p w14:paraId="32DFD69B" w14:textId="2250EA50" w:rsidR="00C877DB" w:rsidRPr="00C877DB" w:rsidRDefault="009E6EDC" w:rsidP="00C877DB">
      <w:pPr>
        <w:tabs>
          <w:tab w:val="left" w:pos="1830"/>
        </w:tabs>
        <w:jc w:val="both"/>
        <w:rPr>
          <w:rFonts w:ascii="Arial" w:hAnsi="Arial" w:cs="Arial"/>
          <w:b/>
          <w:color w:val="000000"/>
          <w:kern w:val="24"/>
          <w:szCs w:val="24"/>
        </w:rPr>
      </w:pPr>
      <w:r w:rsidRPr="00C877DB">
        <w:rPr>
          <w:rFonts w:ascii="Arial" w:hAnsi="Arial" w:cs="Arial"/>
          <w:b/>
          <w:noProof/>
          <w:color w:val="000000"/>
          <w:kern w:val="24"/>
          <w:szCs w:val="24"/>
          <w:shd w:val="clear" w:color="auto" w:fill="E6E6E6"/>
          <w:lang w:eastAsia="en-GB"/>
        </w:rPr>
        <mc:AlternateContent>
          <mc:Choice Requires="wps">
            <w:drawing>
              <wp:anchor distT="0" distB="0" distL="114300" distR="114300" simplePos="0" relativeHeight="251658249" behindDoc="0" locked="0" layoutInCell="1" allowOverlap="1" wp14:anchorId="0F664D9A" wp14:editId="02B95B84">
                <wp:simplePos x="0" y="0"/>
                <wp:positionH relativeFrom="column">
                  <wp:posOffset>-189865</wp:posOffset>
                </wp:positionH>
                <wp:positionV relativeFrom="paragraph">
                  <wp:posOffset>117475</wp:posOffset>
                </wp:positionV>
                <wp:extent cx="6677025" cy="49720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4972050"/>
                        </a:xfrm>
                        <a:prstGeom prst="rect">
                          <a:avLst/>
                        </a:prstGeom>
                        <a:solidFill>
                          <a:srgbClr val="FFFFFF"/>
                        </a:solidFill>
                        <a:ln w="9525">
                          <a:solidFill>
                            <a:srgbClr val="000000"/>
                          </a:solidFill>
                          <a:miter lim="800000"/>
                          <a:headEnd/>
                          <a:tailEnd/>
                        </a:ln>
                      </wps:spPr>
                      <wps:txbx>
                        <w:txbxContent>
                          <w:p w14:paraId="2A37D4BE" w14:textId="77777777" w:rsidR="00C877DB" w:rsidRPr="002B679D" w:rsidRDefault="00C877DB" w:rsidP="00C877DB">
                            <w:pPr>
                              <w:rPr>
                                <w:rFonts w:ascii="Arial" w:hAnsi="Arial" w:cs="Arial"/>
                                <w:b/>
                                <w:sz w:val="20"/>
                              </w:rPr>
                            </w:pPr>
                            <w:r w:rsidRPr="002B679D">
                              <w:rPr>
                                <w:rFonts w:ascii="Arial" w:hAnsi="Arial" w:cs="Arial"/>
                                <w:b/>
                                <w:sz w:val="20"/>
                              </w:rPr>
                              <w:t>Specialist to GP</w:t>
                            </w:r>
                          </w:p>
                          <w:p w14:paraId="3AE9487A" w14:textId="7DEF379A" w:rsidR="00C877DB" w:rsidRDefault="00C877DB" w:rsidP="00C877DB">
                            <w:pPr>
                              <w:rPr>
                                <w:rFonts w:ascii="Arial" w:hAnsi="Arial" w:cs="Arial"/>
                                <w:sz w:val="20"/>
                              </w:rPr>
                            </w:pPr>
                            <w:r>
                              <w:rPr>
                                <w:rFonts w:ascii="Arial" w:hAnsi="Arial" w:cs="Arial"/>
                                <w:sz w:val="20"/>
                              </w:rPr>
                              <w:t xml:space="preserve">The specialist </w:t>
                            </w:r>
                            <w:r w:rsidRPr="00657BD0">
                              <w:rPr>
                                <w:rFonts w:ascii="Arial" w:hAnsi="Arial" w:cs="Arial"/>
                                <w:sz w:val="20"/>
                              </w:rPr>
                              <w:t>will inform the GP when they have initiated a DMARD.</w:t>
                            </w:r>
                            <w:r>
                              <w:rPr>
                                <w:rFonts w:ascii="Arial" w:hAnsi="Arial" w:cs="Arial"/>
                                <w:sz w:val="20"/>
                              </w:rPr>
                              <w:t xml:space="preserve"> </w:t>
                            </w:r>
                            <w:r w:rsidRPr="00657BD0">
                              <w:rPr>
                                <w:rFonts w:ascii="Arial" w:hAnsi="Arial" w:cs="Arial"/>
                                <w:sz w:val="20"/>
                              </w:rPr>
                              <w:t>When the patient is near completing the satisfactory initiation</w:t>
                            </w:r>
                            <w:r>
                              <w:rPr>
                                <w:rFonts w:ascii="Arial" w:hAnsi="Arial" w:cs="Arial"/>
                                <w:sz w:val="20"/>
                              </w:rPr>
                              <w:t xml:space="preserve"> period, the specialist will write t</w:t>
                            </w:r>
                            <w:r w:rsidR="00D32A23">
                              <w:rPr>
                                <w:rFonts w:ascii="Arial" w:hAnsi="Arial" w:cs="Arial"/>
                                <w:sz w:val="20"/>
                              </w:rPr>
                              <w:t xml:space="preserve">o </w:t>
                            </w:r>
                            <w:r>
                              <w:rPr>
                                <w:rFonts w:ascii="Arial" w:hAnsi="Arial" w:cs="Arial"/>
                                <w:sz w:val="20"/>
                              </w:rPr>
                              <w:t xml:space="preserve">the GP to request they take over prescribing and where possible give an indication as to the expected length of treatment. The Specialist will also send a Shared care request form to support the GP in undertaking shared care. </w:t>
                            </w:r>
                            <w:r w:rsidRPr="00657BD0">
                              <w:rPr>
                                <w:rFonts w:ascii="Arial" w:hAnsi="Arial" w:cs="Arial"/>
                                <w:sz w:val="20"/>
                              </w:rPr>
                              <w:t>(Appendix A</w:t>
                            </w:r>
                            <w:r>
                              <w:rPr>
                                <w:rFonts w:ascii="Arial" w:hAnsi="Arial" w:cs="Arial"/>
                                <w:sz w:val="20"/>
                              </w:rPr>
                              <w:t>)</w:t>
                            </w:r>
                          </w:p>
                          <w:p w14:paraId="228E46CA" w14:textId="77777777" w:rsidR="00C877DB" w:rsidRDefault="00C877DB" w:rsidP="00C877DB">
                            <w:pPr>
                              <w:rPr>
                                <w:rFonts w:ascii="Arial" w:hAnsi="Arial" w:cs="Arial"/>
                                <w:sz w:val="20"/>
                              </w:rPr>
                            </w:pPr>
                          </w:p>
                          <w:p w14:paraId="473E7E63" w14:textId="77777777" w:rsidR="00C877DB" w:rsidRPr="002B679D" w:rsidRDefault="00C877DB" w:rsidP="00C877DB">
                            <w:pPr>
                              <w:rPr>
                                <w:rFonts w:ascii="Arial" w:hAnsi="Arial" w:cs="Arial"/>
                                <w:b/>
                                <w:sz w:val="20"/>
                              </w:rPr>
                            </w:pPr>
                            <w:r w:rsidRPr="002B679D">
                              <w:rPr>
                                <w:rFonts w:ascii="Arial" w:hAnsi="Arial" w:cs="Arial"/>
                                <w:b/>
                                <w:sz w:val="20"/>
                              </w:rPr>
                              <w:t>GP to specialist</w:t>
                            </w:r>
                          </w:p>
                          <w:p w14:paraId="43836EFC" w14:textId="787FF6B3" w:rsidR="00C877DB" w:rsidRDefault="00C877DB" w:rsidP="00C877DB">
                            <w:pPr>
                              <w:rPr>
                                <w:rFonts w:ascii="Arial" w:hAnsi="Arial" w:cs="Arial"/>
                                <w:sz w:val="20"/>
                              </w:rPr>
                            </w:pPr>
                            <w:r>
                              <w:rPr>
                                <w:rFonts w:ascii="Arial" w:hAnsi="Arial" w:cs="Arial"/>
                                <w:sz w:val="20"/>
                              </w:rPr>
                              <w:t>If the GP has concerns over the prescribing the DMARD they will contact the specialist as soon as possible but within 14 days of receipt of the shared care documentation where practically possible.</w:t>
                            </w:r>
                          </w:p>
                          <w:p w14:paraId="24459D47" w14:textId="77777777" w:rsidR="00C877DB" w:rsidRDefault="00C877DB" w:rsidP="00C877DB">
                            <w:pPr>
                              <w:rPr>
                                <w:rFonts w:ascii="Arial" w:hAnsi="Arial" w:cs="Arial"/>
                                <w:sz w:val="20"/>
                              </w:rPr>
                            </w:pPr>
                          </w:p>
                          <w:tbl>
                            <w:tblPr>
                              <w:tblW w:w="8642" w:type="dxa"/>
                              <w:tblLayout w:type="fixed"/>
                              <w:tblLook w:val="0000" w:firstRow="0" w:lastRow="0" w:firstColumn="0" w:lastColumn="0" w:noHBand="0" w:noVBand="0"/>
                            </w:tblPr>
                            <w:tblGrid>
                              <w:gridCol w:w="3510"/>
                              <w:gridCol w:w="1843"/>
                              <w:gridCol w:w="3289"/>
                            </w:tblGrid>
                            <w:tr w:rsidR="00A73FDD" w:rsidRPr="00CD57EB" w14:paraId="2F069B4F" w14:textId="77777777" w:rsidTr="00F81549">
                              <w:tc>
                                <w:tcPr>
                                  <w:tcW w:w="3510" w:type="dxa"/>
                                  <w:tcBorders>
                                    <w:top w:val="single" w:sz="4" w:space="0" w:color="auto"/>
                                    <w:left w:val="single" w:sz="4" w:space="0" w:color="auto"/>
                                    <w:bottom w:val="single" w:sz="4" w:space="0" w:color="auto"/>
                                    <w:right w:val="single" w:sz="4" w:space="0" w:color="auto"/>
                                  </w:tcBorders>
                                </w:tcPr>
                                <w:p w14:paraId="1DAF7D91"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Contact Details</w:t>
                                  </w:r>
                                </w:p>
                              </w:tc>
                              <w:tc>
                                <w:tcPr>
                                  <w:tcW w:w="1843" w:type="dxa"/>
                                  <w:tcBorders>
                                    <w:top w:val="single" w:sz="4" w:space="0" w:color="auto"/>
                                    <w:left w:val="single" w:sz="4" w:space="0" w:color="auto"/>
                                    <w:bottom w:val="single" w:sz="4" w:space="0" w:color="auto"/>
                                    <w:right w:val="single" w:sz="4" w:space="0" w:color="auto"/>
                                  </w:tcBorders>
                                </w:tcPr>
                                <w:p w14:paraId="7070F62B"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Telephone No</w:t>
                                  </w:r>
                                </w:p>
                              </w:tc>
                              <w:tc>
                                <w:tcPr>
                                  <w:tcW w:w="3289" w:type="dxa"/>
                                  <w:tcBorders>
                                    <w:top w:val="single" w:sz="4" w:space="0" w:color="auto"/>
                                    <w:left w:val="single" w:sz="4" w:space="0" w:color="auto"/>
                                    <w:bottom w:val="single" w:sz="4" w:space="0" w:color="auto"/>
                                    <w:right w:val="single" w:sz="4" w:space="0" w:color="auto"/>
                                  </w:tcBorders>
                                </w:tcPr>
                                <w:p w14:paraId="0C3D843C"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Email</w:t>
                                  </w:r>
                                </w:p>
                              </w:tc>
                            </w:tr>
                            <w:tr w:rsidR="00A73FDD" w14:paraId="147829AA" w14:textId="77777777" w:rsidTr="00F81549">
                              <w:trPr>
                                <w:trHeight w:val="1091"/>
                              </w:trPr>
                              <w:tc>
                                <w:tcPr>
                                  <w:tcW w:w="3510" w:type="dxa"/>
                                  <w:tcBorders>
                                    <w:top w:val="single" w:sz="4" w:space="0" w:color="auto"/>
                                    <w:left w:val="single" w:sz="4" w:space="0" w:color="auto"/>
                                    <w:bottom w:val="single" w:sz="4" w:space="0" w:color="auto"/>
                                    <w:right w:val="single" w:sz="4" w:space="0" w:color="auto"/>
                                  </w:tcBorders>
                                </w:tcPr>
                                <w:p w14:paraId="2B80F14E"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 xml:space="preserve">Consultant Rheumatologist </w:t>
                                  </w:r>
                                </w:p>
                                <w:p w14:paraId="0CB5FB61" w14:textId="77777777" w:rsidR="00A73FDD" w:rsidRPr="00730C29" w:rsidRDefault="00A73FDD" w:rsidP="00B623CA">
                                  <w:pPr>
                                    <w:pStyle w:val="Header"/>
                                    <w:rPr>
                                      <w:rFonts w:ascii="Arial" w:hAnsi="Arial" w:cs="Arial"/>
                                      <w:color w:val="000000"/>
                                      <w:sz w:val="20"/>
                                    </w:rPr>
                                  </w:pPr>
                                  <w:r w:rsidRPr="00730C29">
                                    <w:rPr>
                                      <w:rFonts w:ascii="Arial" w:hAnsi="Arial" w:cs="Arial"/>
                                      <w:color w:val="000000"/>
                                      <w:sz w:val="20"/>
                                    </w:rPr>
                                    <w:t xml:space="preserve">Professor A </w:t>
                                  </w:r>
                                  <w:proofErr w:type="spellStart"/>
                                  <w:r w:rsidRPr="00730C29">
                                    <w:rPr>
                                      <w:rFonts w:ascii="Arial" w:hAnsi="Arial" w:cs="Arial"/>
                                      <w:color w:val="000000"/>
                                      <w:sz w:val="20"/>
                                    </w:rPr>
                                    <w:t>Adebajo</w:t>
                                  </w:r>
                                  <w:proofErr w:type="spellEnd"/>
                                </w:p>
                                <w:p w14:paraId="3C797B00" w14:textId="77777777" w:rsidR="00A73FDD" w:rsidRPr="00730C29" w:rsidRDefault="00A73FDD" w:rsidP="00B623CA">
                                  <w:pPr>
                                    <w:pStyle w:val="Header"/>
                                    <w:rPr>
                                      <w:rFonts w:ascii="Arial" w:hAnsi="Arial" w:cs="Arial"/>
                                      <w:color w:val="000000"/>
                                      <w:sz w:val="20"/>
                                    </w:rPr>
                                  </w:pPr>
                                  <w:r w:rsidRPr="00730C29">
                                    <w:rPr>
                                      <w:rFonts w:ascii="Arial" w:hAnsi="Arial" w:cs="Arial"/>
                                      <w:color w:val="000000"/>
                                      <w:sz w:val="20"/>
                                    </w:rPr>
                                    <w:t xml:space="preserve">Dr Lorraine </w:t>
                                  </w:r>
                                  <w:proofErr w:type="spellStart"/>
                                  <w:r w:rsidRPr="00730C29">
                                    <w:rPr>
                                      <w:rFonts w:ascii="Arial" w:hAnsi="Arial" w:cs="Arial"/>
                                      <w:color w:val="000000"/>
                                      <w:sz w:val="20"/>
                                    </w:rPr>
                                    <w:t>Croot</w:t>
                                  </w:r>
                                  <w:proofErr w:type="spellEnd"/>
                                </w:p>
                                <w:p w14:paraId="46559C41" w14:textId="019E6056" w:rsidR="00A73FDD" w:rsidRPr="00730C29" w:rsidRDefault="00A73FDD" w:rsidP="00B623CA">
                                  <w:pPr>
                                    <w:pStyle w:val="Header"/>
                                    <w:rPr>
                                      <w:rFonts w:ascii="Arial" w:hAnsi="Arial" w:cs="Arial"/>
                                      <w:color w:val="000000"/>
                                      <w:sz w:val="20"/>
                                    </w:rPr>
                                  </w:pPr>
                                  <w:r w:rsidRPr="00730C29">
                                    <w:rPr>
                                      <w:rFonts w:ascii="Arial" w:hAnsi="Arial" w:cs="Arial"/>
                                      <w:color w:val="000000"/>
                                      <w:sz w:val="20"/>
                                    </w:rPr>
                                    <w:t>Dr Victoria Bejarano</w:t>
                                  </w:r>
                                </w:p>
                              </w:tc>
                              <w:tc>
                                <w:tcPr>
                                  <w:tcW w:w="1843" w:type="dxa"/>
                                  <w:tcBorders>
                                    <w:top w:val="single" w:sz="4" w:space="0" w:color="auto"/>
                                    <w:left w:val="single" w:sz="4" w:space="0" w:color="auto"/>
                                    <w:bottom w:val="single" w:sz="4" w:space="0" w:color="auto"/>
                                    <w:right w:val="single" w:sz="4" w:space="0" w:color="auto"/>
                                  </w:tcBorders>
                                </w:tcPr>
                                <w:p w14:paraId="5D58378A" w14:textId="77777777" w:rsidR="00A73FDD" w:rsidRPr="00730C29" w:rsidRDefault="00A73FDD" w:rsidP="00B623CA">
                                  <w:pPr>
                                    <w:pStyle w:val="Header"/>
                                    <w:tabs>
                                      <w:tab w:val="left" w:pos="709"/>
                                    </w:tabs>
                                    <w:jc w:val="both"/>
                                    <w:rPr>
                                      <w:rFonts w:ascii="Arial" w:hAnsi="Arial" w:cs="Arial"/>
                                      <w:color w:val="000000"/>
                                      <w:sz w:val="20"/>
                                      <w:lang w:val="en-US"/>
                                    </w:rPr>
                                  </w:pPr>
                                </w:p>
                                <w:p w14:paraId="1C577F61" w14:textId="77777777" w:rsidR="00A73FDD" w:rsidRPr="00730C29" w:rsidRDefault="00A73FDD" w:rsidP="00B623CA">
                                  <w:pPr>
                                    <w:pStyle w:val="Header"/>
                                    <w:tabs>
                                      <w:tab w:val="left" w:pos="709"/>
                                    </w:tabs>
                                    <w:jc w:val="both"/>
                                    <w:rPr>
                                      <w:rFonts w:ascii="Arial" w:hAnsi="Arial" w:cs="Arial"/>
                                      <w:sz w:val="20"/>
                                    </w:rPr>
                                  </w:pPr>
                                  <w:r w:rsidRPr="00730C29">
                                    <w:rPr>
                                      <w:rFonts w:ascii="Arial" w:hAnsi="Arial" w:cs="Arial"/>
                                      <w:sz w:val="20"/>
                                    </w:rPr>
                                    <w:t xml:space="preserve">01226 </w:t>
                                  </w:r>
                                  <w:r w:rsidRPr="00730C29">
                                    <w:rPr>
                                      <w:rFonts w:ascii="Arial" w:hAnsi="Arial" w:cs="Arial"/>
                                      <w:sz w:val="20"/>
                                      <w:lang w:val="en-US"/>
                                    </w:rPr>
                                    <w:t>432387</w:t>
                                  </w:r>
                                </w:p>
                                <w:p w14:paraId="63BE6256" w14:textId="77777777" w:rsidR="00A73FDD" w:rsidRPr="00730C29" w:rsidRDefault="00A73FDD" w:rsidP="00B623CA">
                                  <w:pPr>
                                    <w:pStyle w:val="Header"/>
                                    <w:tabs>
                                      <w:tab w:val="left" w:pos="709"/>
                                    </w:tabs>
                                    <w:jc w:val="both"/>
                                    <w:rPr>
                                      <w:rFonts w:ascii="Arial" w:hAnsi="Arial" w:cs="Arial"/>
                                      <w:color w:val="000000"/>
                                      <w:sz w:val="20"/>
                                    </w:rPr>
                                  </w:pPr>
                                  <w:r w:rsidRPr="00730C29">
                                    <w:rPr>
                                      <w:rFonts w:ascii="Arial" w:hAnsi="Arial" w:cs="Arial"/>
                                      <w:sz w:val="20"/>
                                    </w:rPr>
                                    <w:t xml:space="preserve">01226 </w:t>
                                  </w:r>
                                  <w:r w:rsidRPr="00730C29">
                                    <w:rPr>
                                      <w:rFonts w:ascii="Arial" w:hAnsi="Arial" w:cs="Arial"/>
                                      <w:sz w:val="20"/>
                                      <w:lang w:val="en-US"/>
                                    </w:rPr>
                                    <w:t>432387</w:t>
                                  </w:r>
                                </w:p>
                                <w:p w14:paraId="19CF5CA1" w14:textId="77777777" w:rsidR="00A73FDD" w:rsidRPr="00730C29" w:rsidRDefault="00A73FDD" w:rsidP="00B623CA">
                                  <w:pPr>
                                    <w:pStyle w:val="Header"/>
                                    <w:tabs>
                                      <w:tab w:val="left" w:pos="709"/>
                                    </w:tabs>
                                    <w:jc w:val="both"/>
                                    <w:rPr>
                                      <w:rFonts w:ascii="Arial" w:hAnsi="Arial" w:cs="Arial"/>
                                      <w:color w:val="000000"/>
                                      <w:sz w:val="20"/>
                                    </w:rPr>
                                  </w:pPr>
                                  <w:r w:rsidRPr="00730C29">
                                    <w:rPr>
                                      <w:rFonts w:ascii="Arial" w:hAnsi="Arial" w:cs="Arial"/>
                                      <w:sz w:val="20"/>
                                    </w:rPr>
                                    <w:t xml:space="preserve">01226 </w:t>
                                  </w:r>
                                  <w:r w:rsidRPr="00730C29">
                                    <w:rPr>
                                      <w:rFonts w:ascii="Arial" w:hAnsi="Arial" w:cs="Arial"/>
                                      <w:sz w:val="20"/>
                                      <w:lang w:val="en-US"/>
                                    </w:rPr>
                                    <w:t>432387</w:t>
                                  </w:r>
                                </w:p>
                              </w:tc>
                              <w:tc>
                                <w:tcPr>
                                  <w:tcW w:w="3289" w:type="dxa"/>
                                  <w:tcBorders>
                                    <w:top w:val="single" w:sz="4" w:space="0" w:color="auto"/>
                                    <w:left w:val="single" w:sz="4" w:space="0" w:color="auto"/>
                                    <w:bottom w:val="single" w:sz="4" w:space="0" w:color="auto"/>
                                    <w:right w:val="single" w:sz="4" w:space="0" w:color="auto"/>
                                  </w:tcBorders>
                                </w:tcPr>
                                <w:p w14:paraId="6EF00945" w14:textId="77777777" w:rsidR="00A73FDD" w:rsidRPr="00730C29" w:rsidRDefault="00A73FDD" w:rsidP="00B623CA">
                                  <w:pPr>
                                    <w:pStyle w:val="Header"/>
                                    <w:tabs>
                                      <w:tab w:val="left" w:pos="709"/>
                                    </w:tabs>
                                    <w:rPr>
                                      <w:rFonts w:ascii="Arial" w:hAnsi="Arial" w:cs="Arial"/>
                                      <w:color w:val="000000"/>
                                      <w:sz w:val="20"/>
                                      <w:u w:val="single"/>
                                      <w:lang w:val="en-US"/>
                                    </w:rPr>
                                  </w:pPr>
                                </w:p>
                                <w:p w14:paraId="09A08605" w14:textId="77777777" w:rsidR="00A73FDD" w:rsidRPr="00730C29" w:rsidRDefault="00A73FDD" w:rsidP="00B623CA">
                                  <w:pPr>
                                    <w:pStyle w:val="Header"/>
                                    <w:tabs>
                                      <w:tab w:val="left" w:pos="709"/>
                                    </w:tabs>
                                    <w:rPr>
                                      <w:rFonts w:ascii="Arial" w:hAnsi="Arial" w:cs="Arial"/>
                                      <w:color w:val="000000"/>
                                      <w:sz w:val="20"/>
                                      <w:u w:val="single"/>
                                      <w:lang w:val="en-US"/>
                                    </w:rPr>
                                  </w:pPr>
                                  <w:hyperlink r:id="rId25" w:history="1">
                                    <w:r w:rsidRPr="00730C29">
                                      <w:rPr>
                                        <w:rStyle w:val="Hyperlink"/>
                                        <w:rFonts w:ascii="Arial" w:hAnsi="Arial" w:cs="Arial"/>
                                        <w:sz w:val="20"/>
                                        <w:lang w:val="en-US"/>
                                      </w:rPr>
                                      <w:t>aadebajo@nhs.net</w:t>
                                    </w:r>
                                  </w:hyperlink>
                                </w:p>
                                <w:p w14:paraId="6E421B4C" w14:textId="77777777" w:rsidR="00A73FDD" w:rsidRPr="00730C29" w:rsidRDefault="00A73FDD" w:rsidP="00B623CA">
                                  <w:pPr>
                                    <w:pStyle w:val="Header"/>
                                    <w:rPr>
                                      <w:rFonts w:ascii="Arial" w:hAnsi="Arial" w:cs="Arial"/>
                                      <w:color w:val="000000"/>
                                      <w:sz w:val="20"/>
                                      <w:u w:val="single"/>
                                      <w:lang w:val="en-US"/>
                                    </w:rPr>
                                  </w:pPr>
                                  <w:hyperlink r:id="rId26" w:history="1">
                                    <w:r w:rsidRPr="00730C29">
                                      <w:rPr>
                                        <w:rStyle w:val="Hyperlink"/>
                                        <w:rFonts w:ascii="Arial" w:hAnsi="Arial" w:cs="Arial"/>
                                        <w:sz w:val="20"/>
                                        <w:lang w:val="en-US"/>
                                      </w:rPr>
                                      <w:t>L.croot@nhs.net</w:t>
                                    </w:r>
                                  </w:hyperlink>
                                </w:p>
                                <w:p w14:paraId="791E1643" w14:textId="77777777" w:rsidR="00A73FDD" w:rsidRPr="00730C29" w:rsidRDefault="00A73FDD" w:rsidP="00B623CA">
                                  <w:pPr>
                                    <w:pStyle w:val="Header"/>
                                    <w:rPr>
                                      <w:rFonts w:ascii="Arial" w:hAnsi="Arial" w:cs="Arial"/>
                                      <w:color w:val="000000"/>
                                      <w:sz w:val="20"/>
                                      <w:u w:val="single"/>
                                      <w:lang w:val="en-US"/>
                                    </w:rPr>
                                  </w:pPr>
                                  <w:hyperlink r:id="rId27" w:history="1">
                                    <w:r w:rsidRPr="00730C29">
                                      <w:rPr>
                                        <w:rStyle w:val="Hyperlink"/>
                                        <w:rFonts w:ascii="Arial" w:hAnsi="Arial" w:cs="Arial"/>
                                        <w:sz w:val="20"/>
                                        <w:lang w:val="en-US"/>
                                      </w:rPr>
                                      <w:t>v.bejarano@nhs.net</w:t>
                                    </w:r>
                                  </w:hyperlink>
                                </w:p>
                                <w:p w14:paraId="1248F8A9" w14:textId="77777777" w:rsidR="00A73FDD" w:rsidRPr="00730C29" w:rsidRDefault="00A73FDD" w:rsidP="00B623CA">
                                  <w:pPr>
                                    <w:pStyle w:val="Header"/>
                                    <w:tabs>
                                      <w:tab w:val="left" w:pos="709"/>
                                    </w:tabs>
                                    <w:rPr>
                                      <w:rFonts w:ascii="Arial" w:hAnsi="Arial" w:cs="Arial"/>
                                      <w:color w:val="000000"/>
                                      <w:sz w:val="20"/>
                                      <w:u w:val="single"/>
                                      <w:lang w:val="en-US"/>
                                    </w:rPr>
                                  </w:pPr>
                                </w:p>
                              </w:tc>
                            </w:tr>
                            <w:tr w:rsidR="00A73FDD" w14:paraId="6421EE76" w14:textId="77777777" w:rsidTr="00F81549">
                              <w:trPr>
                                <w:trHeight w:val="403"/>
                              </w:trPr>
                              <w:tc>
                                <w:tcPr>
                                  <w:tcW w:w="3510" w:type="dxa"/>
                                  <w:tcBorders>
                                    <w:top w:val="single" w:sz="4" w:space="0" w:color="auto"/>
                                    <w:left w:val="single" w:sz="4" w:space="0" w:color="auto"/>
                                    <w:bottom w:val="single" w:sz="4" w:space="0" w:color="auto"/>
                                    <w:right w:val="single" w:sz="4" w:space="0" w:color="auto"/>
                                  </w:tcBorders>
                                </w:tcPr>
                                <w:p w14:paraId="60E3100F"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Medicines Information</w:t>
                                  </w:r>
                                </w:p>
                                <w:p w14:paraId="01EBFD39" w14:textId="77777777" w:rsidR="00A73FDD" w:rsidRPr="00730C29" w:rsidRDefault="00A73FDD" w:rsidP="00B623CA">
                                  <w:pPr>
                                    <w:pStyle w:val="Header"/>
                                    <w:tabs>
                                      <w:tab w:val="left" w:pos="709"/>
                                    </w:tabs>
                                    <w:rPr>
                                      <w:rFonts w:ascii="Arial" w:hAnsi="Arial" w:cs="Arial"/>
                                      <w:color w:val="000000"/>
                                      <w:sz w:val="20"/>
                                    </w:rPr>
                                  </w:pPr>
                                  <w:r w:rsidRPr="00730C29">
                                    <w:rPr>
                                      <w:rFonts w:ascii="Arial" w:hAnsi="Arial" w:cs="Arial"/>
                                      <w:color w:val="000000"/>
                                      <w:sz w:val="20"/>
                                    </w:rPr>
                                    <w:t xml:space="preserve">Gillian Turrell </w:t>
                                  </w:r>
                                </w:p>
                              </w:tc>
                              <w:tc>
                                <w:tcPr>
                                  <w:tcW w:w="1843" w:type="dxa"/>
                                  <w:tcBorders>
                                    <w:top w:val="single" w:sz="4" w:space="0" w:color="auto"/>
                                    <w:left w:val="single" w:sz="4" w:space="0" w:color="auto"/>
                                    <w:bottom w:val="single" w:sz="4" w:space="0" w:color="auto"/>
                                    <w:right w:val="single" w:sz="4" w:space="0" w:color="auto"/>
                                  </w:tcBorders>
                                </w:tcPr>
                                <w:p w14:paraId="555E2B27" w14:textId="77777777" w:rsidR="00A73FDD" w:rsidRPr="00730C29" w:rsidRDefault="00A73FDD" w:rsidP="00B623CA">
                                  <w:pPr>
                                    <w:pStyle w:val="Header"/>
                                    <w:tabs>
                                      <w:tab w:val="left" w:pos="709"/>
                                    </w:tabs>
                                    <w:jc w:val="both"/>
                                    <w:rPr>
                                      <w:rFonts w:ascii="Arial" w:hAnsi="Arial" w:cs="Arial"/>
                                      <w:color w:val="000000"/>
                                      <w:sz w:val="20"/>
                                    </w:rPr>
                                  </w:pPr>
                                </w:p>
                                <w:p w14:paraId="18AA60E6" w14:textId="77777777" w:rsidR="00A73FDD" w:rsidRPr="00730C29" w:rsidRDefault="00A73FDD" w:rsidP="00B623CA">
                                  <w:pPr>
                                    <w:pStyle w:val="Header"/>
                                    <w:tabs>
                                      <w:tab w:val="left" w:pos="709"/>
                                    </w:tabs>
                                    <w:jc w:val="both"/>
                                    <w:rPr>
                                      <w:rFonts w:ascii="Arial" w:hAnsi="Arial" w:cs="Arial"/>
                                      <w:color w:val="000000"/>
                                      <w:sz w:val="20"/>
                                    </w:rPr>
                                  </w:pPr>
                                  <w:r w:rsidRPr="00730C29">
                                    <w:rPr>
                                      <w:rFonts w:ascii="Arial" w:hAnsi="Arial" w:cs="Arial"/>
                                      <w:color w:val="000000"/>
                                      <w:sz w:val="20"/>
                                    </w:rPr>
                                    <w:t>01226 432857</w:t>
                                  </w:r>
                                </w:p>
                              </w:tc>
                              <w:tc>
                                <w:tcPr>
                                  <w:tcW w:w="3289" w:type="dxa"/>
                                  <w:tcBorders>
                                    <w:top w:val="single" w:sz="4" w:space="0" w:color="auto"/>
                                    <w:left w:val="single" w:sz="4" w:space="0" w:color="auto"/>
                                    <w:bottom w:val="single" w:sz="4" w:space="0" w:color="auto"/>
                                    <w:right w:val="single" w:sz="4" w:space="0" w:color="auto"/>
                                  </w:tcBorders>
                                </w:tcPr>
                                <w:p w14:paraId="3713C80F" w14:textId="77777777" w:rsidR="00A73FDD" w:rsidRPr="00730C29" w:rsidRDefault="00A73FDD" w:rsidP="00B623CA">
                                  <w:pPr>
                                    <w:pStyle w:val="Header"/>
                                    <w:tabs>
                                      <w:tab w:val="left" w:pos="709"/>
                                    </w:tabs>
                                    <w:rPr>
                                      <w:rFonts w:ascii="Arial" w:hAnsi="Arial" w:cs="Arial"/>
                                      <w:color w:val="000000"/>
                                      <w:sz w:val="20"/>
                                      <w:u w:val="single"/>
                                    </w:rPr>
                                  </w:pPr>
                                </w:p>
                                <w:p w14:paraId="0CEEC7CF" w14:textId="77777777" w:rsidR="00A73FDD" w:rsidRPr="00730C29" w:rsidRDefault="00A73FDD" w:rsidP="00B623CA">
                                  <w:pPr>
                                    <w:pStyle w:val="Header"/>
                                    <w:tabs>
                                      <w:tab w:val="left" w:pos="709"/>
                                    </w:tabs>
                                    <w:rPr>
                                      <w:rFonts w:ascii="Arial" w:hAnsi="Arial" w:cs="Arial"/>
                                      <w:color w:val="000000"/>
                                      <w:sz w:val="20"/>
                                      <w:u w:val="single"/>
                                    </w:rPr>
                                  </w:pPr>
                                  <w:hyperlink r:id="rId28" w:history="1">
                                    <w:r w:rsidRPr="00730C29">
                                      <w:rPr>
                                        <w:rStyle w:val="Hyperlink"/>
                                        <w:rFonts w:ascii="Arial" w:hAnsi="Arial" w:cs="Arial"/>
                                        <w:sz w:val="20"/>
                                      </w:rPr>
                                      <w:t>gilliansmith2@nhs.net</w:t>
                                    </w:r>
                                  </w:hyperlink>
                                  <w:r w:rsidRPr="00730C29">
                                    <w:rPr>
                                      <w:rFonts w:ascii="Arial" w:hAnsi="Arial" w:cs="Arial"/>
                                      <w:color w:val="000000"/>
                                      <w:sz w:val="20"/>
                                      <w:u w:val="single"/>
                                    </w:rPr>
                                    <w:t xml:space="preserve"> </w:t>
                                  </w:r>
                                </w:p>
                                <w:p w14:paraId="3F741A4E" w14:textId="77777777" w:rsidR="00A73FDD" w:rsidRPr="00730C29" w:rsidRDefault="00A73FDD" w:rsidP="00B623CA">
                                  <w:pPr>
                                    <w:pStyle w:val="Header"/>
                                    <w:tabs>
                                      <w:tab w:val="left" w:pos="709"/>
                                    </w:tabs>
                                    <w:rPr>
                                      <w:rFonts w:ascii="Arial" w:hAnsi="Arial" w:cs="Arial"/>
                                      <w:color w:val="000000"/>
                                      <w:sz w:val="20"/>
                                      <w:u w:val="single"/>
                                    </w:rPr>
                                  </w:pPr>
                                  <w:hyperlink r:id="rId29" w:history="1">
                                    <w:r w:rsidRPr="00730C29">
                                      <w:rPr>
                                        <w:rStyle w:val="Hyperlink"/>
                                        <w:rFonts w:ascii="Arial" w:hAnsi="Arial" w:cs="Arial"/>
                                        <w:sz w:val="20"/>
                                      </w:rPr>
                                      <w:t>medicine.information1@nhs.net</w:t>
                                    </w:r>
                                  </w:hyperlink>
                                  <w:r w:rsidRPr="00730C29">
                                    <w:rPr>
                                      <w:rFonts w:ascii="Arial" w:hAnsi="Arial" w:cs="Arial"/>
                                      <w:color w:val="000000"/>
                                      <w:sz w:val="20"/>
                                      <w:u w:val="single"/>
                                    </w:rPr>
                                    <w:t xml:space="preserve"> </w:t>
                                  </w:r>
                                </w:p>
                              </w:tc>
                            </w:tr>
                            <w:tr w:rsidR="00A73FDD" w:rsidRPr="00F81F86" w14:paraId="6C47B49E" w14:textId="77777777" w:rsidTr="00F81549">
                              <w:trPr>
                                <w:trHeight w:val="1034"/>
                              </w:trPr>
                              <w:tc>
                                <w:tcPr>
                                  <w:tcW w:w="3510" w:type="dxa"/>
                                  <w:tcBorders>
                                    <w:top w:val="single" w:sz="4" w:space="0" w:color="auto"/>
                                    <w:left w:val="single" w:sz="4" w:space="0" w:color="auto"/>
                                    <w:bottom w:val="single" w:sz="4" w:space="0" w:color="auto"/>
                                    <w:right w:val="single" w:sz="4" w:space="0" w:color="auto"/>
                                  </w:tcBorders>
                                </w:tcPr>
                                <w:p w14:paraId="04C613B1"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Patient Advice Line</w:t>
                                  </w:r>
                                </w:p>
                                <w:p w14:paraId="3DEE1337" w14:textId="77777777" w:rsidR="00A73FDD" w:rsidRPr="00730C29" w:rsidRDefault="00A73FDD" w:rsidP="00B623CA">
                                  <w:pPr>
                                    <w:pStyle w:val="Header"/>
                                    <w:rPr>
                                      <w:rFonts w:ascii="Arial" w:hAnsi="Arial" w:cs="Arial"/>
                                      <w:color w:val="000000"/>
                                      <w:sz w:val="20"/>
                                    </w:rPr>
                                  </w:pPr>
                                  <w:r w:rsidRPr="00730C29">
                                    <w:rPr>
                                      <w:rFonts w:ascii="Arial" w:hAnsi="Arial" w:cs="Arial"/>
                                      <w:color w:val="000000"/>
                                      <w:sz w:val="20"/>
                                    </w:rPr>
                                    <w:t xml:space="preserve">Rheumatology Call Flow </w:t>
                                  </w:r>
                                </w:p>
                                <w:p w14:paraId="7163FB5F" w14:textId="77777777" w:rsidR="00A73FDD" w:rsidRPr="00730C29" w:rsidRDefault="00A73FDD" w:rsidP="00B623CA">
                                  <w:pPr>
                                    <w:pStyle w:val="Header"/>
                                    <w:tabs>
                                      <w:tab w:val="left" w:pos="709"/>
                                    </w:tabs>
                                    <w:rPr>
                                      <w:rFonts w:ascii="Arial" w:hAnsi="Arial" w:cs="Arial"/>
                                      <w:color w:val="000000"/>
                                      <w:sz w:val="20"/>
                                    </w:rPr>
                                  </w:pPr>
                                </w:p>
                              </w:tc>
                              <w:tc>
                                <w:tcPr>
                                  <w:tcW w:w="1843" w:type="dxa"/>
                                  <w:tcBorders>
                                    <w:top w:val="single" w:sz="4" w:space="0" w:color="auto"/>
                                    <w:left w:val="single" w:sz="4" w:space="0" w:color="auto"/>
                                    <w:bottom w:val="single" w:sz="4" w:space="0" w:color="auto"/>
                                    <w:right w:val="single" w:sz="4" w:space="0" w:color="auto"/>
                                  </w:tcBorders>
                                </w:tcPr>
                                <w:p w14:paraId="23AF55E9" w14:textId="77777777" w:rsidR="00A73FDD" w:rsidRPr="00730C29" w:rsidRDefault="00A73FDD" w:rsidP="00B623CA">
                                  <w:pPr>
                                    <w:pStyle w:val="Header"/>
                                    <w:tabs>
                                      <w:tab w:val="left" w:pos="709"/>
                                    </w:tabs>
                                    <w:jc w:val="both"/>
                                    <w:rPr>
                                      <w:rFonts w:ascii="Arial" w:hAnsi="Arial" w:cs="Arial"/>
                                      <w:color w:val="000000"/>
                                      <w:sz w:val="20"/>
                                    </w:rPr>
                                  </w:pPr>
                                </w:p>
                                <w:p w14:paraId="187FA2CA" w14:textId="77777777" w:rsidR="00A73FDD" w:rsidRPr="00730C29" w:rsidRDefault="00A73FDD" w:rsidP="00B623CA">
                                  <w:pPr>
                                    <w:pStyle w:val="Header"/>
                                    <w:tabs>
                                      <w:tab w:val="left" w:pos="709"/>
                                    </w:tabs>
                                    <w:jc w:val="both"/>
                                    <w:rPr>
                                      <w:rFonts w:ascii="Arial" w:hAnsi="Arial" w:cs="Arial"/>
                                      <w:color w:val="000000"/>
                                      <w:sz w:val="20"/>
                                      <w:lang w:val="en-US"/>
                                    </w:rPr>
                                  </w:pPr>
                                  <w:r w:rsidRPr="00730C29">
                                    <w:rPr>
                                      <w:rFonts w:ascii="Arial" w:hAnsi="Arial" w:cs="Arial"/>
                                      <w:color w:val="000000"/>
                                      <w:sz w:val="20"/>
                                      <w:lang w:val="en-US"/>
                                    </w:rPr>
                                    <w:t>01226 434960</w:t>
                                  </w:r>
                                </w:p>
                                <w:p w14:paraId="7394DC5F" w14:textId="77777777" w:rsidR="00A73FDD" w:rsidRPr="00730C29" w:rsidRDefault="00A73FDD" w:rsidP="00B623CA">
                                  <w:pPr>
                                    <w:pStyle w:val="Header"/>
                                    <w:tabs>
                                      <w:tab w:val="left" w:pos="709"/>
                                    </w:tabs>
                                    <w:jc w:val="both"/>
                                    <w:rPr>
                                      <w:rFonts w:ascii="Arial" w:hAnsi="Arial" w:cs="Arial"/>
                                      <w:color w:val="000000"/>
                                      <w:sz w:val="20"/>
                                    </w:rPr>
                                  </w:pPr>
                                </w:p>
                                <w:p w14:paraId="30D7232C" w14:textId="77777777" w:rsidR="00A73FDD" w:rsidRPr="00730C29" w:rsidRDefault="00A73FDD" w:rsidP="00B623CA">
                                  <w:pPr>
                                    <w:pStyle w:val="Header"/>
                                    <w:tabs>
                                      <w:tab w:val="left" w:pos="709"/>
                                    </w:tabs>
                                    <w:jc w:val="both"/>
                                    <w:rPr>
                                      <w:rFonts w:ascii="Arial" w:hAnsi="Arial" w:cs="Arial"/>
                                      <w:color w:val="000000"/>
                                      <w:sz w:val="20"/>
                                    </w:rPr>
                                  </w:pPr>
                                </w:p>
                              </w:tc>
                              <w:tc>
                                <w:tcPr>
                                  <w:tcW w:w="3289" w:type="dxa"/>
                                  <w:tcBorders>
                                    <w:top w:val="single" w:sz="4" w:space="0" w:color="auto"/>
                                    <w:left w:val="single" w:sz="4" w:space="0" w:color="auto"/>
                                    <w:bottom w:val="single" w:sz="4" w:space="0" w:color="auto"/>
                                    <w:right w:val="single" w:sz="4" w:space="0" w:color="auto"/>
                                  </w:tcBorders>
                                </w:tcPr>
                                <w:p w14:paraId="448C3BFF" w14:textId="77777777" w:rsidR="00A73FDD" w:rsidRPr="00730C29" w:rsidRDefault="00A73FDD" w:rsidP="00B623CA">
                                  <w:pPr>
                                    <w:pStyle w:val="Header"/>
                                    <w:tabs>
                                      <w:tab w:val="left" w:pos="709"/>
                                    </w:tabs>
                                    <w:rPr>
                                      <w:rFonts w:ascii="Arial" w:hAnsi="Arial" w:cs="Arial"/>
                                      <w:color w:val="000000"/>
                                      <w:sz w:val="20"/>
                                      <w:u w:val="single"/>
                                    </w:rPr>
                                  </w:pPr>
                                </w:p>
                                <w:p w14:paraId="52E68ADD" w14:textId="77777777" w:rsidR="00A73FDD" w:rsidRPr="00730C29" w:rsidRDefault="00A73FDD" w:rsidP="00B623CA">
                                  <w:pPr>
                                    <w:pStyle w:val="Header"/>
                                    <w:tabs>
                                      <w:tab w:val="left" w:pos="709"/>
                                    </w:tabs>
                                    <w:rPr>
                                      <w:rFonts w:ascii="Arial" w:hAnsi="Arial" w:cs="Arial"/>
                                      <w:color w:val="000000"/>
                                      <w:sz w:val="20"/>
                                    </w:rPr>
                                  </w:pPr>
                                  <w:r w:rsidRPr="00730C29">
                                    <w:rPr>
                                      <w:rFonts w:ascii="Arial" w:hAnsi="Arial" w:cs="Arial"/>
                                      <w:color w:val="000000"/>
                                      <w:sz w:val="20"/>
                                    </w:rPr>
                                    <w:t xml:space="preserve"> N/a</w:t>
                                  </w:r>
                                </w:p>
                                <w:p w14:paraId="716A2955" w14:textId="77777777" w:rsidR="00A73FDD" w:rsidRPr="00730C29" w:rsidRDefault="00A73FDD" w:rsidP="00B623CA">
                                  <w:pPr>
                                    <w:pStyle w:val="Header"/>
                                    <w:tabs>
                                      <w:tab w:val="left" w:pos="709"/>
                                    </w:tabs>
                                    <w:rPr>
                                      <w:rFonts w:ascii="Arial" w:hAnsi="Arial" w:cs="Arial"/>
                                      <w:color w:val="000000"/>
                                      <w:sz w:val="20"/>
                                      <w:u w:val="single"/>
                                    </w:rPr>
                                  </w:pPr>
                                </w:p>
                                <w:p w14:paraId="10C0950C" w14:textId="77777777" w:rsidR="00A73FDD" w:rsidRPr="00730C29" w:rsidRDefault="00A73FDD" w:rsidP="00B623CA">
                                  <w:pPr>
                                    <w:pStyle w:val="Header"/>
                                    <w:tabs>
                                      <w:tab w:val="left" w:pos="709"/>
                                    </w:tabs>
                                    <w:rPr>
                                      <w:rFonts w:ascii="Arial" w:hAnsi="Arial" w:cs="Arial"/>
                                      <w:color w:val="000000"/>
                                      <w:sz w:val="20"/>
                                      <w:u w:val="single"/>
                                    </w:rPr>
                                  </w:pPr>
                                </w:p>
                                <w:p w14:paraId="4722A7E1" w14:textId="77777777" w:rsidR="00A73FDD" w:rsidRPr="00730C29" w:rsidRDefault="00A73FDD" w:rsidP="00B623CA">
                                  <w:pPr>
                                    <w:pStyle w:val="Header"/>
                                    <w:tabs>
                                      <w:tab w:val="left" w:pos="709"/>
                                    </w:tabs>
                                    <w:rPr>
                                      <w:rFonts w:ascii="Arial" w:hAnsi="Arial" w:cs="Arial"/>
                                      <w:color w:val="000000"/>
                                      <w:sz w:val="20"/>
                                      <w:u w:val="single"/>
                                    </w:rPr>
                                  </w:pPr>
                                </w:p>
                                <w:p w14:paraId="178F3743" w14:textId="77777777" w:rsidR="00A73FDD" w:rsidRPr="00730C29" w:rsidRDefault="00A73FDD" w:rsidP="00B623CA">
                                  <w:pPr>
                                    <w:pStyle w:val="Header"/>
                                    <w:tabs>
                                      <w:tab w:val="left" w:pos="709"/>
                                    </w:tabs>
                                    <w:rPr>
                                      <w:rFonts w:ascii="Arial" w:hAnsi="Arial" w:cs="Arial"/>
                                      <w:color w:val="000000"/>
                                      <w:sz w:val="20"/>
                                      <w:u w:val="single"/>
                                    </w:rPr>
                                  </w:pPr>
                                </w:p>
                              </w:tc>
                            </w:tr>
                            <w:tr w:rsidR="00A73FDD" w14:paraId="4B365AD2" w14:textId="77777777" w:rsidTr="00F81549">
                              <w:trPr>
                                <w:trHeight w:val="1472"/>
                              </w:trPr>
                              <w:tc>
                                <w:tcPr>
                                  <w:tcW w:w="3510" w:type="dxa"/>
                                  <w:tcBorders>
                                    <w:top w:val="single" w:sz="4" w:space="0" w:color="auto"/>
                                    <w:left w:val="single" w:sz="4" w:space="0" w:color="auto"/>
                                    <w:bottom w:val="single" w:sz="4" w:space="0" w:color="auto"/>
                                    <w:right w:val="single" w:sz="4" w:space="0" w:color="auto"/>
                                  </w:tcBorders>
                                </w:tcPr>
                                <w:p w14:paraId="15E902D8"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Rheumatology Clinical Nurse Specialist</w:t>
                                  </w:r>
                                </w:p>
                                <w:p w14:paraId="271ECC3F" w14:textId="77777777" w:rsidR="00A73FDD" w:rsidRPr="00730C29" w:rsidRDefault="00A73FDD" w:rsidP="00B623CA">
                                  <w:pPr>
                                    <w:pStyle w:val="Header"/>
                                    <w:tabs>
                                      <w:tab w:val="left" w:pos="709"/>
                                    </w:tabs>
                                    <w:rPr>
                                      <w:rFonts w:ascii="Arial" w:hAnsi="Arial" w:cs="Arial"/>
                                      <w:color w:val="000000"/>
                                      <w:sz w:val="20"/>
                                    </w:rPr>
                                  </w:pPr>
                                </w:p>
                                <w:p w14:paraId="638E5411" w14:textId="1D920695" w:rsidR="00A73FDD" w:rsidRPr="00730C29" w:rsidRDefault="00A73FDD" w:rsidP="00B623CA">
                                  <w:pPr>
                                    <w:pStyle w:val="Header"/>
                                    <w:tabs>
                                      <w:tab w:val="left" w:pos="709"/>
                                    </w:tabs>
                                    <w:rPr>
                                      <w:rFonts w:ascii="Arial" w:hAnsi="Arial" w:cs="Arial"/>
                                      <w:color w:val="000000"/>
                                      <w:sz w:val="20"/>
                                    </w:rPr>
                                  </w:pPr>
                                  <w:r>
                                    <w:rPr>
                                      <w:rFonts w:ascii="Arial" w:hAnsi="Arial" w:cs="Arial"/>
                                      <w:color w:val="000000"/>
                                      <w:sz w:val="20"/>
                                    </w:rPr>
                                    <w:t>Patricia Holmes</w:t>
                                  </w:r>
                                </w:p>
                                <w:p w14:paraId="663BFF71" w14:textId="77777777" w:rsidR="00A73FDD" w:rsidRPr="00730C29" w:rsidRDefault="00A73FDD" w:rsidP="00B623CA">
                                  <w:pPr>
                                    <w:pStyle w:val="Header"/>
                                    <w:tabs>
                                      <w:tab w:val="left" w:pos="709"/>
                                    </w:tabs>
                                    <w:rPr>
                                      <w:rFonts w:ascii="Arial" w:hAnsi="Arial" w:cs="Arial"/>
                                      <w:color w:val="000000"/>
                                      <w:sz w:val="20"/>
                                    </w:rPr>
                                  </w:pPr>
                                </w:p>
                                <w:p w14:paraId="26C38824" w14:textId="77777777" w:rsidR="00A73FDD" w:rsidRPr="00730C29" w:rsidRDefault="00A73FDD" w:rsidP="00B623CA">
                                  <w:pPr>
                                    <w:pStyle w:val="Header"/>
                                    <w:tabs>
                                      <w:tab w:val="left" w:pos="709"/>
                                    </w:tabs>
                                    <w:rPr>
                                      <w:rFonts w:ascii="Arial" w:hAnsi="Arial" w:cs="Arial"/>
                                      <w:color w:val="000000"/>
                                      <w:sz w:val="20"/>
                                    </w:rPr>
                                  </w:pPr>
                                </w:p>
                              </w:tc>
                              <w:tc>
                                <w:tcPr>
                                  <w:tcW w:w="1843" w:type="dxa"/>
                                  <w:tcBorders>
                                    <w:top w:val="single" w:sz="4" w:space="0" w:color="auto"/>
                                    <w:left w:val="single" w:sz="4" w:space="0" w:color="auto"/>
                                    <w:bottom w:val="single" w:sz="4" w:space="0" w:color="auto"/>
                                    <w:right w:val="single" w:sz="4" w:space="0" w:color="auto"/>
                                  </w:tcBorders>
                                </w:tcPr>
                                <w:p w14:paraId="364A8ABF" w14:textId="77777777" w:rsidR="00A73FDD" w:rsidRPr="00730C29" w:rsidRDefault="00A73FDD" w:rsidP="00B623CA">
                                  <w:pPr>
                                    <w:pStyle w:val="Header"/>
                                    <w:tabs>
                                      <w:tab w:val="left" w:pos="709"/>
                                    </w:tabs>
                                    <w:jc w:val="both"/>
                                    <w:rPr>
                                      <w:rFonts w:ascii="Arial" w:hAnsi="Arial" w:cs="Arial"/>
                                      <w:color w:val="000000"/>
                                      <w:sz w:val="20"/>
                                    </w:rPr>
                                  </w:pPr>
                                </w:p>
                                <w:p w14:paraId="64B987AB" w14:textId="77777777" w:rsidR="00A73FDD" w:rsidRPr="00730C29" w:rsidRDefault="00A73FDD" w:rsidP="00B623CA">
                                  <w:pPr>
                                    <w:pStyle w:val="Header"/>
                                    <w:tabs>
                                      <w:tab w:val="left" w:pos="709"/>
                                    </w:tabs>
                                    <w:jc w:val="both"/>
                                    <w:rPr>
                                      <w:rFonts w:ascii="Arial" w:hAnsi="Arial" w:cs="Arial"/>
                                      <w:color w:val="000000"/>
                                      <w:sz w:val="20"/>
                                    </w:rPr>
                                  </w:pPr>
                                </w:p>
                                <w:p w14:paraId="3C96937F" w14:textId="77777777" w:rsidR="00A73FDD" w:rsidRPr="00730C29" w:rsidRDefault="00A73FDD" w:rsidP="00B623CA">
                                  <w:pPr>
                                    <w:pStyle w:val="Header"/>
                                    <w:tabs>
                                      <w:tab w:val="left" w:pos="709"/>
                                    </w:tabs>
                                    <w:jc w:val="both"/>
                                    <w:rPr>
                                      <w:rFonts w:ascii="Arial" w:hAnsi="Arial" w:cs="Arial"/>
                                      <w:color w:val="000000"/>
                                      <w:sz w:val="20"/>
                                    </w:rPr>
                                  </w:pPr>
                                  <w:r w:rsidRPr="00730C29">
                                    <w:rPr>
                                      <w:rFonts w:ascii="Arial" w:hAnsi="Arial" w:cs="Arial"/>
                                      <w:color w:val="000000"/>
                                      <w:sz w:val="20"/>
                                    </w:rPr>
                                    <w:t>01226 434960 </w:t>
                                  </w:r>
                                </w:p>
                                <w:p w14:paraId="77A549F2" w14:textId="77777777" w:rsidR="00A73FDD" w:rsidRPr="00730C29" w:rsidRDefault="00A73FDD" w:rsidP="00B623CA">
                                  <w:pPr>
                                    <w:pStyle w:val="Header"/>
                                    <w:tabs>
                                      <w:tab w:val="left" w:pos="709"/>
                                    </w:tabs>
                                    <w:jc w:val="both"/>
                                    <w:rPr>
                                      <w:rFonts w:ascii="Arial" w:hAnsi="Arial" w:cs="Arial"/>
                                      <w:color w:val="000000"/>
                                      <w:sz w:val="20"/>
                                    </w:rPr>
                                  </w:pPr>
                                  <w:r w:rsidRPr="00730C29">
                                    <w:rPr>
                                      <w:rFonts w:ascii="Arial" w:hAnsi="Arial" w:cs="Arial"/>
                                      <w:color w:val="000000"/>
                                      <w:sz w:val="20"/>
                                    </w:rPr>
                                    <w:t>or</w:t>
                                  </w:r>
                                </w:p>
                                <w:p w14:paraId="1B12CED0" w14:textId="77777777" w:rsidR="00A73FDD" w:rsidRPr="00730C29" w:rsidRDefault="00A73FDD" w:rsidP="00B623CA">
                                  <w:pPr>
                                    <w:pStyle w:val="Header"/>
                                    <w:tabs>
                                      <w:tab w:val="left" w:pos="709"/>
                                    </w:tabs>
                                    <w:jc w:val="both"/>
                                    <w:rPr>
                                      <w:rFonts w:ascii="Arial" w:hAnsi="Arial" w:cs="Arial"/>
                                      <w:color w:val="000000"/>
                                      <w:sz w:val="20"/>
                                    </w:rPr>
                                  </w:pPr>
                                  <w:r w:rsidRPr="00730C29">
                                    <w:rPr>
                                      <w:rFonts w:ascii="Arial" w:hAnsi="Arial" w:cs="Arial"/>
                                      <w:color w:val="000000"/>
                                      <w:sz w:val="20"/>
                                    </w:rPr>
                                    <w:t>01226 432421</w:t>
                                  </w:r>
                                </w:p>
                              </w:tc>
                              <w:tc>
                                <w:tcPr>
                                  <w:tcW w:w="3289" w:type="dxa"/>
                                  <w:tcBorders>
                                    <w:top w:val="single" w:sz="4" w:space="0" w:color="auto"/>
                                    <w:left w:val="single" w:sz="4" w:space="0" w:color="auto"/>
                                    <w:bottom w:val="single" w:sz="4" w:space="0" w:color="auto"/>
                                    <w:right w:val="single" w:sz="4" w:space="0" w:color="auto"/>
                                  </w:tcBorders>
                                </w:tcPr>
                                <w:p w14:paraId="565BEAFD" w14:textId="77777777" w:rsidR="00A73FDD" w:rsidRPr="00730C29" w:rsidRDefault="00A73FDD" w:rsidP="00B623CA">
                                  <w:pPr>
                                    <w:pStyle w:val="Header"/>
                                    <w:tabs>
                                      <w:tab w:val="left" w:pos="709"/>
                                    </w:tabs>
                                    <w:rPr>
                                      <w:rFonts w:ascii="Arial" w:hAnsi="Arial" w:cs="Arial"/>
                                      <w:color w:val="000000"/>
                                      <w:sz w:val="20"/>
                                    </w:rPr>
                                  </w:pPr>
                                </w:p>
                                <w:p w14:paraId="1F52D27D" w14:textId="77777777" w:rsidR="00A73FDD" w:rsidRPr="00730C29" w:rsidRDefault="00A73FDD" w:rsidP="00B623CA">
                                  <w:pPr>
                                    <w:pStyle w:val="Header"/>
                                    <w:tabs>
                                      <w:tab w:val="left" w:pos="709"/>
                                    </w:tabs>
                                    <w:rPr>
                                      <w:rFonts w:ascii="Arial" w:hAnsi="Arial" w:cs="Arial"/>
                                      <w:color w:val="000000"/>
                                      <w:sz w:val="20"/>
                                      <w:u w:val="single"/>
                                    </w:rPr>
                                  </w:pPr>
                                  <w:hyperlink r:id="rId30" w:history="1">
                                    <w:r w:rsidRPr="00730C29">
                                      <w:rPr>
                                        <w:rStyle w:val="Hyperlink"/>
                                        <w:rFonts w:ascii="Arial" w:hAnsi="Arial" w:cs="Arial"/>
                                        <w:sz w:val="20"/>
                                      </w:rPr>
                                      <w:t>rheumatology.cnsbhnft@nhs.net</w:t>
                                    </w:r>
                                  </w:hyperlink>
                                </w:p>
                                <w:p w14:paraId="4761D270" w14:textId="77777777" w:rsidR="00A73FDD" w:rsidRPr="00730C29" w:rsidRDefault="00A73FDD" w:rsidP="00B623CA">
                                  <w:pPr>
                                    <w:pStyle w:val="Header"/>
                                    <w:tabs>
                                      <w:tab w:val="left" w:pos="709"/>
                                    </w:tabs>
                                    <w:rPr>
                                      <w:rFonts w:ascii="Arial" w:hAnsi="Arial" w:cs="Arial"/>
                                      <w:color w:val="000000"/>
                                      <w:sz w:val="20"/>
                                    </w:rPr>
                                  </w:pPr>
                                </w:p>
                                <w:p w14:paraId="0ED2E20A" w14:textId="77777777" w:rsidR="00A73FDD" w:rsidRPr="00730C29" w:rsidRDefault="00A73FDD" w:rsidP="00B623CA">
                                  <w:pPr>
                                    <w:pStyle w:val="Header"/>
                                    <w:tabs>
                                      <w:tab w:val="left" w:pos="709"/>
                                    </w:tabs>
                                    <w:rPr>
                                      <w:rFonts w:ascii="Arial" w:hAnsi="Arial" w:cs="Arial"/>
                                      <w:color w:val="000000"/>
                                      <w:sz w:val="20"/>
                                    </w:rPr>
                                  </w:pPr>
                                  <w:r w:rsidRPr="00730C29">
                                    <w:rPr>
                                      <w:rFonts w:ascii="Arial" w:hAnsi="Arial" w:cs="Arial"/>
                                      <w:color w:val="000000"/>
                                      <w:sz w:val="20"/>
                                    </w:rPr>
                                    <w:t>CNS email for clinical enquires from GPs and other healthcare professionals only</w:t>
                                  </w:r>
                                </w:p>
                              </w:tc>
                            </w:tr>
                          </w:tbl>
                          <w:p w14:paraId="7F47052C" w14:textId="77777777" w:rsidR="00C877DB" w:rsidRPr="002B679D" w:rsidRDefault="00C877DB" w:rsidP="00C877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64D9A" id="Text Box 1" o:spid="_x0000_s1031" type="#_x0000_t202" style="position:absolute;left:0;text-align:left;margin-left:-14.95pt;margin-top:9.25pt;width:525.75pt;height:39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r2GwIAADMEAAAOAAAAZHJzL2Uyb0RvYy54bWysU9tu2zAMfR+wfxD0vtgJcmmMOEWXLsOA&#10;7gJ0+wBFlmNhsqhRSuzs60fJaRp0wx6G6UGgROqQPDxa3fatYUeFXoMt+XiUc6ashErbfcm/fd2+&#10;ueHMB2ErYcCqkp+U57fr169WnSvUBBowlUJGINYXnSt5E4IrsszLRrXCj8ApS84asBWBjrjPKhQd&#10;obcmm+T5POsAK4cglfd0ez84+Trh17WS4XNdexWYKTnVFtKOad/FPVuvRLFH4Rotz2WIf6iiFdpS&#10;0gvUvQiCHVD/BtVqieChDiMJbQZ1raVKPVA34/xFN4+NcCr1QuR4d6HJ/z9Y+en46L4gC/1b6GmA&#10;qQnvHkB+98zCphF2r+4QoWuUqCjxOFKWdc4X56eRal/4CLLrPkJFQxaHAAmor7GNrFCfjNBpAKcL&#10;6aoPTNLlfL5Y5JMZZ5J80+Viks/SWDJRPD136MN7BS2LRsmRpprgxfHBh1iOKJ5CYjYPRldbbUw6&#10;4H63MciOghSwTSt18CLMWNaVfDmjQv4Okaf1J4hWB5Ky0W3Jby5Booi8vbNVEloQ2gw2lWzsmcjI&#10;3cBi6Hc901XJZzFB5HUH1YmYRRiUSz+NjAbwJ2cdqbbk/sdBoOLMfLA0neV4Oo0yT4fpjMjkDK89&#10;u2uPsJKgSh44G8xNGL7GwaHeN5Rp0IOFO5porRPXz1WdyydlphGcf1GU/vU5RT3/9fUvAAAA//8D&#10;AFBLAwQUAAYACAAAACEAMSqXuOAAAAALAQAADwAAAGRycy9kb3ducmV2LnhtbEyPwU7DMBBE70j8&#10;g7VIXFBrJ9CQhDgVQgLRGxQEVzd2k4h4HWw3DX/P9gTH1YzevK3Wsx3YZHzoHUpIlgKYwcbpHlsJ&#10;72+PixxYiAq1GhwaCT8mwLo+P6tUqd0RX820jS0jCIZSSehiHEvOQ9MZq8LSjQYp2ztvVaTTt1x7&#10;dSS4HXgqRMat6pEWOjWah840X9uDlZDfPE+fYXP98tFk+6GIV7fT07eX8vJivr8DFs0c/8pw0id1&#10;qMlp5w6oAxskLNKioCoF+QrYqSDSJAO2I7xIVsDriv//of4FAAD//wMAUEsBAi0AFAAGAAgAAAAh&#10;ALaDOJL+AAAA4QEAABMAAAAAAAAAAAAAAAAAAAAAAFtDb250ZW50X1R5cGVzXS54bWxQSwECLQAU&#10;AAYACAAAACEAOP0h/9YAAACUAQAACwAAAAAAAAAAAAAAAAAvAQAAX3JlbHMvLnJlbHNQSwECLQAU&#10;AAYACAAAACEAHnLq9hsCAAAzBAAADgAAAAAAAAAAAAAAAAAuAgAAZHJzL2Uyb0RvYy54bWxQSwEC&#10;LQAUAAYACAAAACEAMSqXuOAAAAALAQAADwAAAAAAAAAAAAAAAAB1BAAAZHJzL2Rvd25yZXYueG1s&#10;UEsFBgAAAAAEAAQA8wAAAIIFAAAAAA==&#10;">
                <v:textbox>
                  <w:txbxContent>
                    <w:p w14:paraId="2A37D4BE" w14:textId="77777777" w:rsidR="00C877DB" w:rsidRPr="002B679D" w:rsidRDefault="00C877DB" w:rsidP="00C877DB">
                      <w:pPr>
                        <w:rPr>
                          <w:rFonts w:ascii="Arial" w:hAnsi="Arial" w:cs="Arial"/>
                          <w:b/>
                          <w:sz w:val="20"/>
                        </w:rPr>
                      </w:pPr>
                      <w:r w:rsidRPr="002B679D">
                        <w:rPr>
                          <w:rFonts w:ascii="Arial" w:hAnsi="Arial" w:cs="Arial"/>
                          <w:b/>
                          <w:sz w:val="20"/>
                        </w:rPr>
                        <w:t>Specialist to GP</w:t>
                      </w:r>
                    </w:p>
                    <w:p w14:paraId="3AE9487A" w14:textId="7DEF379A" w:rsidR="00C877DB" w:rsidRDefault="00C877DB" w:rsidP="00C877DB">
                      <w:pPr>
                        <w:rPr>
                          <w:rFonts w:ascii="Arial" w:hAnsi="Arial" w:cs="Arial"/>
                          <w:sz w:val="20"/>
                        </w:rPr>
                      </w:pPr>
                      <w:r>
                        <w:rPr>
                          <w:rFonts w:ascii="Arial" w:hAnsi="Arial" w:cs="Arial"/>
                          <w:sz w:val="20"/>
                        </w:rPr>
                        <w:t xml:space="preserve">The specialist </w:t>
                      </w:r>
                      <w:r w:rsidRPr="00657BD0">
                        <w:rPr>
                          <w:rFonts w:ascii="Arial" w:hAnsi="Arial" w:cs="Arial"/>
                          <w:sz w:val="20"/>
                        </w:rPr>
                        <w:t>will inform the GP when they have initiated a DMARD.</w:t>
                      </w:r>
                      <w:r>
                        <w:rPr>
                          <w:rFonts w:ascii="Arial" w:hAnsi="Arial" w:cs="Arial"/>
                          <w:sz w:val="20"/>
                        </w:rPr>
                        <w:t xml:space="preserve"> </w:t>
                      </w:r>
                      <w:r w:rsidRPr="00657BD0">
                        <w:rPr>
                          <w:rFonts w:ascii="Arial" w:hAnsi="Arial" w:cs="Arial"/>
                          <w:sz w:val="20"/>
                        </w:rPr>
                        <w:t>When the patient is near completing the satisfactory initiation</w:t>
                      </w:r>
                      <w:r>
                        <w:rPr>
                          <w:rFonts w:ascii="Arial" w:hAnsi="Arial" w:cs="Arial"/>
                          <w:sz w:val="20"/>
                        </w:rPr>
                        <w:t xml:space="preserve"> period, the specialist will write t</w:t>
                      </w:r>
                      <w:r w:rsidR="00D32A23">
                        <w:rPr>
                          <w:rFonts w:ascii="Arial" w:hAnsi="Arial" w:cs="Arial"/>
                          <w:sz w:val="20"/>
                        </w:rPr>
                        <w:t xml:space="preserve">o </w:t>
                      </w:r>
                      <w:r>
                        <w:rPr>
                          <w:rFonts w:ascii="Arial" w:hAnsi="Arial" w:cs="Arial"/>
                          <w:sz w:val="20"/>
                        </w:rPr>
                        <w:t xml:space="preserve">the GP to request they take over prescribing and where possible give an indication as to the expected length of treatment. The Specialist will also send a Shared care request form to support the GP in undertaking shared care. </w:t>
                      </w:r>
                      <w:r w:rsidRPr="00657BD0">
                        <w:rPr>
                          <w:rFonts w:ascii="Arial" w:hAnsi="Arial" w:cs="Arial"/>
                          <w:sz w:val="20"/>
                        </w:rPr>
                        <w:t>(Appendix A</w:t>
                      </w:r>
                      <w:r>
                        <w:rPr>
                          <w:rFonts w:ascii="Arial" w:hAnsi="Arial" w:cs="Arial"/>
                          <w:sz w:val="20"/>
                        </w:rPr>
                        <w:t>)</w:t>
                      </w:r>
                    </w:p>
                    <w:p w14:paraId="228E46CA" w14:textId="77777777" w:rsidR="00C877DB" w:rsidRDefault="00C877DB" w:rsidP="00C877DB">
                      <w:pPr>
                        <w:rPr>
                          <w:rFonts w:ascii="Arial" w:hAnsi="Arial" w:cs="Arial"/>
                          <w:sz w:val="20"/>
                        </w:rPr>
                      </w:pPr>
                    </w:p>
                    <w:p w14:paraId="473E7E63" w14:textId="77777777" w:rsidR="00C877DB" w:rsidRPr="002B679D" w:rsidRDefault="00C877DB" w:rsidP="00C877DB">
                      <w:pPr>
                        <w:rPr>
                          <w:rFonts w:ascii="Arial" w:hAnsi="Arial" w:cs="Arial"/>
                          <w:b/>
                          <w:sz w:val="20"/>
                        </w:rPr>
                      </w:pPr>
                      <w:r w:rsidRPr="002B679D">
                        <w:rPr>
                          <w:rFonts w:ascii="Arial" w:hAnsi="Arial" w:cs="Arial"/>
                          <w:b/>
                          <w:sz w:val="20"/>
                        </w:rPr>
                        <w:t>GP to specialist</w:t>
                      </w:r>
                    </w:p>
                    <w:p w14:paraId="43836EFC" w14:textId="787FF6B3" w:rsidR="00C877DB" w:rsidRDefault="00C877DB" w:rsidP="00C877DB">
                      <w:pPr>
                        <w:rPr>
                          <w:rFonts w:ascii="Arial" w:hAnsi="Arial" w:cs="Arial"/>
                          <w:sz w:val="20"/>
                        </w:rPr>
                      </w:pPr>
                      <w:r>
                        <w:rPr>
                          <w:rFonts w:ascii="Arial" w:hAnsi="Arial" w:cs="Arial"/>
                          <w:sz w:val="20"/>
                        </w:rPr>
                        <w:t>If the GP has concerns over the prescribing the DMARD they will contact the specialist as soon as possible but within 14 days of receipt of the shared care documentation where practically possible.</w:t>
                      </w:r>
                    </w:p>
                    <w:p w14:paraId="24459D47" w14:textId="77777777" w:rsidR="00C877DB" w:rsidRDefault="00C877DB" w:rsidP="00C877DB">
                      <w:pPr>
                        <w:rPr>
                          <w:rFonts w:ascii="Arial" w:hAnsi="Arial" w:cs="Arial"/>
                          <w:sz w:val="20"/>
                        </w:rPr>
                      </w:pPr>
                    </w:p>
                    <w:tbl>
                      <w:tblPr>
                        <w:tblW w:w="8642" w:type="dxa"/>
                        <w:tblLayout w:type="fixed"/>
                        <w:tblLook w:val="0000" w:firstRow="0" w:lastRow="0" w:firstColumn="0" w:lastColumn="0" w:noHBand="0" w:noVBand="0"/>
                      </w:tblPr>
                      <w:tblGrid>
                        <w:gridCol w:w="3510"/>
                        <w:gridCol w:w="1843"/>
                        <w:gridCol w:w="3289"/>
                      </w:tblGrid>
                      <w:tr w:rsidR="00A73FDD" w:rsidRPr="00CD57EB" w14:paraId="2F069B4F" w14:textId="77777777" w:rsidTr="00F81549">
                        <w:tc>
                          <w:tcPr>
                            <w:tcW w:w="3510" w:type="dxa"/>
                            <w:tcBorders>
                              <w:top w:val="single" w:sz="4" w:space="0" w:color="auto"/>
                              <w:left w:val="single" w:sz="4" w:space="0" w:color="auto"/>
                              <w:bottom w:val="single" w:sz="4" w:space="0" w:color="auto"/>
                              <w:right w:val="single" w:sz="4" w:space="0" w:color="auto"/>
                            </w:tcBorders>
                          </w:tcPr>
                          <w:p w14:paraId="1DAF7D91"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Contact Details</w:t>
                            </w:r>
                          </w:p>
                        </w:tc>
                        <w:tc>
                          <w:tcPr>
                            <w:tcW w:w="1843" w:type="dxa"/>
                            <w:tcBorders>
                              <w:top w:val="single" w:sz="4" w:space="0" w:color="auto"/>
                              <w:left w:val="single" w:sz="4" w:space="0" w:color="auto"/>
                              <w:bottom w:val="single" w:sz="4" w:space="0" w:color="auto"/>
                              <w:right w:val="single" w:sz="4" w:space="0" w:color="auto"/>
                            </w:tcBorders>
                          </w:tcPr>
                          <w:p w14:paraId="7070F62B"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Telephone No</w:t>
                            </w:r>
                          </w:p>
                        </w:tc>
                        <w:tc>
                          <w:tcPr>
                            <w:tcW w:w="3289" w:type="dxa"/>
                            <w:tcBorders>
                              <w:top w:val="single" w:sz="4" w:space="0" w:color="auto"/>
                              <w:left w:val="single" w:sz="4" w:space="0" w:color="auto"/>
                              <w:bottom w:val="single" w:sz="4" w:space="0" w:color="auto"/>
                              <w:right w:val="single" w:sz="4" w:space="0" w:color="auto"/>
                            </w:tcBorders>
                          </w:tcPr>
                          <w:p w14:paraId="0C3D843C"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Email</w:t>
                            </w:r>
                          </w:p>
                        </w:tc>
                      </w:tr>
                      <w:tr w:rsidR="00A73FDD" w14:paraId="147829AA" w14:textId="77777777" w:rsidTr="00F81549">
                        <w:trPr>
                          <w:trHeight w:val="1091"/>
                        </w:trPr>
                        <w:tc>
                          <w:tcPr>
                            <w:tcW w:w="3510" w:type="dxa"/>
                            <w:tcBorders>
                              <w:top w:val="single" w:sz="4" w:space="0" w:color="auto"/>
                              <w:left w:val="single" w:sz="4" w:space="0" w:color="auto"/>
                              <w:bottom w:val="single" w:sz="4" w:space="0" w:color="auto"/>
                              <w:right w:val="single" w:sz="4" w:space="0" w:color="auto"/>
                            </w:tcBorders>
                          </w:tcPr>
                          <w:p w14:paraId="2B80F14E"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 xml:space="preserve">Consultant Rheumatologist </w:t>
                            </w:r>
                          </w:p>
                          <w:p w14:paraId="0CB5FB61" w14:textId="77777777" w:rsidR="00A73FDD" w:rsidRPr="00730C29" w:rsidRDefault="00A73FDD" w:rsidP="00B623CA">
                            <w:pPr>
                              <w:pStyle w:val="Header"/>
                              <w:rPr>
                                <w:rFonts w:ascii="Arial" w:hAnsi="Arial" w:cs="Arial"/>
                                <w:color w:val="000000"/>
                                <w:sz w:val="20"/>
                              </w:rPr>
                            </w:pPr>
                            <w:r w:rsidRPr="00730C29">
                              <w:rPr>
                                <w:rFonts w:ascii="Arial" w:hAnsi="Arial" w:cs="Arial"/>
                                <w:color w:val="000000"/>
                                <w:sz w:val="20"/>
                              </w:rPr>
                              <w:t xml:space="preserve">Professor A </w:t>
                            </w:r>
                            <w:proofErr w:type="spellStart"/>
                            <w:r w:rsidRPr="00730C29">
                              <w:rPr>
                                <w:rFonts w:ascii="Arial" w:hAnsi="Arial" w:cs="Arial"/>
                                <w:color w:val="000000"/>
                                <w:sz w:val="20"/>
                              </w:rPr>
                              <w:t>Adebajo</w:t>
                            </w:r>
                            <w:proofErr w:type="spellEnd"/>
                          </w:p>
                          <w:p w14:paraId="3C797B00" w14:textId="77777777" w:rsidR="00A73FDD" w:rsidRPr="00730C29" w:rsidRDefault="00A73FDD" w:rsidP="00B623CA">
                            <w:pPr>
                              <w:pStyle w:val="Header"/>
                              <w:rPr>
                                <w:rFonts w:ascii="Arial" w:hAnsi="Arial" w:cs="Arial"/>
                                <w:color w:val="000000"/>
                                <w:sz w:val="20"/>
                              </w:rPr>
                            </w:pPr>
                            <w:r w:rsidRPr="00730C29">
                              <w:rPr>
                                <w:rFonts w:ascii="Arial" w:hAnsi="Arial" w:cs="Arial"/>
                                <w:color w:val="000000"/>
                                <w:sz w:val="20"/>
                              </w:rPr>
                              <w:t xml:space="preserve">Dr Lorraine </w:t>
                            </w:r>
                            <w:proofErr w:type="spellStart"/>
                            <w:r w:rsidRPr="00730C29">
                              <w:rPr>
                                <w:rFonts w:ascii="Arial" w:hAnsi="Arial" w:cs="Arial"/>
                                <w:color w:val="000000"/>
                                <w:sz w:val="20"/>
                              </w:rPr>
                              <w:t>Croot</w:t>
                            </w:r>
                            <w:proofErr w:type="spellEnd"/>
                          </w:p>
                          <w:p w14:paraId="46559C41" w14:textId="019E6056" w:rsidR="00A73FDD" w:rsidRPr="00730C29" w:rsidRDefault="00A73FDD" w:rsidP="00B623CA">
                            <w:pPr>
                              <w:pStyle w:val="Header"/>
                              <w:rPr>
                                <w:rFonts w:ascii="Arial" w:hAnsi="Arial" w:cs="Arial"/>
                                <w:color w:val="000000"/>
                                <w:sz w:val="20"/>
                              </w:rPr>
                            </w:pPr>
                            <w:r w:rsidRPr="00730C29">
                              <w:rPr>
                                <w:rFonts w:ascii="Arial" w:hAnsi="Arial" w:cs="Arial"/>
                                <w:color w:val="000000"/>
                                <w:sz w:val="20"/>
                              </w:rPr>
                              <w:t>Dr Victoria Bejarano</w:t>
                            </w:r>
                          </w:p>
                        </w:tc>
                        <w:tc>
                          <w:tcPr>
                            <w:tcW w:w="1843" w:type="dxa"/>
                            <w:tcBorders>
                              <w:top w:val="single" w:sz="4" w:space="0" w:color="auto"/>
                              <w:left w:val="single" w:sz="4" w:space="0" w:color="auto"/>
                              <w:bottom w:val="single" w:sz="4" w:space="0" w:color="auto"/>
                              <w:right w:val="single" w:sz="4" w:space="0" w:color="auto"/>
                            </w:tcBorders>
                          </w:tcPr>
                          <w:p w14:paraId="5D58378A" w14:textId="77777777" w:rsidR="00A73FDD" w:rsidRPr="00730C29" w:rsidRDefault="00A73FDD" w:rsidP="00B623CA">
                            <w:pPr>
                              <w:pStyle w:val="Header"/>
                              <w:tabs>
                                <w:tab w:val="left" w:pos="709"/>
                              </w:tabs>
                              <w:jc w:val="both"/>
                              <w:rPr>
                                <w:rFonts w:ascii="Arial" w:hAnsi="Arial" w:cs="Arial"/>
                                <w:color w:val="000000"/>
                                <w:sz w:val="20"/>
                                <w:lang w:val="en-US"/>
                              </w:rPr>
                            </w:pPr>
                          </w:p>
                          <w:p w14:paraId="1C577F61" w14:textId="77777777" w:rsidR="00A73FDD" w:rsidRPr="00730C29" w:rsidRDefault="00A73FDD" w:rsidP="00B623CA">
                            <w:pPr>
                              <w:pStyle w:val="Header"/>
                              <w:tabs>
                                <w:tab w:val="left" w:pos="709"/>
                              </w:tabs>
                              <w:jc w:val="both"/>
                              <w:rPr>
                                <w:rFonts w:ascii="Arial" w:hAnsi="Arial" w:cs="Arial"/>
                                <w:sz w:val="20"/>
                              </w:rPr>
                            </w:pPr>
                            <w:r w:rsidRPr="00730C29">
                              <w:rPr>
                                <w:rFonts w:ascii="Arial" w:hAnsi="Arial" w:cs="Arial"/>
                                <w:sz w:val="20"/>
                              </w:rPr>
                              <w:t xml:space="preserve">01226 </w:t>
                            </w:r>
                            <w:r w:rsidRPr="00730C29">
                              <w:rPr>
                                <w:rFonts w:ascii="Arial" w:hAnsi="Arial" w:cs="Arial"/>
                                <w:sz w:val="20"/>
                                <w:lang w:val="en-US"/>
                              </w:rPr>
                              <w:t>432387</w:t>
                            </w:r>
                          </w:p>
                          <w:p w14:paraId="63BE6256" w14:textId="77777777" w:rsidR="00A73FDD" w:rsidRPr="00730C29" w:rsidRDefault="00A73FDD" w:rsidP="00B623CA">
                            <w:pPr>
                              <w:pStyle w:val="Header"/>
                              <w:tabs>
                                <w:tab w:val="left" w:pos="709"/>
                              </w:tabs>
                              <w:jc w:val="both"/>
                              <w:rPr>
                                <w:rFonts w:ascii="Arial" w:hAnsi="Arial" w:cs="Arial"/>
                                <w:color w:val="000000"/>
                                <w:sz w:val="20"/>
                              </w:rPr>
                            </w:pPr>
                            <w:r w:rsidRPr="00730C29">
                              <w:rPr>
                                <w:rFonts w:ascii="Arial" w:hAnsi="Arial" w:cs="Arial"/>
                                <w:sz w:val="20"/>
                              </w:rPr>
                              <w:t xml:space="preserve">01226 </w:t>
                            </w:r>
                            <w:r w:rsidRPr="00730C29">
                              <w:rPr>
                                <w:rFonts w:ascii="Arial" w:hAnsi="Arial" w:cs="Arial"/>
                                <w:sz w:val="20"/>
                                <w:lang w:val="en-US"/>
                              </w:rPr>
                              <w:t>432387</w:t>
                            </w:r>
                          </w:p>
                          <w:p w14:paraId="19CF5CA1" w14:textId="77777777" w:rsidR="00A73FDD" w:rsidRPr="00730C29" w:rsidRDefault="00A73FDD" w:rsidP="00B623CA">
                            <w:pPr>
                              <w:pStyle w:val="Header"/>
                              <w:tabs>
                                <w:tab w:val="left" w:pos="709"/>
                              </w:tabs>
                              <w:jc w:val="both"/>
                              <w:rPr>
                                <w:rFonts w:ascii="Arial" w:hAnsi="Arial" w:cs="Arial"/>
                                <w:color w:val="000000"/>
                                <w:sz w:val="20"/>
                              </w:rPr>
                            </w:pPr>
                            <w:r w:rsidRPr="00730C29">
                              <w:rPr>
                                <w:rFonts w:ascii="Arial" w:hAnsi="Arial" w:cs="Arial"/>
                                <w:sz w:val="20"/>
                              </w:rPr>
                              <w:t xml:space="preserve">01226 </w:t>
                            </w:r>
                            <w:r w:rsidRPr="00730C29">
                              <w:rPr>
                                <w:rFonts w:ascii="Arial" w:hAnsi="Arial" w:cs="Arial"/>
                                <w:sz w:val="20"/>
                                <w:lang w:val="en-US"/>
                              </w:rPr>
                              <w:t>432387</w:t>
                            </w:r>
                          </w:p>
                        </w:tc>
                        <w:tc>
                          <w:tcPr>
                            <w:tcW w:w="3289" w:type="dxa"/>
                            <w:tcBorders>
                              <w:top w:val="single" w:sz="4" w:space="0" w:color="auto"/>
                              <w:left w:val="single" w:sz="4" w:space="0" w:color="auto"/>
                              <w:bottom w:val="single" w:sz="4" w:space="0" w:color="auto"/>
                              <w:right w:val="single" w:sz="4" w:space="0" w:color="auto"/>
                            </w:tcBorders>
                          </w:tcPr>
                          <w:p w14:paraId="6EF00945" w14:textId="77777777" w:rsidR="00A73FDD" w:rsidRPr="00730C29" w:rsidRDefault="00A73FDD" w:rsidP="00B623CA">
                            <w:pPr>
                              <w:pStyle w:val="Header"/>
                              <w:tabs>
                                <w:tab w:val="left" w:pos="709"/>
                              </w:tabs>
                              <w:rPr>
                                <w:rFonts w:ascii="Arial" w:hAnsi="Arial" w:cs="Arial"/>
                                <w:color w:val="000000"/>
                                <w:sz w:val="20"/>
                                <w:u w:val="single"/>
                                <w:lang w:val="en-US"/>
                              </w:rPr>
                            </w:pPr>
                          </w:p>
                          <w:p w14:paraId="09A08605" w14:textId="77777777" w:rsidR="00A73FDD" w:rsidRPr="00730C29" w:rsidRDefault="00A73FDD" w:rsidP="00B623CA">
                            <w:pPr>
                              <w:pStyle w:val="Header"/>
                              <w:tabs>
                                <w:tab w:val="left" w:pos="709"/>
                              </w:tabs>
                              <w:rPr>
                                <w:rFonts w:ascii="Arial" w:hAnsi="Arial" w:cs="Arial"/>
                                <w:color w:val="000000"/>
                                <w:sz w:val="20"/>
                                <w:u w:val="single"/>
                                <w:lang w:val="en-US"/>
                              </w:rPr>
                            </w:pPr>
                            <w:hyperlink r:id="rId31" w:history="1">
                              <w:r w:rsidRPr="00730C29">
                                <w:rPr>
                                  <w:rStyle w:val="Hyperlink"/>
                                  <w:rFonts w:ascii="Arial" w:hAnsi="Arial" w:cs="Arial"/>
                                  <w:sz w:val="20"/>
                                  <w:lang w:val="en-US"/>
                                </w:rPr>
                                <w:t>aadebajo@nhs.net</w:t>
                              </w:r>
                            </w:hyperlink>
                          </w:p>
                          <w:p w14:paraId="6E421B4C" w14:textId="77777777" w:rsidR="00A73FDD" w:rsidRPr="00730C29" w:rsidRDefault="00A73FDD" w:rsidP="00B623CA">
                            <w:pPr>
                              <w:pStyle w:val="Header"/>
                              <w:rPr>
                                <w:rFonts w:ascii="Arial" w:hAnsi="Arial" w:cs="Arial"/>
                                <w:color w:val="000000"/>
                                <w:sz w:val="20"/>
                                <w:u w:val="single"/>
                                <w:lang w:val="en-US"/>
                              </w:rPr>
                            </w:pPr>
                            <w:hyperlink r:id="rId32" w:history="1">
                              <w:r w:rsidRPr="00730C29">
                                <w:rPr>
                                  <w:rStyle w:val="Hyperlink"/>
                                  <w:rFonts w:ascii="Arial" w:hAnsi="Arial" w:cs="Arial"/>
                                  <w:sz w:val="20"/>
                                  <w:lang w:val="en-US"/>
                                </w:rPr>
                                <w:t>L.croot@nhs.net</w:t>
                              </w:r>
                            </w:hyperlink>
                          </w:p>
                          <w:p w14:paraId="791E1643" w14:textId="77777777" w:rsidR="00A73FDD" w:rsidRPr="00730C29" w:rsidRDefault="00A73FDD" w:rsidP="00B623CA">
                            <w:pPr>
                              <w:pStyle w:val="Header"/>
                              <w:rPr>
                                <w:rFonts w:ascii="Arial" w:hAnsi="Arial" w:cs="Arial"/>
                                <w:color w:val="000000"/>
                                <w:sz w:val="20"/>
                                <w:u w:val="single"/>
                                <w:lang w:val="en-US"/>
                              </w:rPr>
                            </w:pPr>
                            <w:hyperlink r:id="rId33" w:history="1">
                              <w:r w:rsidRPr="00730C29">
                                <w:rPr>
                                  <w:rStyle w:val="Hyperlink"/>
                                  <w:rFonts w:ascii="Arial" w:hAnsi="Arial" w:cs="Arial"/>
                                  <w:sz w:val="20"/>
                                  <w:lang w:val="en-US"/>
                                </w:rPr>
                                <w:t>v.bejarano@nhs.net</w:t>
                              </w:r>
                            </w:hyperlink>
                          </w:p>
                          <w:p w14:paraId="1248F8A9" w14:textId="77777777" w:rsidR="00A73FDD" w:rsidRPr="00730C29" w:rsidRDefault="00A73FDD" w:rsidP="00B623CA">
                            <w:pPr>
                              <w:pStyle w:val="Header"/>
                              <w:tabs>
                                <w:tab w:val="left" w:pos="709"/>
                              </w:tabs>
                              <w:rPr>
                                <w:rFonts w:ascii="Arial" w:hAnsi="Arial" w:cs="Arial"/>
                                <w:color w:val="000000"/>
                                <w:sz w:val="20"/>
                                <w:u w:val="single"/>
                                <w:lang w:val="en-US"/>
                              </w:rPr>
                            </w:pPr>
                          </w:p>
                        </w:tc>
                      </w:tr>
                      <w:tr w:rsidR="00A73FDD" w14:paraId="6421EE76" w14:textId="77777777" w:rsidTr="00F81549">
                        <w:trPr>
                          <w:trHeight w:val="403"/>
                        </w:trPr>
                        <w:tc>
                          <w:tcPr>
                            <w:tcW w:w="3510" w:type="dxa"/>
                            <w:tcBorders>
                              <w:top w:val="single" w:sz="4" w:space="0" w:color="auto"/>
                              <w:left w:val="single" w:sz="4" w:space="0" w:color="auto"/>
                              <w:bottom w:val="single" w:sz="4" w:space="0" w:color="auto"/>
                              <w:right w:val="single" w:sz="4" w:space="0" w:color="auto"/>
                            </w:tcBorders>
                          </w:tcPr>
                          <w:p w14:paraId="60E3100F"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Medicines Information</w:t>
                            </w:r>
                          </w:p>
                          <w:p w14:paraId="01EBFD39" w14:textId="77777777" w:rsidR="00A73FDD" w:rsidRPr="00730C29" w:rsidRDefault="00A73FDD" w:rsidP="00B623CA">
                            <w:pPr>
                              <w:pStyle w:val="Header"/>
                              <w:tabs>
                                <w:tab w:val="left" w:pos="709"/>
                              </w:tabs>
                              <w:rPr>
                                <w:rFonts w:ascii="Arial" w:hAnsi="Arial" w:cs="Arial"/>
                                <w:color w:val="000000"/>
                                <w:sz w:val="20"/>
                              </w:rPr>
                            </w:pPr>
                            <w:r w:rsidRPr="00730C29">
                              <w:rPr>
                                <w:rFonts w:ascii="Arial" w:hAnsi="Arial" w:cs="Arial"/>
                                <w:color w:val="000000"/>
                                <w:sz w:val="20"/>
                              </w:rPr>
                              <w:t xml:space="preserve">Gillian Turrell </w:t>
                            </w:r>
                          </w:p>
                        </w:tc>
                        <w:tc>
                          <w:tcPr>
                            <w:tcW w:w="1843" w:type="dxa"/>
                            <w:tcBorders>
                              <w:top w:val="single" w:sz="4" w:space="0" w:color="auto"/>
                              <w:left w:val="single" w:sz="4" w:space="0" w:color="auto"/>
                              <w:bottom w:val="single" w:sz="4" w:space="0" w:color="auto"/>
                              <w:right w:val="single" w:sz="4" w:space="0" w:color="auto"/>
                            </w:tcBorders>
                          </w:tcPr>
                          <w:p w14:paraId="555E2B27" w14:textId="77777777" w:rsidR="00A73FDD" w:rsidRPr="00730C29" w:rsidRDefault="00A73FDD" w:rsidP="00B623CA">
                            <w:pPr>
                              <w:pStyle w:val="Header"/>
                              <w:tabs>
                                <w:tab w:val="left" w:pos="709"/>
                              </w:tabs>
                              <w:jc w:val="both"/>
                              <w:rPr>
                                <w:rFonts w:ascii="Arial" w:hAnsi="Arial" w:cs="Arial"/>
                                <w:color w:val="000000"/>
                                <w:sz w:val="20"/>
                              </w:rPr>
                            </w:pPr>
                          </w:p>
                          <w:p w14:paraId="18AA60E6" w14:textId="77777777" w:rsidR="00A73FDD" w:rsidRPr="00730C29" w:rsidRDefault="00A73FDD" w:rsidP="00B623CA">
                            <w:pPr>
                              <w:pStyle w:val="Header"/>
                              <w:tabs>
                                <w:tab w:val="left" w:pos="709"/>
                              </w:tabs>
                              <w:jc w:val="both"/>
                              <w:rPr>
                                <w:rFonts w:ascii="Arial" w:hAnsi="Arial" w:cs="Arial"/>
                                <w:color w:val="000000"/>
                                <w:sz w:val="20"/>
                              </w:rPr>
                            </w:pPr>
                            <w:r w:rsidRPr="00730C29">
                              <w:rPr>
                                <w:rFonts w:ascii="Arial" w:hAnsi="Arial" w:cs="Arial"/>
                                <w:color w:val="000000"/>
                                <w:sz w:val="20"/>
                              </w:rPr>
                              <w:t>01226 432857</w:t>
                            </w:r>
                          </w:p>
                        </w:tc>
                        <w:tc>
                          <w:tcPr>
                            <w:tcW w:w="3289" w:type="dxa"/>
                            <w:tcBorders>
                              <w:top w:val="single" w:sz="4" w:space="0" w:color="auto"/>
                              <w:left w:val="single" w:sz="4" w:space="0" w:color="auto"/>
                              <w:bottom w:val="single" w:sz="4" w:space="0" w:color="auto"/>
                              <w:right w:val="single" w:sz="4" w:space="0" w:color="auto"/>
                            </w:tcBorders>
                          </w:tcPr>
                          <w:p w14:paraId="3713C80F" w14:textId="77777777" w:rsidR="00A73FDD" w:rsidRPr="00730C29" w:rsidRDefault="00A73FDD" w:rsidP="00B623CA">
                            <w:pPr>
                              <w:pStyle w:val="Header"/>
                              <w:tabs>
                                <w:tab w:val="left" w:pos="709"/>
                              </w:tabs>
                              <w:rPr>
                                <w:rFonts w:ascii="Arial" w:hAnsi="Arial" w:cs="Arial"/>
                                <w:color w:val="000000"/>
                                <w:sz w:val="20"/>
                                <w:u w:val="single"/>
                              </w:rPr>
                            </w:pPr>
                          </w:p>
                          <w:p w14:paraId="0CEEC7CF" w14:textId="77777777" w:rsidR="00A73FDD" w:rsidRPr="00730C29" w:rsidRDefault="00A73FDD" w:rsidP="00B623CA">
                            <w:pPr>
                              <w:pStyle w:val="Header"/>
                              <w:tabs>
                                <w:tab w:val="left" w:pos="709"/>
                              </w:tabs>
                              <w:rPr>
                                <w:rFonts w:ascii="Arial" w:hAnsi="Arial" w:cs="Arial"/>
                                <w:color w:val="000000"/>
                                <w:sz w:val="20"/>
                                <w:u w:val="single"/>
                              </w:rPr>
                            </w:pPr>
                            <w:hyperlink r:id="rId34" w:history="1">
                              <w:r w:rsidRPr="00730C29">
                                <w:rPr>
                                  <w:rStyle w:val="Hyperlink"/>
                                  <w:rFonts w:ascii="Arial" w:hAnsi="Arial" w:cs="Arial"/>
                                  <w:sz w:val="20"/>
                                </w:rPr>
                                <w:t>gilliansmith2@nhs.net</w:t>
                              </w:r>
                            </w:hyperlink>
                            <w:r w:rsidRPr="00730C29">
                              <w:rPr>
                                <w:rFonts w:ascii="Arial" w:hAnsi="Arial" w:cs="Arial"/>
                                <w:color w:val="000000"/>
                                <w:sz w:val="20"/>
                                <w:u w:val="single"/>
                              </w:rPr>
                              <w:t xml:space="preserve"> </w:t>
                            </w:r>
                          </w:p>
                          <w:p w14:paraId="3F741A4E" w14:textId="77777777" w:rsidR="00A73FDD" w:rsidRPr="00730C29" w:rsidRDefault="00A73FDD" w:rsidP="00B623CA">
                            <w:pPr>
                              <w:pStyle w:val="Header"/>
                              <w:tabs>
                                <w:tab w:val="left" w:pos="709"/>
                              </w:tabs>
                              <w:rPr>
                                <w:rFonts w:ascii="Arial" w:hAnsi="Arial" w:cs="Arial"/>
                                <w:color w:val="000000"/>
                                <w:sz w:val="20"/>
                                <w:u w:val="single"/>
                              </w:rPr>
                            </w:pPr>
                            <w:hyperlink r:id="rId35" w:history="1">
                              <w:r w:rsidRPr="00730C29">
                                <w:rPr>
                                  <w:rStyle w:val="Hyperlink"/>
                                  <w:rFonts w:ascii="Arial" w:hAnsi="Arial" w:cs="Arial"/>
                                  <w:sz w:val="20"/>
                                </w:rPr>
                                <w:t>medicine.information1@nhs.net</w:t>
                              </w:r>
                            </w:hyperlink>
                            <w:r w:rsidRPr="00730C29">
                              <w:rPr>
                                <w:rFonts w:ascii="Arial" w:hAnsi="Arial" w:cs="Arial"/>
                                <w:color w:val="000000"/>
                                <w:sz w:val="20"/>
                                <w:u w:val="single"/>
                              </w:rPr>
                              <w:t xml:space="preserve"> </w:t>
                            </w:r>
                          </w:p>
                        </w:tc>
                      </w:tr>
                      <w:tr w:rsidR="00A73FDD" w:rsidRPr="00F81F86" w14:paraId="6C47B49E" w14:textId="77777777" w:rsidTr="00F81549">
                        <w:trPr>
                          <w:trHeight w:val="1034"/>
                        </w:trPr>
                        <w:tc>
                          <w:tcPr>
                            <w:tcW w:w="3510" w:type="dxa"/>
                            <w:tcBorders>
                              <w:top w:val="single" w:sz="4" w:space="0" w:color="auto"/>
                              <w:left w:val="single" w:sz="4" w:space="0" w:color="auto"/>
                              <w:bottom w:val="single" w:sz="4" w:space="0" w:color="auto"/>
                              <w:right w:val="single" w:sz="4" w:space="0" w:color="auto"/>
                            </w:tcBorders>
                          </w:tcPr>
                          <w:p w14:paraId="04C613B1"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Patient Advice Line</w:t>
                            </w:r>
                          </w:p>
                          <w:p w14:paraId="3DEE1337" w14:textId="77777777" w:rsidR="00A73FDD" w:rsidRPr="00730C29" w:rsidRDefault="00A73FDD" w:rsidP="00B623CA">
                            <w:pPr>
                              <w:pStyle w:val="Header"/>
                              <w:rPr>
                                <w:rFonts w:ascii="Arial" w:hAnsi="Arial" w:cs="Arial"/>
                                <w:color w:val="000000"/>
                                <w:sz w:val="20"/>
                              </w:rPr>
                            </w:pPr>
                            <w:r w:rsidRPr="00730C29">
                              <w:rPr>
                                <w:rFonts w:ascii="Arial" w:hAnsi="Arial" w:cs="Arial"/>
                                <w:color w:val="000000"/>
                                <w:sz w:val="20"/>
                              </w:rPr>
                              <w:t xml:space="preserve">Rheumatology Call Flow </w:t>
                            </w:r>
                          </w:p>
                          <w:p w14:paraId="7163FB5F" w14:textId="77777777" w:rsidR="00A73FDD" w:rsidRPr="00730C29" w:rsidRDefault="00A73FDD" w:rsidP="00B623CA">
                            <w:pPr>
                              <w:pStyle w:val="Header"/>
                              <w:tabs>
                                <w:tab w:val="left" w:pos="709"/>
                              </w:tabs>
                              <w:rPr>
                                <w:rFonts w:ascii="Arial" w:hAnsi="Arial" w:cs="Arial"/>
                                <w:color w:val="000000"/>
                                <w:sz w:val="20"/>
                              </w:rPr>
                            </w:pPr>
                          </w:p>
                        </w:tc>
                        <w:tc>
                          <w:tcPr>
                            <w:tcW w:w="1843" w:type="dxa"/>
                            <w:tcBorders>
                              <w:top w:val="single" w:sz="4" w:space="0" w:color="auto"/>
                              <w:left w:val="single" w:sz="4" w:space="0" w:color="auto"/>
                              <w:bottom w:val="single" w:sz="4" w:space="0" w:color="auto"/>
                              <w:right w:val="single" w:sz="4" w:space="0" w:color="auto"/>
                            </w:tcBorders>
                          </w:tcPr>
                          <w:p w14:paraId="23AF55E9" w14:textId="77777777" w:rsidR="00A73FDD" w:rsidRPr="00730C29" w:rsidRDefault="00A73FDD" w:rsidP="00B623CA">
                            <w:pPr>
                              <w:pStyle w:val="Header"/>
                              <w:tabs>
                                <w:tab w:val="left" w:pos="709"/>
                              </w:tabs>
                              <w:jc w:val="both"/>
                              <w:rPr>
                                <w:rFonts w:ascii="Arial" w:hAnsi="Arial" w:cs="Arial"/>
                                <w:color w:val="000000"/>
                                <w:sz w:val="20"/>
                              </w:rPr>
                            </w:pPr>
                          </w:p>
                          <w:p w14:paraId="187FA2CA" w14:textId="77777777" w:rsidR="00A73FDD" w:rsidRPr="00730C29" w:rsidRDefault="00A73FDD" w:rsidP="00B623CA">
                            <w:pPr>
                              <w:pStyle w:val="Header"/>
                              <w:tabs>
                                <w:tab w:val="left" w:pos="709"/>
                              </w:tabs>
                              <w:jc w:val="both"/>
                              <w:rPr>
                                <w:rFonts w:ascii="Arial" w:hAnsi="Arial" w:cs="Arial"/>
                                <w:color w:val="000000"/>
                                <w:sz w:val="20"/>
                                <w:lang w:val="en-US"/>
                              </w:rPr>
                            </w:pPr>
                            <w:r w:rsidRPr="00730C29">
                              <w:rPr>
                                <w:rFonts w:ascii="Arial" w:hAnsi="Arial" w:cs="Arial"/>
                                <w:color w:val="000000"/>
                                <w:sz w:val="20"/>
                                <w:lang w:val="en-US"/>
                              </w:rPr>
                              <w:t>01226 434960</w:t>
                            </w:r>
                          </w:p>
                          <w:p w14:paraId="7394DC5F" w14:textId="77777777" w:rsidR="00A73FDD" w:rsidRPr="00730C29" w:rsidRDefault="00A73FDD" w:rsidP="00B623CA">
                            <w:pPr>
                              <w:pStyle w:val="Header"/>
                              <w:tabs>
                                <w:tab w:val="left" w:pos="709"/>
                              </w:tabs>
                              <w:jc w:val="both"/>
                              <w:rPr>
                                <w:rFonts w:ascii="Arial" w:hAnsi="Arial" w:cs="Arial"/>
                                <w:color w:val="000000"/>
                                <w:sz w:val="20"/>
                              </w:rPr>
                            </w:pPr>
                          </w:p>
                          <w:p w14:paraId="30D7232C" w14:textId="77777777" w:rsidR="00A73FDD" w:rsidRPr="00730C29" w:rsidRDefault="00A73FDD" w:rsidP="00B623CA">
                            <w:pPr>
                              <w:pStyle w:val="Header"/>
                              <w:tabs>
                                <w:tab w:val="left" w:pos="709"/>
                              </w:tabs>
                              <w:jc w:val="both"/>
                              <w:rPr>
                                <w:rFonts w:ascii="Arial" w:hAnsi="Arial" w:cs="Arial"/>
                                <w:color w:val="000000"/>
                                <w:sz w:val="20"/>
                              </w:rPr>
                            </w:pPr>
                          </w:p>
                        </w:tc>
                        <w:tc>
                          <w:tcPr>
                            <w:tcW w:w="3289" w:type="dxa"/>
                            <w:tcBorders>
                              <w:top w:val="single" w:sz="4" w:space="0" w:color="auto"/>
                              <w:left w:val="single" w:sz="4" w:space="0" w:color="auto"/>
                              <w:bottom w:val="single" w:sz="4" w:space="0" w:color="auto"/>
                              <w:right w:val="single" w:sz="4" w:space="0" w:color="auto"/>
                            </w:tcBorders>
                          </w:tcPr>
                          <w:p w14:paraId="448C3BFF" w14:textId="77777777" w:rsidR="00A73FDD" w:rsidRPr="00730C29" w:rsidRDefault="00A73FDD" w:rsidP="00B623CA">
                            <w:pPr>
                              <w:pStyle w:val="Header"/>
                              <w:tabs>
                                <w:tab w:val="left" w:pos="709"/>
                              </w:tabs>
                              <w:rPr>
                                <w:rFonts w:ascii="Arial" w:hAnsi="Arial" w:cs="Arial"/>
                                <w:color w:val="000000"/>
                                <w:sz w:val="20"/>
                                <w:u w:val="single"/>
                              </w:rPr>
                            </w:pPr>
                          </w:p>
                          <w:p w14:paraId="52E68ADD" w14:textId="77777777" w:rsidR="00A73FDD" w:rsidRPr="00730C29" w:rsidRDefault="00A73FDD" w:rsidP="00B623CA">
                            <w:pPr>
                              <w:pStyle w:val="Header"/>
                              <w:tabs>
                                <w:tab w:val="left" w:pos="709"/>
                              </w:tabs>
                              <w:rPr>
                                <w:rFonts w:ascii="Arial" w:hAnsi="Arial" w:cs="Arial"/>
                                <w:color w:val="000000"/>
                                <w:sz w:val="20"/>
                              </w:rPr>
                            </w:pPr>
                            <w:r w:rsidRPr="00730C29">
                              <w:rPr>
                                <w:rFonts w:ascii="Arial" w:hAnsi="Arial" w:cs="Arial"/>
                                <w:color w:val="000000"/>
                                <w:sz w:val="20"/>
                              </w:rPr>
                              <w:t xml:space="preserve"> N/a</w:t>
                            </w:r>
                          </w:p>
                          <w:p w14:paraId="716A2955" w14:textId="77777777" w:rsidR="00A73FDD" w:rsidRPr="00730C29" w:rsidRDefault="00A73FDD" w:rsidP="00B623CA">
                            <w:pPr>
                              <w:pStyle w:val="Header"/>
                              <w:tabs>
                                <w:tab w:val="left" w:pos="709"/>
                              </w:tabs>
                              <w:rPr>
                                <w:rFonts w:ascii="Arial" w:hAnsi="Arial" w:cs="Arial"/>
                                <w:color w:val="000000"/>
                                <w:sz w:val="20"/>
                                <w:u w:val="single"/>
                              </w:rPr>
                            </w:pPr>
                          </w:p>
                          <w:p w14:paraId="10C0950C" w14:textId="77777777" w:rsidR="00A73FDD" w:rsidRPr="00730C29" w:rsidRDefault="00A73FDD" w:rsidP="00B623CA">
                            <w:pPr>
                              <w:pStyle w:val="Header"/>
                              <w:tabs>
                                <w:tab w:val="left" w:pos="709"/>
                              </w:tabs>
                              <w:rPr>
                                <w:rFonts w:ascii="Arial" w:hAnsi="Arial" w:cs="Arial"/>
                                <w:color w:val="000000"/>
                                <w:sz w:val="20"/>
                                <w:u w:val="single"/>
                              </w:rPr>
                            </w:pPr>
                          </w:p>
                          <w:p w14:paraId="4722A7E1" w14:textId="77777777" w:rsidR="00A73FDD" w:rsidRPr="00730C29" w:rsidRDefault="00A73FDD" w:rsidP="00B623CA">
                            <w:pPr>
                              <w:pStyle w:val="Header"/>
                              <w:tabs>
                                <w:tab w:val="left" w:pos="709"/>
                              </w:tabs>
                              <w:rPr>
                                <w:rFonts w:ascii="Arial" w:hAnsi="Arial" w:cs="Arial"/>
                                <w:color w:val="000000"/>
                                <w:sz w:val="20"/>
                                <w:u w:val="single"/>
                              </w:rPr>
                            </w:pPr>
                          </w:p>
                          <w:p w14:paraId="178F3743" w14:textId="77777777" w:rsidR="00A73FDD" w:rsidRPr="00730C29" w:rsidRDefault="00A73FDD" w:rsidP="00B623CA">
                            <w:pPr>
                              <w:pStyle w:val="Header"/>
                              <w:tabs>
                                <w:tab w:val="left" w:pos="709"/>
                              </w:tabs>
                              <w:rPr>
                                <w:rFonts w:ascii="Arial" w:hAnsi="Arial" w:cs="Arial"/>
                                <w:color w:val="000000"/>
                                <w:sz w:val="20"/>
                                <w:u w:val="single"/>
                              </w:rPr>
                            </w:pPr>
                          </w:p>
                        </w:tc>
                      </w:tr>
                      <w:tr w:rsidR="00A73FDD" w14:paraId="4B365AD2" w14:textId="77777777" w:rsidTr="00F81549">
                        <w:trPr>
                          <w:trHeight w:val="1472"/>
                        </w:trPr>
                        <w:tc>
                          <w:tcPr>
                            <w:tcW w:w="3510" w:type="dxa"/>
                            <w:tcBorders>
                              <w:top w:val="single" w:sz="4" w:space="0" w:color="auto"/>
                              <w:left w:val="single" w:sz="4" w:space="0" w:color="auto"/>
                              <w:bottom w:val="single" w:sz="4" w:space="0" w:color="auto"/>
                              <w:right w:val="single" w:sz="4" w:space="0" w:color="auto"/>
                            </w:tcBorders>
                          </w:tcPr>
                          <w:p w14:paraId="15E902D8" w14:textId="77777777" w:rsidR="00A73FDD" w:rsidRPr="00730C29" w:rsidRDefault="00A73FDD" w:rsidP="00B623CA">
                            <w:pPr>
                              <w:pStyle w:val="Header"/>
                              <w:tabs>
                                <w:tab w:val="left" w:pos="709"/>
                              </w:tabs>
                              <w:rPr>
                                <w:rFonts w:ascii="Arial" w:hAnsi="Arial" w:cs="Arial"/>
                                <w:b/>
                                <w:color w:val="000000"/>
                                <w:sz w:val="20"/>
                              </w:rPr>
                            </w:pPr>
                            <w:r w:rsidRPr="00730C29">
                              <w:rPr>
                                <w:rFonts w:ascii="Arial" w:hAnsi="Arial" w:cs="Arial"/>
                                <w:b/>
                                <w:color w:val="000000"/>
                                <w:sz w:val="20"/>
                              </w:rPr>
                              <w:t>Rheumatology Clinical Nurse Specialist</w:t>
                            </w:r>
                          </w:p>
                          <w:p w14:paraId="271ECC3F" w14:textId="77777777" w:rsidR="00A73FDD" w:rsidRPr="00730C29" w:rsidRDefault="00A73FDD" w:rsidP="00B623CA">
                            <w:pPr>
                              <w:pStyle w:val="Header"/>
                              <w:tabs>
                                <w:tab w:val="left" w:pos="709"/>
                              </w:tabs>
                              <w:rPr>
                                <w:rFonts w:ascii="Arial" w:hAnsi="Arial" w:cs="Arial"/>
                                <w:color w:val="000000"/>
                                <w:sz w:val="20"/>
                              </w:rPr>
                            </w:pPr>
                          </w:p>
                          <w:p w14:paraId="638E5411" w14:textId="1D920695" w:rsidR="00A73FDD" w:rsidRPr="00730C29" w:rsidRDefault="00A73FDD" w:rsidP="00B623CA">
                            <w:pPr>
                              <w:pStyle w:val="Header"/>
                              <w:tabs>
                                <w:tab w:val="left" w:pos="709"/>
                              </w:tabs>
                              <w:rPr>
                                <w:rFonts w:ascii="Arial" w:hAnsi="Arial" w:cs="Arial"/>
                                <w:color w:val="000000"/>
                                <w:sz w:val="20"/>
                              </w:rPr>
                            </w:pPr>
                            <w:r>
                              <w:rPr>
                                <w:rFonts w:ascii="Arial" w:hAnsi="Arial" w:cs="Arial"/>
                                <w:color w:val="000000"/>
                                <w:sz w:val="20"/>
                              </w:rPr>
                              <w:t>Patricia Holmes</w:t>
                            </w:r>
                          </w:p>
                          <w:p w14:paraId="663BFF71" w14:textId="77777777" w:rsidR="00A73FDD" w:rsidRPr="00730C29" w:rsidRDefault="00A73FDD" w:rsidP="00B623CA">
                            <w:pPr>
                              <w:pStyle w:val="Header"/>
                              <w:tabs>
                                <w:tab w:val="left" w:pos="709"/>
                              </w:tabs>
                              <w:rPr>
                                <w:rFonts w:ascii="Arial" w:hAnsi="Arial" w:cs="Arial"/>
                                <w:color w:val="000000"/>
                                <w:sz w:val="20"/>
                              </w:rPr>
                            </w:pPr>
                          </w:p>
                          <w:p w14:paraId="26C38824" w14:textId="77777777" w:rsidR="00A73FDD" w:rsidRPr="00730C29" w:rsidRDefault="00A73FDD" w:rsidP="00B623CA">
                            <w:pPr>
                              <w:pStyle w:val="Header"/>
                              <w:tabs>
                                <w:tab w:val="left" w:pos="709"/>
                              </w:tabs>
                              <w:rPr>
                                <w:rFonts w:ascii="Arial" w:hAnsi="Arial" w:cs="Arial"/>
                                <w:color w:val="000000"/>
                                <w:sz w:val="20"/>
                              </w:rPr>
                            </w:pPr>
                          </w:p>
                        </w:tc>
                        <w:tc>
                          <w:tcPr>
                            <w:tcW w:w="1843" w:type="dxa"/>
                            <w:tcBorders>
                              <w:top w:val="single" w:sz="4" w:space="0" w:color="auto"/>
                              <w:left w:val="single" w:sz="4" w:space="0" w:color="auto"/>
                              <w:bottom w:val="single" w:sz="4" w:space="0" w:color="auto"/>
                              <w:right w:val="single" w:sz="4" w:space="0" w:color="auto"/>
                            </w:tcBorders>
                          </w:tcPr>
                          <w:p w14:paraId="364A8ABF" w14:textId="77777777" w:rsidR="00A73FDD" w:rsidRPr="00730C29" w:rsidRDefault="00A73FDD" w:rsidP="00B623CA">
                            <w:pPr>
                              <w:pStyle w:val="Header"/>
                              <w:tabs>
                                <w:tab w:val="left" w:pos="709"/>
                              </w:tabs>
                              <w:jc w:val="both"/>
                              <w:rPr>
                                <w:rFonts w:ascii="Arial" w:hAnsi="Arial" w:cs="Arial"/>
                                <w:color w:val="000000"/>
                                <w:sz w:val="20"/>
                              </w:rPr>
                            </w:pPr>
                          </w:p>
                          <w:p w14:paraId="64B987AB" w14:textId="77777777" w:rsidR="00A73FDD" w:rsidRPr="00730C29" w:rsidRDefault="00A73FDD" w:rsidP="00B623CA">
                            <w:pPr>
                              <w:pStyle w:val="Header"/>
                              <w:tabs>
                                <w:tab w:val="left" w:pos="709"/>
                              </w:tabs>
                              <w:jc w:val="both"/>
                              <w:rPr>
                                <w:rFonts w:ascii="Arial" w:hAnsi="Arial" w:cs="Arial"/>
                                <w:color w:val="000000"/>
                                <w:sz w:val="20"/>
                              </w:rPr>
                            </w:pPr>
                          </w:p>
                          <w:p w14:paraId="3C96937F" w14:textId="77777777" w:rsidR="00A73FDD" w:rsidRPr="00730C29" w:rsidRDefault="00A73FDD" w:rsidP="00B623CA">
                            <w:pPr>
                              <w:pStyle w:val="Header"/>
                              <w:tabs>
                                <w:tab w:val="left" w:pos="709"/>
                              </w:tabs>
                              <w:jc w:val="both"/>
                              <w:rPr>
                                <w:rFonts w:ascii="Arial" w:hAnsi="Arial" w:cs="Arial"/>
                                <w:color w:val="000000"/>
                                <w:sz w:val="20"/>
                              </w:rPr>
                            </w:pPr>
                            <w:r w:rsidRPr="00730C29">
                              <w:rPr>
                                <w:rFonts w:ascii="Arial" w:hAnsi="Arial" w:cs="Arial"/>
                                <w:color w:val="000000"/>
                                <w:sz w:val="20"/>
                              </w:rPr>
                              <w:t>01226 434960 </w:t>
                            </w:r>
                          </w:p>
                          <w:p w14:paraId="77A549F2" w14:textId="77777777" w:rsidR="00A73FDD" w:rsidRPr="00730C29" w:rsidRDefault="00A73FDD" w:rsidP="00B623CA">
                            <w:pPr>
                              <w:pStyle w:val="Header"/>
                              <w:tabs>
                                <w:tab w:val="left" w:pos="709"/>
                              </w:tabs>
                              <w:jc w:val="both"/>
                              <w:rPr>
                                <w:rFonts w:ascii="Arial" w:hAnsi="Arial" w:cs="Arial"/>
                                <w:color w:val="000000"/>
                                <w:sz w:val="20"/>
                              </w:rPr>
                            </w:pPr>
                            <w:r w:rsidRPr="00730C29">
                              <w:rPr>
                                <w:rFonts w:ascii="Arial" w:hAnsi="Arial" w:cs="Arial"/>
                                <w:color w:val="000000"/>
                                <w:sz w:val="20"/>
                              </w:rPr>
                              <w:t>or</w:t>
                            </w:r>
                          </w:p>
                          <w:p w14:paraId="1B12CED0" w14:textId="77777777" w:rsidR="00A73FDD" w:rsidRPr="00730C29" w:rsidRDefault="00A73FDD" w:rsidP="00B623CA">
                            <w:pPr>
                              <w:pStyle w:val="Header"/>
                              <w:tabs>
                                <w:tab w:val="left" w:pos="709"/>
                              </w:tabs>
                              <w:jc w:val="both"/>
                              <w:rPr>
                                <w:rFonts w:ascii="Arial" w:hAnsi="Arial" w:cs="Arial"/>
                                <w:color w:val="000000"/>
                                <w:sz w:val="20"/>
                              </w:rPr>
                            </w:pPr>
                            <w:r w:rsidRPr="00730C29">
                              <w:rPr>
                                <w:rFonts w:ascii="Arial" w:hAnsi="Arial" w:cs="Arial"/>
                                <w:color w:val="000000"/>
                                <w:sz w:val="20"/>
                              </w:rPr>
                              <w:t>01226 432421</w:t>
                            </w:r>
                          </w:p>
                        </w:tc>
                        <w:tc>
                          <w:tcPr>
                            <w:tcW w:w="3289" w:type="dxa"/>
                            <w:tcBorders>
                              <w:top w:val="single" w:sz="4" w:space="0" w:color="auto"/>
                              <w:left w:val="single" w:sz="4" w:space="0" w:color="auto"/>
                              <w:bottom w:val="single" w:sz="4" w:space="0" w:color="auto"/>
                              <w:right w:val="single" w:sz="4" w:space="0" w:color="auto"/>
                            </w:tcBorders>
                          </w:tcPr>
                          <w:p w14:paraId="565BEAFD" w14:textId="77777777" w:rsidR="00A73FDD" w:rsidRPr="00730C29" w:rsidRDefault="00A73FDD" w:rsidP="00B623CA">
                            <w:pPr>
                              <w:pStyle w:val="Header"/>
                              <w:tabs>
                                <w:tab w:val="left" w:pos="709"/>
                              </w:tabs>
                              <w:rPr>
                                <w:rFonts w:ascii="Arial" w:hAnsi="Arial" w:cs="Arial"/>
                                <w:color w:val="000000"/>
                                <w:sz w:val="20"/>
                              </w:rPr>
                            </w:pPr>
                          </w:p>
                          <w:p w14:paraId="1F52D27D" w14:textId="77777777" w:rsidR="00A73FDD" w:rsidRPr="00730C29" w:rsidRDefault="00A73FDD" w:rsidP="00B623CA">
                            <w:pPr>
                              <w:pStyle w:val="Header"/>
                              <w:tabs>
                                <w:tab w:val="left" w:pos="709"/>
                              </w:tabs>
                              <w:rPr>
                                <w:rFonts w:ascii="Arial" w:hAnsi="Arial" w:cs="Arial"/>
                                <w:color w:val="000000"/>
                                <w:sz w:val="20"/>
                                <w:u w:val="single"/>
                              </w:rPr>
                            </w:pPr>
                            <w:hyperlink r:id="rId36" w:history="1">
                              <w:r w:rsidRPr="00730C29">
                                <w:rPr>
                                  <w:rStyle w:val="Hyperlink"/>
                                  <w:rFonts w:ascii="Arial" w:hAnsi="Arial" w:cs="Arial"/>
                                  <w:sz w:val="20"/>
                                </w:rPr>
                                <w:t>rheumatology.cnsbhnft@nhs.net</w:t>
                              </w:r>
                            </w:hyperlink>
                          </w:p>
                          <w:p w14:paraId="4761D270" w14:textId="77777777" w:rsidR="00A73FDD" w:rsidRPr="00730C29" w:rsidRDefault="00A73FDD" w:rsidP="00B623CA">
                            <w:pPr>
                              <w:pStyle w:val="Header"/>
                              <w:tabs>
                                <w:tab w:val="left" w:pos="709"/>
                              </w:tabs>
                              <w:rPr>
                                <w:rFonts w:ascii="Arial" w:hAnsi="Arial" w:cs="Arial"/>
                                <w:color w:val="000000"/>
                                <w:sz w:val="20"/>
                              </w:rPr>
                            </w:pPr>
                          </w:p>
                          <w:p w14:paraId="0ED2E20A" w14:textId="77777777" w:rsidR="00A73FDD" w:rsidRPr="00730C29" w:rsidRDefault="00A73FDD" w:rsidP="00B623CA">
                            <w:pPr>
                              <w:pStyle w:val="Header"/>
                              <w:tabs>
                                <w:tab w:val="left" w:pos="709"/>
                              </w:tabs>
                              <w:rPr>
                                <w:rFonts w:ascii="Arial" w:hAnsi="Arial" w:cs="Arial"/>
                                <w:color w:val="000000"/>
                                <w:sz w:val="20"/>
                              </w:rPr>
                            </w:pPr>
                            <w:r w:rsidRPr="00730C29">
                              <w:rPr>
                                <w:rFonts w:ascii="Arial" w:hAnsi="Arial" w:cs="Arial"/>
                                <w:color w:val="000000"/>
                                <w:sz w:val="20"/>
                              </w:rPr>
                              <w:t>CNS email for clinical enquires from GPs and other healthcare professionals only</w:t>
                            </w:r>
                          </w:p>
                        </w:tc>
                      </w:tr>
                    </w:tbl>
                    <w:p w14:paraId="7F47052C" w14:textId="77777777" w:rsidR="00C877DB" w:rsidRPr="002B679D" w:rsidRDefault="00C877DB" w:rsidP="00C877DB"/>
                  </w:txbxContent>
                </v:textbox>
              </v:shape>
            </w:pict>
          </mc:Fallback>
        </mc:AlternateContent>
      </w:r>
    </w:p>
    <w:p w14:paraId="5038C4CF" w14:textId="6D6DA49C" w:rsidR="00C877DB" w:rsidRPr="00C877DB" w:rsidRDefault="00C877DB" w:rsidP="00C877DB">
      <w:pPr>
        <w:tabs>
          <w:tab w:val="left" w:pos="1830"/>
        </w:tabs>
        <w:jc w:val="both"/>
        <w:rPr>
          <w:rFonts w:ascii="Arial" w:hAnsi="Arial" w:cs="Arial"/>
          <w:b/>
          <w:color w:val="000000"/>
          <w:kern w:val="24"/>
          <w:szCs w:val="24"/>
        </w:rPr>
      </w:pPr>
    </w:p>
    <w:p w14:paraId="2CE3247F" w14:textId="77777777" w:rsidR="00C877DB" w:rsidRPr="00C877DB" w:rsidRDefault="00C877DB" w:rsidP="00C877DB">
      <w:pPr>
        <w:tabs>
          <w:tab w:val="left" w:pos="1830"/>
        </w:tabs>
        <w:jc w:val="both"/>
        <w:rPr>
          <w:rFonts w:ascii="Arial" w:hAnsi="Arial" w:cs="Arial"/>
          <w:b/>
          <w:color w:val="000000"/>
          <w:kern w:val="24"/>
          <w:szCs w:val="24"/>
        </w:rPr>
      </w:pPr>
    </w:p>
    <w:p w14:paraId="20FBFA2D" w14:textId="77777777" w:rsidR="00C877DB" w:rsidRPr="00C877DB" w:rsidRDefault="00C877DB" w:rsidP="00C877DB">
      <w:pPr>
        <w:tabs>
          <w:tab w:val="left" w:pos="1830"/>
        </w:tabs>
        <w:jc w:val="both"/>
        <w:rPr>
          <w:rFonts w:ascii="Arial" w:hAnsi="Arial" w:cs="Arial"/>
          <w:b/>
          <w:color w:val="000000"/>
          <w:kern w:val="24"/>
          <w:szCs w:val="24"/>
        </w:rPr>
      </w:pPr>
    </w:p>
    <w:p w14:paraId="7DB9423F" w14:textId="77777777" w:rsidR="00C877DB" w:rsidRPr="00C877DB" w:rsidRDefault="00C877DB" w:rsidP="00C877DB">
      <w:pPr>
        <w:tabs>
          <w:tab w:val="left" w:pos="1830"/>
        </w:tabs>
        <w:jc w:val="both"/>
        <w:rPr>
          <w:rFonts w:ascii="Arial" w:hAnsi="Arial" w:cs="Arial"/>
          <w:b/>
          <w:color w:val="000000"/>
          <w:kern w:val="24"/>
          <w:szCs w:val="24"/>
        </w:rPr>
      </w:pPr>
    </w:p>
    <w:p w14:paraId="472F6A0A" w14:textId="77777777" w:rsidR="00C877DB" w:rsidRPr="00C877DB" w:rsidRDefault="00C877DB" w:rsidP="00C877DB">
      <w:pPr>
        <w:tabs>
          <w:tab w:val="left" w:pos="1830"/>
        </w:tabs>
        <w:jc w:val="both"/>
        <w:rPr>
          <w:rFonts w:ascii="Arial" w:hAnsi="Arial" w:cs="Arial"/>
          <w:b/>
          <w:color w:val="000000"/>
          <w:kern w:val="24"/>
          <w:szCs w:val="24"/>
        </w:rPr>
      </w:pPr>
    </w:p>
    <w:p w14:paraId="0103E4EB" w14:textId="77777777" w:rsidR="00C877DB" w:rsidRPr="00C877DB" w:rsidRDefault="00C877DB" w:rsidP="00C877DB">
      <w:pPr>
        <w:tabs>
          <w:tab w:val="left" w:pos="1830"/>
        </w:tabs>
        <w:jc w:val="both"/>
        <w:rPr>
          <w:rFonts w:ascii="Arial" w:hAnsi="Arial" w:cs="Arial"/>
          <w:b/>
          <w:color w:val="000000"/>
          <w:kern w:val="24"/>
          <w:szCs w:val="24"/>
        </w:rPr>
      </w:pPr>
    </w:p>
    <w:p w14:paraId="0D71B256" w14:textId="77777777" w:rsidR="00C877DB" w:rsidRPr="00C877DB" w:rsidRDefault="00C877DB" w:rsidP="00C877DB">
      <w:pPr>
        <w:tabs>
          <w:tab w:val="left" w:pos="1830"/>
        </w:tabs>
        <w:jc w:val="both"/>
        <w:rPr>
          <w:rFonts w:ascii="Arial" w:hAnsi="Arial" w:cs="Arial"/>
          <w:b/>
          <w:color w:val="000000"/>
          <w:kern w:val="24"/>
          <w:szCs w:val="24"/>
        </w:rPr>
      </w:pPr>
    </w:p>
    <w:p w14:paraId="5DD3521A" w14:textId="77777777" w:rsidR="00C877DB" w:rsidRPr="00C877DB" w:rsidRDefault="00C877DB" w:rsidP="00C877DB">
      <w:pPr>
        <w:tabs>
          <w:tab w:val="left" w:pos="1830"/>
        </w:tabs>
        <w:jc w:val="both"/>
        <w:rPr>
          <w:rFonts w:ascii="Arial" w:hAnsi="Arial" w:cs="Arial"/>
          <w:b/>
          <w:color w:val="000000"/>
          <w:kern w:val="24"/>
          <w:szCs w:val="24"/>
        </w:rPr>
      </w:pPr>
    </w:p>
    <w:p w14:paraId="0F019204" w14:textId="77777777" w:rsidR="00C877DB" w:rsidRPr="00C877DB" w:rsidRDefault="00C877DB" w:rsidP="00C877DB">
      <w:pPr>
        <w:tabs>
          <w:tab w:val="left" w:pos="1830"/>
        </w:tabs>
        <w:jc w:val="both"/>
        <w:rPr>
          <w:rFonts w:ascii="Arial" w:hAnsi="Arial" w:cs="Arial"/>
          <w:b/>
          <w:color w:val="000000"/>
          <w:kern w:val="24"/>
          <w:szCs w:val="24"/>
        </w:rPr>
      </w:pPr>
    </w:p>
    <w:p w14:paraId="4A4B6816" w14:textId="77777777" w:rsidR="00C877DB" w:rsidRPr="00C877DB" w:rsidRDefault="00C877DB" w:rsidP="00C877DB">
      <w:pPr>
        <w:tabs>
          <w:tab w:val="left" w:pos="1830"/>
        </w:tabs>
        <w:jc w:val="both"/>
        <w:rPr>
          <w:rFonts w:ascii="Arial" w:hAnsi="Arial" w:cs="Arial"/>
          <w:b/>
          <w:color w:val="000000"/>
          <w:kern w:val="24"/>
          <w:szCs w:val="24"/>
        </w:rPr>
      </w:pPr>
    </w:p>
    <w:p w14:paraId="49E4FC84" w14:textId="77777777" w:rsidR="00C877DB" w:rsidRPr="00C877DB" w:rsidRDefault="00C877DB" w:rsidP="00C877DB">
      <w:pPr>
        <w:tabs>
          <w:tab w:val="left" w:pos="1830"/>
        </w:tabs>
        <w:jc w:val="both"/>
        <w:rPr>
          <w:rFonts w:ascii="Arial" w:hAnsi="Arial" w:cs="Arial"/>
          <w:b/>
          <w:color w:val="000000"/>
          <w:kern w:val="24"/>
          <w:szCs w:val="24"/>
        </w:rPr>
      </w:pPr>
    </w:p>
    <w:p w14:paraId="70B83CB3" w14:textId="77777777" w:rsidR="00C877DB" w:rsidRPr="00C877DB" w:rsidRDefault="00C877DB" w:rsidP="00C877DB">
      <w:pPr>
        <w:tabs>
          <w:tab w:val="left" w:pos="1830"/>
        </w:tabs>
        <w:jc w:val="both"/>
        <w:rPr>
          <w:rFonts w:ascii="Arial" w:hAnsi="Arial" w:cs="Arial"/>
          <w:b/>
          <w:color w:val="000000"/>
          <w:kern w:val="24"/>
          <w:szCs w:val="24"/>
        </w:rPr>
      </w:pPr>
    </w:p>
    <w:p w14:paraId="66FD9CAE" w14:textId="77777777" w:rsidR="00C877DB" w:rsidRPr="00C877DB" w:rsidRDefault="00C877DB" w:rsidP="00C877DB">
      <w:pPr>
        <w:tabs>
          <w:tab w:val="left" w:pos="1830"/>
        </w:tabs>
        <w:jc w:val="both"/>
        <w:rPr>
          <w:rFonts w:ascii="Arial" w:hAnsi="Arial" w:cs="Arial"/>
          <w:b/>
          <w:color w:val="000000"/>
          <w:kern w:val="24"/>
          <w:szCs w:val="24"/>
        </w:rPr>
      </w:pPr>
    </w:p>
    <w:p w14:paraId="4032F0C9" w14:textId="77777777" w:rsidR="00C877DB" w:rsidRPr="00C877DB" w:rsidRDefault="00C877DB" w:rsidP="00C877DB">
      <w:pPr>
        <w:tabs>
          <w:tab w:val="left" w:pos="1830"/>
        </w:tabs>
        <w:jc w:val="both"/>
        <w:rPr>
          <w:rFonts w:ascii="Arial" w:hAnsi="Arial" w:cs="Arial"/>
          <w:b/>
          <w:color w:val="000000"/>
          <w:kern w:val="24"/>
          <w:szCs w:val="24"/>
        </w:rPr>
      </w:pPr>
    </w:p>
    <w:p w14:paraId="7D4C32BF" w14:textId="77777777" w:rsidR="00C877DB" w:rsidRPr="00C877DB" w:rsidRDefault="00C877DB" w:rsidP="00C877DB">
      <w:pPr>
        <w:rPr>
          <w:rFonts w:ascii="Arial" w:hAnsi="Arial" w:cs="Arial"/>
          <w:b/>
          <w:color w:val="000000"/>
          <w:sz w:val="22"/>
          <w:szCs w:val="22"/>
        </w:rPr>
      </w:pPr>
      <w:r w:rsidRPr="00C877DB">
        <w:rPr>
          <w:rFonts w:ascii="Arial" w:hAnsi="Arial" w:cs="Arial"/>
          <w:b/>
          <w:color w:val="000000"/>
          <w:sz w:val="22"/>
          <w:szCs w:val="22"/>
        </w:rPr>
        <w:t>Out of hours information</w:t>
      </w:r>
    </w:p>
    <w:p w14:paraId="6F43C085" w14:textId="77777777" w:rsidR="00C877DB" w:rsidRPr="00C877DB" w:rsidRDefault="00C877DB" w:rsidP="00C877DB">
      <w:pPr>
        <w:rPr>
          <w:rFonts w:ascii="Arial" w:hAnsi="Arial" w:cs="Arial"/>
          <w:b/>
          <w:color w:val="000000"/>
          <w:sz w:val="22"/>
          <w:szCs w:val="22"/>
        </w:rPr>
      </w:pPr>
    </w:p>
    <w:tbl>
      <w:tblPr>
        <w:tblW w:w="975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3"/>
      </w:tblGrid>
      <w:tr w:rsidR="00C877DB" w:rsidRPr="00C877DB" w14:paraId="5B0898CD" w14:textId="77777777" w:rsidTr="009042A3">
        <w:tc>
          <w:tcPr>
            <w:tcW w:w="9753" w:type="dxa"/>
          </w:tcPr>
          <w:p w14:paraId="153DA754" w14:textId="77777777" w:rsidR="00C877DB" w:rsidRPr="00C877DB" w:rsidRDefault="00C877DB" w:rsidP="00C877DB">
            <w:pPr>
              <w:ind w:left="-142" w:firstLine="142"/>
              <w:jc w:val="both"/>
              <w:rPr>
                <w:rFonts w:ascii="Arial" w:hAnsi="Arial" w:cs="Arial"/>
                <w:color w:val="000000"/>
                <w:kern w:val="24"/>
                <w:sz w:val="22"/>
                <w:szCs w:val="22"/>
              </w:rPr>
            </w:pPr>
          </w:p>
          <w:p w14:paraId="7949027A" w14:textId="77777777" w:rsidR="00C877DB" w:rsidRPr="00C877DB" w:rsidRDefault="00C877DB" w:rsidP="00C877DB">
            <w:pPr>
              <w:ind w:left="-142" w:firstLine="142"/>
              <w:jc w:val="both"/>
              <w:rPr>
                <w:rFonts w:ascii="Arial" w:hAnsi="Arial" w:cs="Arial"/>
                <w:color w:val="000000"/>
                <w:szCs w:val="22"/>
              </w:rPr>
            </w:pPr>
            <w:r w:rsidRPr="00C877DB">
              <w:rPr>
                <w:rFonts w:ascii="Arial" w:hAnsi="Arial" w:cs="Arial"/>
                <w:color w:val="000000"/>
                <w:kern w:val="24"/>
                <w:sz w:val="22"/>
                <w:szCs w:val="22"/>
              </w:rPr>
              <w:t>On Call member of the Medical Team</w:t>
            </w:r>
            <w:r w:rsidRPr="00C877DB">
              <w:rPr>
                <w:rFonts w:ascii="Arial" w:hAnsi="Arial" w:cs="Arial"/>
                <w:color w:val="000000"/>
                <w:sz w:val="22"/>
                <w:szCs w:val="22"/>
              </w:rPr>
              <w:t xml:space="preserve"> will be available to support GP where necessary. </w:t>
            </w:r>
          </w:p>
          <w:p w14:paraId="00F0EEAC" w14:textId="77777777" w:rsidR="00C877DB" w:rsidRPr="00C877DB" w:rsidRDefault="00C877DB" w:rsidP="00C877DB">
            <w:pPr>
              <w:jc w:val="both"/>
              <w:rPr>
                <w:rFonts w:ascii="Arial" w:hAnsi="Arial" w:cs="Arial"/>
                <w:color w:val="000000"/>
                <w:kern w:val="24"/>
                <w:sz w:val="22"/>
                <w:szCs w:val="22"/>
              </w:rPr>
            </w:pPr>
            <w:r w:rsidRPr="00C877DB">
              <w:rPr>
                <w:rFonts w:ascii="Arial" w:hAnsi="Arial" w:cs="Arial"/>
                <w:color w:val="000000"/>
                <w:sz w:val="22"/>
                <w:szCs w:val="22"/>
              </w:rPr>
              <w:t>Please call the BHNFT reception on 01226 430000 and ask for a b</w:t>
            </w:r>
            <w:r w:rsidRPr="00C877DB">
              <w:rPr>
                <w:rFonts w:ascii="Arial" w:hAnsi="Arial" w:cs="Arial"/>
                <w:color w:val="000000"/>
                <w:kern w:val="24"/>
                <w:sz w:val="22"/>
                <w:szCs w:val="22"/>
              </w:rPr>
              <w:t>leep or telephone number</w:t>
            </w:r>
          </w:p>
          <w:p w14:paraId="3600E2C6" w14:textId="77777777" w:rsidR="00C877DB" w:rsidRPr="00C877DB" w:rsidRDefault="00C877DB" w:rsidP="00C877DB">
            <w:pPr>
              <w:jc w:val="both"/>
              <w:rPr>
                <w:rFonts w:ascii="Arial" w:hAnsi="Arial" w:cs="Arial"/>
                <w:color w:val="000000"/>
                <w:szCs w:val="22"/>
              </w:rPr>
            </w:pPr>
          </w:p>
        </w:tc>
      </w:tr>
    </w:tbl>
    <w:p w14:paraId="73DAD1BA" w14:textId="77777777" w:rsidR="00C877DB" w:rsidRPr="00C877DB" w:rsidRDefault="00C877DB" w:rsidP="00C877DB">
      <w:pPr>
        <w:tabs>
          <w:tab w:val="left" w:pos="1830"/>
        </w:tabs>
        <w:jc w:val="both"/>
        <w:rPr>
          <w:rFonts w:ascii="Arial" w:hAnsi="Arial" w:cs="Arial"/>
          <w:b/>
          <w:color w:val="000000"/>
          <w:kern w:val="24"/>
          <w:szCs w:val="24"/>
        </w:rPr>
      </w:pPr>
    </w:p>
    <w:p w14:paraId="2CACC3EF" w14:textId="77777777" w:rsidR="00C877DB" w:rsidRPr="00C877DB" w:rsidRDefault="00C877DB" w:rsidP="00C877DB">
      <w:pPr>
        <w:tabs>
          <w:tab w:val="left" w:pos="1830"/>
        </w:tabs>
        <w:jc w:val="both"/>
        <w:rPr>
          <w:rFonts w:ascii="Arial" w:hAnsi="Arial" w:cs="Arial"/>
          <w:b/>
          <w:color w:val="000000"/>
          <w:kern w:val="24"/>
          <w:szCs w:val="24"/>
        </w:rPr>
      </w:pPr>
    </w:p>
    <w:p w14:paraId="3E335CEF" w14:textId="77777777" w:rsidR="006E01B1" w:rsidRDefault="006E01B1">
      <w:r>
        <w:br w:type="page"/>
      </w:r>
    </w:p>
    <w:p w14:paraId="41D57411" w14:textId="28A3B21A" w:rsidR="00C877DB" w:rsidRPr="00C877DB" w:rsidRDefault="00C877DB" w:rsidP="00C877DB">
      <w:pPr>
        <w:autoSpaceDE w:val="0"/>
        <w:autoSpaceDN w:val="0"/>
        <w:adjustRightInd w:val="0"/>
        <w:rPr>
          <w:rFonts w:ascii="Arial" w:hAnsi="Arial" w:cs="Arial"/>
          <w:b/>
          <w:sz w:val="22"/>
          <w:szCs w:val="22"/>
        </w:rPr>
      </w:pPr>
      <w:bookmarkStart w:id="9" w:name="Sharedcareguidelines"/>
      <w:r w:rsidRPr="00C877DB">
        <w:rPr>
          <w:rFonts w:ascii="Arial" w:hAnsi="Arial" w:cs="Arial"/>
          <w:b/>
          <w:sz w:val="22"/>
          <w:szCs w:val="22"/>
          <w:u w:val="single"/>
        </w:rPr>
        <w:t>Shared Care Guidelines</w:t>
      </w:r>
    </w:p>
    <w:bookmarkEnd w:id="9"/>
    <w:p w14:paraId="34D28FDC" w14:textId="77777777" w:rsidR="00C877DB" w:rsidRPr="00C877DB" w:rsidRDefault="00C877DB" w:rsidP="00C877DB">
      <w:pPr>
        <w:autoSpaceDE w:val="0"/>
        <w:autoSpaceDN w:val="0"/>
        <w:adjustRightInd w:val="0"/>
        <w:rPr>
          <w:rFonts w:ascii="Arial" w:hAnsi="Arial" w:cs="Arial"/>
          <w:b/>
          <w:szCs w:val="24"/>
        </w:rPr>
      </w:pPr>
    </w:p>
    <w:p w14:paraId="0CE5C30A" w14:textId="77777777" w:rsidR="00C877DB" w:rsidRPr="00C877DB" w:rsidRDefault="00C877DB" w:rsidP="00C877DB">
      <w:pPr>
        <w:autoSpaceDE w:val="0"/>
        <w:autoSpaceDN w:val="0"/>
        <w:adjustRightInd w:val="0"/>
        <w:rPr>
          <w:rFonts w:ascii="Arial" w:hAnsi="Arial" w:cs="Arial"/>
          <w:b/>
          <w:sz w:val="20"/>
        </w:rPr>
      </w:pPr>
      <w:r w:rsidRPr="00C877DB">
        <w:rPr>
          <w:rFonts w:ascii="Arial" w:hAnsi="Arial" w:cs="Arial"/>
          <w:b/>
          <w:sz w:val="20"/>
        </w:rPr>
        <w:t>General Guidance</w:t>
      </w:r>
    </w:p>
    <w:p w14:paraId="6578217C" w14:textId="77777777" w:rsidR="00C877DB" w:rsidRPr="00C877DB" w:rsidRDefault="00C877DB" w:rsidP="00C877DB">
      <w:pPr>
        <w:rPr>
          <w:rFonts w:ascii="Arial" w:hAnsi="Arial" w:cs="Arial"/>
          <w:color w:val="000000"/>
          <w:sz w:val="20"/>
        </w:rPr>
      </w:pPr>
      <w:r w:rsidRPr="00C877DB">
        <w:rPr>
          <w:rFonts w:ascii="Arial" w:hAnsi="Arial" w:cs="Arial"/>
          <w:color w:val="000000"/>
          <w:sz w:val="20"/>
        </w:rPr>
        <w:t>The following guidance applies to all DMARDs included in this shared care guideline. For specific advice please refer to the individual drug summaries.</w:t>
      </w:r>
    </w:p>
    <w:p w14:paraId="4CA97D7E" w14:textId="77777777" w:rsidR="00C877DB" w:rsidRPr="00C877DB" w:rsidRDefault="00C877DB" w:rsidP="00C877DB">
      <w:pPr>
        <w:rPr>
          <w:rFonts w:ascii="Arial" w:hAnsi="Arial" w:cs="Arial"/>
          <w:color w:val="000000"/>
          <w:sz w:val="20"/>
        </w:rPr>
      </w:pPr>
    </w:p>
    <w:p w14:paraId="1D4036BF" w14:textId="77777777" w:rsidR="00C877DB" w:rsidRPr="00C877DB" w:rsidRDefault="00C877DB" w:rsidP="00C877DB">
      <w:pPr>
        <w:rPr>
          <w:rFonts w:ascii="Arial" w:hAnsi="Arial" w:cs="Arial"/>
          <w:b/>
          <w:bCs/>
          <w:color w:val="000000"/>
          <w:sz w:val="20"/>
        </w:rPr>
      </w:pPr>
      <w:r w:rsidRPr="7EBC655A">
        <w:rPr>
          <w:rFonts w:ascii="Arial" w:hAnsi="Arial" w:cs="Arial"/>
          <w:b/>
          <w:bCs/>
          <w:color w:val="000000" w:themeColor="text1"/>
          <w:sz w:val="20"/>
        </w:rPr>
        <w:t>Pregnancy and Breast Feeding</w:t>
      </w:r>
    </w:p>
    <w:p w14:paraId="43810D69" w14:textId="2E2FD1FB" w:rsidR="00C877DB" w:rsidRPr="00C877DB" w:rsidRDefault="00C877DB" w:rsidP="00C877DB">
      <w:pPr>
        <w:rPr>
          <w:rFonts w:ascii="Arial" w:hAnsi="Arial" w:cs="Arial"/>
          <w:color w:val="000000"/>
          <w:sz w:val="20"/>
        </w:rPr>
      </w:pPr>
      <w:r w:rsidRPr="7EBC655A">
        <w:rPr>
          <w:rFonts w:ascii="Arial" w:hAnsi="Arial" w:cs="Arial"/>
          <w:sz w:val="20"/>
        </w:rPr>
        <w:t>When a patient is prescribed a DMARD there are significant issues regarding pregnancy and family planning posed by the potency and teratogenic potential of these drugs.</w:t>
      </w:r>
      <w:r w:rsidRPr="7EBC655A">
        <w:rPr>
          <w:rFonts w:ascii="Arial" w:hAnsi="Arial" w:cs="Arial"/>
          <w:color w:val="000000" w:themeColor="text1"/>
          <w:sz w:val="20"/>
        </w:rPr>
        <w:t xml:space="preserve"> The decision about when and what drugs should be stopped is a decision that needs to be taken in secondary care. </w:t>
      </w:r>
      <w:r w:rsidRPr="008E7145">
        <w:rPr>
          <w:rFonts w:ascii="Arial" w:hAnsi="Arial" w:cs="Arial"/>
          <w:b/>
          <w:bCs/>
          <w:color w:val="000000" w:themeColor="text1"/>
          <w:sz w:val="20"/>
        </w:rPr>
        <w:t xml:space="preserve">Patients </w:t>
      </w:r>
      <w:r w:rsidR="017F4953" w:rsidRPr="008E7145">
        <w:rPr>
          <w:rFonts w:ascii="Arial" w:hAnsi="Arial" w:cs="Arial"/>
          <w:b/>
          <w:bCs/>
          <w:color w:val="000000" w:themeColor="text1"/>
          <w:sz w:val="20"/>
        </w:rPr>
        <w:t>should be advised to contact their consultant either when planning a pregnancy or as soon as they become aware they are pregnant</w:t>
      </w:r>
      <w:r w:rsidR="00FF3240">
        <w:rPr>
          <w:rFonts w:ascii="Arial" w:hAnsi="Arial" w:cs="Arial"/>
          <w:b/>
          <w:bCs/>
          <w:color w:val="000000" w:themeColor="text1"/>
          <w:sz w:val="20"/>
        </w:rPr>
        <w:t xml:space="preserve"> </w:t>
      </w:r>
      <w:r w:rsidRPr="008E7145">
        <w:rPr>
          <w:rFonts w:ascii="Arial" w:hAnsi="Arial" w:cs="Arial"/>
          <w:b/>
          <w:bCs/>
          <w:color w:val="000000" w:themeColor="text1"/>
          <w:sz w:val="20"/>
        </w:rPr>
        <w:t>or specialist advice</w:t>
      </w:r>
      <w:r w:rsidRPr="7EBC655A">
        <w:rPr>
          <w:rFonts w:ascii="Arial" w:hAnsi="Arial" w:cs="Arial"/>
          <w:color w:val="000000" w:themeColor="text1"/>
          <w:sz w:val="20"/>
        </w:rPr>
        <w:t xml:space="preserve">. The decisions potentially affect both male and female patients depending on the drugs being used. The overarching principle is to use the lowest dose to control the disease. Please see the individual drug summaries for specific advice on individual drugs. </w:t>
      </w:r>
    </w:p>
    <w:p w14:paraId="48EC4EAF" w14:textId="77777777" w:rsidR="00C877DB" w:rsidRPr="00C877DB" w:rsidRDefault="00C877DB" w:rsidP="00C877DB">
      <w:pPr>
        <w:rPr>
          <w:rFonts w:ascii="Arial" w:hAnsi="Arial" w:cs="Arial"/>
          <w:color w:val="000000"/>
          <w:sz w:val="20"/>
        </w:rPr>
      </w:pPr>
    </w:p>
    <w:p w14:paraId="2C936BBD" w14:textId="77777777" w:rsidR="00C877DB" w:rsidRPr="00C877DB" w:rsidRDefault="00C877DB" w:rsidP="00C877DB">
      <w:pPr>
        <w:rPr>
          <w:rFonts w:ascii="Arial" w:hAnsi="Arial" w:cs="Arial"/>
          <w:b/>
          <w:color w:val="000000"/>
          <w:sz w:val="20"/>
        </w:rPr>
      </w:pPr>
      <w:r w:rsidRPr="00C877DB">
        <w:rPr>
          <w:rFonts w:ascii="Arial" w:hAnsi="Arial" w:cs="Arial"/>
          <w:b/>
          <w:color w:val="000000"/>
          <w:sz w:val="20"/>
        </w:rPr>
        <w:t>Exposure to Varicella Zoster virus</w:t>
      </w:r>
    </w:p>
    <w:p w14:paraId="2E98F52C" w14:textId="77777777" w:rsidR="00C877DB" w:rsidRPr="00C877DB" w:rsidRDefault="00C877DB" w:rsidP="00C877DB">
      <w:pPr>
        <w:rPr>
          <w:rFonts w:ascii="Arial" w:hAnsi="Arial" w:cs="Arial"/>
          <w:bCs/>
          <w:color w:val="000000"/>
          <w:sz w:val="20"/>
        </w:rPr>
      </w:pPr>
      <w:r w:rsidRPr="00C877DB">
        <w:rPr>
          <w:rFonts w:ascii="Arial" w:hAnsi="Arial" w:cs="Arial"/>
          <w:bCs/>
          <w:color w:val="000000"/>
          <w:sz w:val="20"/>
        </w:rPr>
        <w:t>Undertake a post-exposure prophylaxis risk assessment.</w:t>
      </w:r>
    </w:p>
    <w:p w14:paraId="3D0265B6" w14:textId="77777777" w:rsidR="00C877DB" w:rsidRPr="00C877DB" w:rsidRDefault="00C877DB" w:rsidP="00C877DB">
      <w:pPr>
        <w:rPr>
          <w:rFonts w:ascii="Arial" w:hAnsi="Arial" w:cs="Arial"/>
          <w:b/>
          <w:color w:val="000000"/>
          <w:sz w:val="20"/>
        </w:rPr>
      </w:pPr>
    </w:p>
    <w:p w14:paraId="2004D0F5" w14:textId="77777777" w:rsidR="00C877DB" w:rsidRPr="00C877DB" w:rsidRDefault="00C877DB" w:rsidP="00C877DB">
      <w:pPr>
        <w:rPr>
          <w:rFonts w:ascii="Arial" w:hAnsi="Arial" w:cs="Arial"/>
          <w:bCs/>
          <w:color w:val="000000"/>
          <w:sz w:val="20"/>
        </w:rPr>
      </w:pPr>
      <w:r w:rsidRPr="00C877DB">
        <w:rPr>
          <w:rFonts w:ascii="Arial" w:hAnsi="Arial" w:cs="Arial"/>
          <w:bCs/>
          <w:color w:val="000000"/>
          <w:sz w:val="20"/>
        </w:rPr>
        <w:t xml:space="preserve">Post exposure prophylaxis is recommended for individuals who fulfil </w:t>
      </w:r>
      <w:proofErr w:type="gramStart"/>
      <w:r w:rsidRPr="00C877DB">
        <w:rPr>
          <w:rFonts w:ascii="Arial" w:hAnsi="Arial" w:cs="Arial"/>
          <w:bCs/>
          <w:color w:val="000000"/>
          <w:sz w:val="20"/>
          <w:u w:val="single"/>
        </w:rPr>
        <w:t xml:space="preserve">all </w:t>
      </w:r>
      <w:r w:rsidRPr="00C877DB">
        <w:rPr>
          <w:rFonts w:ascii="Arial" w:hAnsi="Arial" w:cs="Arial"/>
          <w:bCs/>
          <w:color w:val="000000"/>
          <w:sz w:val="20"/>
        </w:rPr>
        <w:t>of</w:t>
      </w:r>
      <w:proofErr w:type="gramEnd"/>
      <w:r w:rsidRPr="00C877DB">
        <w:rPr>
          <w:rFonts w:ascii="Arial" w:hAnsi="Arial" w:cs="Arial"/>
          <w:bCs/>
          <w:color w:val="000000"/>
          <w:sz w:val="20"/>
        </w:rPr>
        <w:t xml:space="preserve"> the following criteria:</w:t>
      </w:r>
    </w:p>
    <w:p w14:paraId="73D118AC" w14:textId="77777777" w:rsidR="00C877DB" w:rsidRPr="00C877DB" w:rsidRDefault="00C877DB" w:rsidP="00C877DB">
      <w:pPr>
        <w:rPr>
          <w:rFonts w:ascii="Arial" w:hAnsi="Arial" w:cs="Arial"/>
          <w:b/>
          <w:color w:val="000000"/>
          <w:sz w:val="20"/>
        </w:rPr>
      </w:pPr>
    </w:p>
    <w:p w14:paraId="37AC7E3D" w14:textId="77777777" w:rsidR="00C877DB" w:rsidRPr="00C877DB" w:rsidRDefault="00C877DB" w:rsidP="00287B53">
      <w:pPr>
        <w:numPr>
          <w:ilvl w:val="0"/>
          <w:numId w:val="33"/>
        </w:numPr>
        <w:contextualSpacing/>
        <w:rPr>
          <w:rFonts w:ascii="Arial" w:hAnsi="Arial" w:cs="Arial"/>
          <w:bCs/>
          <w:color w:val="000000"/>
          <w:sz w:val="20"/>
        </w:rPr>
      </w:pPr>
      <w:r w:rsidRPr="00C877DB">
        <w:rPr>
          <w:rFonts w:ascii="Arial" w:hAnsi="Arial" w:cs="Arial"/>
          <w:bCs/>
          <w:color w:val="000000"/>
          <w:sz w:val="20"/>
        </w:rPr>
        <w:t xml:space="preserve">significant exposure to chickenpox (varicella) or shingles (zoster) during the infectious period </w:t>
      </w:r>
    </w:p>
    <w:p w14:paraId="6F73B875" w14:textId="77777777" w:rsidR="00C877DB" w:rsidRPr="00C877DB" w:rsidRDefault="00C877DB" w:rsidP="00287B53">
      <w:pPr>
        <w:numPr>
          <w:ilvl w:val="0"/>
          <w:numId w:val="33"/>
        </w:numPr>
        <w:contextualSpacing/>
        <w:rPr>
          <w:rFonts w:ascii="Arial" w:hAnsi="Arial" w:cs="Arial"/>
          <w:bCs/>
          <w:color w:val="000000"/>
          <w:sz w:val="20"/>
        </w:rPr>
      </w:pPr>
      <w:r w:rsidRPr="00C877DB">
        <w:rPr>
          <w:rFonts w:ascii="Arial" w:hAnsi="Arial" w:cs="Arial"/>
          <w:bCs/>
          <w:color w:val="000000"/>
          <w:sz w:val="20"/>
        </w:rPr>
        <w:t>at increased risk of severe chickenpox such as immunosuppressed individuals, neonates and pregnant women</w:t>
      </w:r>
    </w:p>
    <w:p w14:paraId="45785997" w14:textId="77777777" w:rsidR="00C877DB" w:rsidRPr="00C877DB" w:rsidRDefault="00C877DB" w:rsidP="00287B53">
      <w:pPr>
        <w:numPr>
          <w:ilvl w:val="0"/>
          <w:numId w:val="33"/>
        </w:numPr>
        <w:contextualSpacing/>
        <w:rPr>
          <w:rFonts w:ascii="Arial" w:hAnsi="Arial" w:cs="Arial"/>
          <w:bCs/>
          <w:color w:val="000000"/>
          <w:sz w:val="20"/>
        </w:rPr>
      </w:pPr>
      <w:r w:rsidRPr="00C877DB">
        <w:rPr>
          <w:rFonts w:ascii="Arial" w:hAnsi="Arial" w:cs="Arial"/>
          <w:bCs/>
          <w:color w:val="000000"/>
          <w:sz w:val="20"/>
        </w:rPr>
        <w:t>no antibodies to varicella-zoster virus (VZV) – urgent VZV antibody testing can be performed within 24 hours</w:t>
      </w:r>
    </w:p>
    <w:p w14:paraId="3511BDB6" w14:textId="77777777" w:rsidR="00C877DB" w:rsidRPr="00C877DB" w:rsidRDefault="00C877DB" w:rsidP="00C877DB">
      <w:pPr>
        <w:rPr>
          <w:rFonts w:ascii="Arial" w:hAnsi="Arial" w:cs="Arial"/>
          <w:bCs/>
          <w:color w:val="000000"/>
          <w:sz w:val="20"/>
        </w:rPr>
      </w:pPr>
      <w:r w:rsidRPr="00C877DB">
        <w:rPr>
          <w:rFonts w:ascii="Arial" w:hAnsi="Arial" w:cs="Arial"/>
          <w:bCs/>
          <w:color w:val="000000"/>
          <w:sz w:val="20"/>
        </w:rPr>
        <w:t>Further information can be found at:</w:t>
      </w:r>
    </w:p>
    <w:p w14:paraId="4796989B" w14:textId="69C67961" w:rsidR="00C877DB" w:rsidRPr="00C877DB" w:rsidRDefault="00245806" w:rsidP="00245806">
      <w:pPr>
        <w:tabs>
          <w:tab w:val="num" w:pos="1800"/>
        </w:tabs>
        <w:rPr>
          <w:rFonts w:ascii="Arial" w:hAnsi="Arial" w:cs="Arial"/>
          <w:sz w:val="20"/>
        </w:rPr>
      </w:pPr>
      <w:hyperlink r:id="rId37" w:history="1">
        <w:r w:rsidRPr="00245806">
          <w:rPr>
            <w:rStyle w:val="Hyperlink"/>
            <w:rFonts w:ascii="Arial" w:hAnsi="Arial" w:cs="Arial"/>
            <w:sz w:val="20"/>
          </w:rPr>
          <w:t>https://www.gov.uk/government/publications/post-exposure-prophylaxis-for-chickenpox-and-shingles/guidelines-on-post-exposure-prophylaxis-pep-for-varicella-or-shingles-january-2023</w:t>
        </w:r>
      </w:hyperlink>
    </w:p>
    <w:p w14:paraId="77693F68" w14:textId="77777777" w:rsidR="00C877DB" w:rsidRPr="00C877DB" w:rsidRDefault="00C877DB" w:rsidP="00C877DB">
      <w:pPr>
        <w:rPr>
          <w:rFonts w:ascii="Arial" w:hAnsi="Arial" w:cs="Arial"/>
          <w:b/>
          <w:sz w:val="20"/>
        </w:rPr>
      </w:pPr>
      <w:r w:rsidRPr="00C877DB">
        <w:rPr>
          <w:rFonts w:ascii="Arial" w:hAnsi="Arial" w:cs="Arial"/>
          <w:b/>
          <w:sz w:val="20"/>
        </w:rPr>
        <w:t>Immunisations</w:t>
      </w:r>
    </w:p>
    <w:p w14:paraId="1BB27577" w14:textId="77777777" w:rsidR="00C877DB" w:rsidRPr="00C877DB" w:rsidRDefault="00C877DB" w:rsidP="00C877DB">
      <w:pPr>
        <w:rPr>
          <w:rFonts w:ascii="Arial" w:hAnsi="Arial" w:cs="Arial"/>
          <w:sz w:val="20"/>
        </w:rPr>
      </w:pPr>
      <w:r w:rsidRPr="00C877DB">
        <w:rPr>
          <w:rFonts w:ascii="Arial" w:hAnsi="Arial" w:cs="Arial"/>
          <w:sz w:val="20"/>
        </w:rPr>
        <w:t>No live vaccine should be given to any immunosuppressed patient</w:t>
      </w:r>
      <w:r w:rsidRPr="00C877DB">
        <w:rPr>
          <w:rFonts w:ascii="Arial" w:hAnsi="Arial" w:cs="Arial"/>
          <w:sz w:val="20"/>
          <w:vertAlign w:val="superscript"/>
        </w:rPr>
        <w:t>2</w:t>
      </w:r>
      <w:r w:rsidRPr="00C877DB">
        <w:rPr>
          <w:rFonts w:ascii="Arial" w:hAnsi="Arial" w:cs="Arial"/>
          <w:sz w:val="20"/>
        </w:rPr>
        <w:t>.</w:t>
      </w:r>
      <w:r w:rsidRPr="00C877DB">
        <w:rPr>
          <w:rFonts w:ascii="Arial" w:hAnsi="Arial" w:cs="Arial"/>
          <w:sz w:val="20"/>
          <w:vertAlign w:val="superscript"/>
        </w:rPr>
        <w:t xml:space="preserve"> </w:t>
      </w:r>
      <w:r w:rsidRPr="00C877DB">
        <w:rPr>
          <w:rFonts w:ascii="Arial" w:hAnsi="Arial" w:cs="Arial"/>
          <w:sz w:val="20"/>
        </w:rPr>
        <w:t>All patients on DMARDs should be offered annual flu vaccination and the one-off pneumococcal vaccine unless contraindicated. Oral polio should not be given to patients on DMARDs or household contacts.</w:t>
      </w:r>
    </w:p>
    <w:p w14:paraId="2851134C" w14:textId="77777777" w:rsidR="00C877DB" w:rsidRDefault="00C877DB" w:rsidP="00C877DB">
      <w:pPr>
        <w:rPr>
          <w:rFonts w:ascii="Arial" w:hAnsi="Arial" w:cs="Arial"/>
          <w:sz w:val="20"/>
        </w:rPr>
      </w:pPr>
    </w:p>
    <w:p w14:paraId="495E25DF" w14:textId="51DBB659" w:rsidR="00C877DB" w:rsidRPr="00C877DB" w:rsidRDefault="0046675E" w:rsidP="22ABC84B">
      <w:pPr>
        <w:rPr>
          <w:rFonts w:ascii="Arial" w:hAnsi="Arial" w:cs="Arial"/>
          <w:sz w:val="20"/>
          <w:vertAlign w:val="subscript"/>
        </w:rPr>
      </w:pPr>
      <w:r>
        <w:rPr>
          <w:rFonts w:ascii="Arial" w:hAnsi="Arial" w:cs="Arial"/>
          <w:sz w:val="20"/>
        </w:rPr>
        <w:t xml:space="preserve">The </w:t>
      </w:r>
      <w:hyperlink r:id="rId38" w:history="1">
        <w:r w:rsidRPr="00F57EED">
          <w:rPr>
            <w:rStyle w:val="Hyperlink"/>
            <w:rFonts w:ascii="Arial" w:hAnsi="Arial" w:cs="Arial"/>
            <w:sz w:val="20"/>
          </w:rPr>
          <w:t xml:space="preserve">shingles </w:t>
        </w:r>
        <w:r w:rsidR="004E350F" w:rsidRPr="00F57EED">
          <w:rPr>
            <w:rStyle w:val="Hyperlink"/>
            <w:rFonts w:ascii="Arial" w:hAnsi="Arial" w:cs="Arial"/>
            <w:sz w:val="20"/>
          </w:rPr>
          <w:t xml:space="preserve">immunisation </w:t>
        </w:r>
        <w:r w:rsidR="003F211D" w:rsidRPr="00F57EED">
          <w:rPr>
            <w:rStyle w:val="Hyperlink"/>
            <w:rFonts w:ascii="Arial" w:hAnsi="Arial" w:cs="Arial"/>
            <w:sz w:val="20"/>
          </w:rPr>
          <w:t>programme: information</w:t>
        </w:r>
        <w:r w:rsidR="001C257C" w:rsidRPr="00F57EED">
          <w:rPr>
            <w:rStyle w:val="Hyperlink"/>
            <w:rFonts w:ascii="Arial" w:hAnsi="Arial" w:cs="Arial"/>
            <w:sz w:val="20"/>
          </w:rPr>
          <w:t xml:space="preserve"> for</w:t>
        </w:r>
        <w:r w:rsidRPr="00F57EED">
          <w:rPr>
            <w:rStyle w:val="Hyperlink"/>
            <w:rFonts w:ascii="Arial" w:hAnsi="Arial" w:cs="Arial"/>
            <w:sz w:val="20"/>
          </w:rPr>
          <w:t xml:space="preserve"> health</w:t>
        </w:r>
        <w:r w:rsidR="004E350F" w:rsidRPr="00F57EED">
          <w:rPr>
            <w:rStyle w:val="Hyperlink"/>
            <w:rFonts w:ascii="Arial" w:hAnsi="Arial" w:cs="Arial"/>
            <w:sz w:val="20"/>
          </w:rPr>
          <w:t xml:space="preserve"> practitioners</w:t>
        </w:r>
      </w:hyperlink>
      <w:r w:rsidR="001D0A6B">
        <w:rPr>
          <w:rFonts w:ascii="Arial" w:hAnsi="Arial" w:cs="Arial"/>
          <w:sz w:val="20"/>
        </w:rPr>
        <w:t xml:space="preserve"> and the green book (</w:t>
      </w:r>
      <w:hyperlink r:id="rId39" w:history="1">
        <w:r w:rsidR="001D0A6B" w:rsidRPr="000031DD">
          <w:rPr>
            <w:rStyle w:val="Hyperlink"/>
            <w:rFonts w:ascii="Arial" w:hAnsi="Arial" w:cs="Arial"/>
            <w:sz w:val="20"/>
          </w:rPr>
          <w:t>chapter 28a</w:t>
        </w:r>
      </w:hyperlink>
      <w:r w:rsidR="001D0A6B">
        <w:rPr>
          <w:rFonts w:ascii="Arial" w:hAnsi="Arial" w:cs="Arial"/>
          <w:sz w:val="20"/>
        </w:rPr>
        <w:t>)</w:t>
      </w:r>
      <w:r w:rsidR="00ED1CDD">
        <w:rPr>
          <w:rFonts w:ascii="Arial" w:hAnsi="Arial" w:cs="Arial"/>
          <w:sz w:val="20"/>
        </w:rPr>
        <w:t xml:space="preserve"> provide advice and guidance about </w:t>
      </w:r>
      <w:r w:rsidR="003F211D">
        <w:rPr>
          <w:rFonts w:ascii="Arial" w:hAnsi="Arial" w:cs="Arial"/>
          <w:sz w:val="20"/>
        </w:rPr>
        <w:t xml:space="preserve">Varicella Zoster and </w:t>
      </w:r>
      <w:r w:rsidR="00ED1CDD">
        <w:rPr>
          <w:rFonts w:ascii="Arial" w:hAnsi="Arial" w:cs="Arial"/>
          <w:sz w:val="20"/>
        </w:rPr>
        <w:t>vaccination</w:t>
      </w:r>
      <w:r w:rsidR="003F211D">
        <w:rPr>
          <w:rFonts w:ascii="Arial" w:hAnsi="Arial" w:cs="Arial"/>
          <w:sz w:val="20"/>
        </w:rPr>
        <w:t xml:space="preserve"> eligibility.</w:t>
      </w:r>
      <w:r w:rsidR="00E72D5D">
        <w:rPr>
          <w:rFonts w:ascii="Arial" w:hAnsi="Arial" w:cs="Arial"/>
          <w:sz w:val="20"/>
        </w:rPr>
        <w:t xml:space="preserve"> The </w:t>
      </w:r>
      <w:r w:rsidR="00C877DB" w:rsidRPr="22ABC84B">
        <w:rPr>
          <w:rFonts w:ascii="Arial" w:hAnsi="Arial" w:cs="Arial"/>
          <w:sz w:val="20"/>
        </w:rPr>
        <w:t>Varicella-Zoster vaccine may be administered with methotrexate if the weekly MTX dose is 20mg or less.</w:t>
      </w:r>
      <w:r w:rsidR="00C877DB" w:rsidRPr="22ABC84B">
        <w:rPr>
          <w:color w:val="2B579A"/>
          <w:sz w:val="20"/>
          <w:shd w:val="clear" w:color="auto" w:fill="E6E6E6"/>
        </w:rPr>
        <w:fldChar w:fldCharType="begin"/>
      </w:r>
      <w:r w:rsidR="00C877DB" w:rsidRPr="22ABC84B">
        <w:rPr>
          <w:sz w:val="20"/>
        </w:rPr>
        <w:instrText xml:space="preserve"> REF _Ref416950147 \r \h  \* MERGEFORMAT </w:instrText>
      </w:r>
      <w:r w:rsidR="00C877DB" w:rsidRPr="22ABC84B">
        <w:rPr>
          <w:color w:val="2B579A"/>
          <w:sz w:val="20"/>
          <w:shd w:val="clear" w:color="auto" w:fill="E6E6E6"/>
        </w:rPr>
      </w:r>
      <w:r w:rsidR="00C877DB" w:rsidRPr="22ABC84B">
        <w:rPr>
          <w:color w:val="2B579A"/>
          <w:sz w:val="20"/>
          <w:shd w:val="clear" w:color="auto" w:fill="E6E6E6"/>
        </w:rPr>
        <w:fldChar w:fldCharType="separate"/>
      </w:r>
      <w:r w:rsidR="008037DD">
        <w:rPr>
          <w:sz w:val="20"/>
        </w:rPr>
        <w:t>5</w:t>
      </w:r>
      <w:r w:rsidR="00C877DB" w:rsidRPr="22ABC84B">
        <w:rPr>
          <w:color w:val="2B579A"/>
          <w:sz w:val="20"/>
          <w:shd w:val="clear" w:color="auto" w:fill="E6E6E6"/>
        </w:rPr>
        <w:fldChar w:fldCharType="end"/>
      </w:r>
    </w:p>
    <w:p w14:paraId="11AEEE18" w14:textId="77777777" w:rsidR="00C877DB" w:rsidRPr="00C877DB" w:rsidRDefault="00C877DB" w:rsidP="00C877DB">
      <w:pPr>
        <w:rPr>
          <w:rFonts w:ascii="Arial" w:hAnsi="Arial" w:cs="Arial"/>
          <w:b/>
          <w:sz w:val="20"/>
        </w:rPr>
      </w:pPr>
    </w:p>
    <w:p w14:paraId="7EF0BDB2" w14:textId="77777777" w:rsidR="00C877DB" w:rsidRPr="00C877DB" w:rsidRDefault="00C877DB" w:rsidP="00C877DB">
      <w:pPr>
        <w:rPr>
          <w:rFonts w:ascii="Arial" w:hAnsi="Arial" w:cs="Arial"/>
          <w:b/>
          <w:sz w:val="20"/>
          <w:u w:val="single"/>
        </w:rPr>
      </w:pPr>
      <w:r w:rsidRPr="00C877DB">
        <w:rPr>
          <w:rFonts w:ascii="Arial" w:hAnsi="Arial" w:cs="Arial"/>
          <w:b/>
          <w:sz w:val="20"/>
          <w:u w:val="single"/>
        </w:rPr>
        <w:t>Special Note on Combination Therapy</w:t>
      </w:r>
    </w:p>
    <w:p w14:paraId="74AA5198" w14:textId="77777777" w:rsidR="00C877DB" w:rsidRPr="00C877DB" w:rsidRDefault="00C877DB" w:rsidP="00C877DB">
      <w:pPr>
        <w:rPr>
          <w:rFonts w:ascii="Arial" w:hAnsi="Arial" w:cs="Arial"/>
          <w:color w:val="000000"/>
          <w:sz w:val="20"/>
        </w:rPr>
      </w:pPr>
    </w:p>
    <w:p w14:paraId="45091ED7" w14:textId="77777777" w:rsidR="00C877DB" w:rsidRPr="00C877DB" w:rsidRDefault="00C877DB" w:rsidP="00C877DB">
      <w:pPr>
        <w:rPr>
          <w:rFonts w:ascii="Arial" w:hAnsi="Arial" w:cs="Arial"/>
          <w:b/>
          <w:color w:val="000000"/>
          <w:sz w:val="20"/>
        </w:rPr>
      </w:pPr>
      <w:r w:rsidRPr="00C877DB">
        <w:rPr>
          <w:rFonts w:ascii="Arial" w:hAnsi="Arial" w:cs="Arial"/>
          <w:b/>
          <w:color w:val="000000"/>
          <w:sz w:val="20"/>
        </w:rPr>
        <w:t>Patients on more than one DMARD</w:t>
      </w:r>
    </w:p>
    <w:p w14:paraId="09F10A3B" w14:textId="77777777" w:rsidR="00C877DB" w:rsidRPr="00C877DB" w:rsidRDefault="00C877DB" w:rsidP="00C877DB">
      <w:pPr>
        <w:rPr>
          <w:rFonts w:ascii="Arial" w:hAnsi="Arial" w:cs="Arial"/>
          <w:color w:val="000000"/>
          <w:sz w:val="20"/>
        </w:rPr>
      </w:pPr>
      <w:r w:rsidRPr="00C877DB">
        <w:rPr>
          <w:rFonts w:ascii="Arial" w:hAnsi="Arial" w:cs="Arial"/>
          <w:color w:val="000000"/>
          <w:sz w:val="20"/>
        </w:rPr>
        <w:t>If more than one DMARD is being prescribed, then the monitoring requirements are such as to fulfil the monotherapy monitoring requirements</w:t>
      </w:r>
      <w:r w:rsidRPr="00C877DB">
        <w:rPr>
          <w:rFonts w:ascii="Arial" w:hAnsi="Arial" w:cs="Arial"/>
          <w:color w:val="000000"/>
          <w:sz w:val="20"/>
          <w:vertAlign w:val="superscript"/>
        </w:rPr>
        <w:t>2</w:t>
      </w:r>
      <w:r w:rsidRPr="00C877DB">
        <w:rPr>
          <w:rFonts w:ascii="Arial" w:hAnsi="Arial" w:cs="Arial"/>
          <w:color w:val="000000"/>
          <w:sz w:val="20"/>
        </w:rPr>
        <w:t xml:space="preserve"> of each drug (see individual drug summaries below).</w:t>
      </w:r>
    </w:p>
    <w:p w14:paraId="7F223107" w14:textId="77777777" w:rsidR="00C877DB" w:rsidRPr="00C877DB" w:rsidRDefault="00C877DB" w:rsidP="00C877DB">
      <w:pPr>
        <w:rPr>
          <w:rFonts w:ascii="Arial" w:hAnsi="Arial" w:cs="Arial"/>
          <w:color w:val="000000"/>
          <w:sz w:val="20"/>
        </w:rPr>
      </w:pPr>
    </w:p>
    <w:p w14:paraId="5DBFD134" w14:textId="77777777" w:rsidR="00C877DB" w:rsidRPr="00C877DB" w:rsidRDefault="00C877DB" w:rsidP="00C877DB">
      <w:pPr>
        <w:rPr>
          <w:rFonts w:ascii="Arial" w:hAnsi="Arial" w:cs="Arial"/>
          <w:b/>
          <w:color w:val="000000"/>
          <w:sz w:val="20"/>
        </w:rPr>
      </w:pPr>
      <w:r w:rsidRPr="00C877DB">
        <w:rPr>
          <w:rFonts w:ascii="Arial" w:hAnsi="Arial" w:cs="Arial"/>
          <w:b/>
          <w:color w:val="000000"/>
          <w:sz w:val="20"/>
        </w:rPr>
        <w:t>Patients prescribed a DMARD and a Biologic</w:t>
      </w:r>
    </w:p>
    <w:p w14:paraId="22C994E1" w14:textId="77777777" w:rsidR="00C877DB" w:rsidRPr="00C877DB" w:rsidRDefault="00C877DB" w:rsidP="00C877DB">
      <w:pPr>
        <w:rPr>
          <w:rFonts w:ascii="Arial" w:hAnsi="Arial" w:cs="Arial"/>
          <w:color w:val="000000"/>
          <w:sz w:val="20"/>
        </w:rPr>
      </w:pPr>
      <w:r w:rsidRPr="00C877DB">
        <w:rPr>
          <w:rFonts w:ascii="Arial" w:hAnsi="Arial" w:cs="Arial"/>
          <w:color w:val="000000"/>
          <w:sz w:val="20"/>
        </w:rPr>
        <w:t xml:space="preserve">Where patients are prescribed both a DMARD and a Biologic the prescribing and monitoring of the biologic will be undertaken in secondary care. GPs participating in shared care will still undertake the prescribing and monitoring required for the DMARD. </w:t>
      </w:r>
    </w:p>
    <w:p w14:paraId="2A613F2D" w14:textId="77777777" w:rsidR="00C877DB" w:rsidRPr="00C877DB" w:rsidRDefault="00C877DB" w:rsidP="00C877DB">
      <w:pPr>
        <w:rPr>
          <w:rFonts w:ascii="Arial" w:hAnsi="Arial" w:cs="Arial"/>
          <w:color w:val="000000"/>
          <w:sz w:val="20"/>
        </w:rPr>
      </w:pPr>
    </w:p>
    <w:p w14:paraId="6FC1671A" w14:textId="77777777" w:rsidR="00C877DB" w:rsidRPr="00C877DB" w:rsidRDefault="00C877DB" w:rsidP="00C877DB">
      <w:pPr>
        <w:rPr>
          <w:rFonts w:ascii="Arial" w:hAnsi="Arial" w:cs="Arial"/>
          <w:sz w:val="20"/>
          <w:lang w:eastAsia="en-GB"/>
        </w:rPr>
      </w:pPr>
      <w:r w:rsidRPr="00C877DB">
        <w:rPr>
          <w:rFonts w:ascii="Arial" w:hAnsi="Arial" w:cs="Arial"/>
          <w:sz w:val="20"/>
          <w:lang w:eastAsia="en-GB"/>
        </w:rPr>
        <w:t xml:space="preserve">The subcutaneous biologics </w:t>
      </w:r>
      <w:r w:rsidRPr="00C877DB">
        <w:rPr>
          <w:rFonts w:ascii="Arial" w:hAnsi="Arial" w:cs="Arial"/>
          <w:b/>
          <w:sz w:val="20"/>
          <w:lang w:eastAsia="en-GB"/>
        </w:rPr>
        <w:t>do not</w:t>
      </w:r>
      <w:r w:rsidRPr="00C877DB">
        <w:rPr>
          <w:rFonts w:ascii="Arial" w:hAnsi="Arial" w:cs="Arial"/>
          <w:sz w:val="20"/>
          <w:lang w:eastAsia="en-GB"/>
        </w:rPr>
        <w:t xml:space="preserve"> need any extra monitoring. Virtually all biologics are given with Methotrexate and the usual 3 monthly blood testing is all that is necessary. </w:t>
      </w:r>
    </w:p>
    <w:p w14:paraId="699D54C4" w14:textId="77777777" w:rsidR="00C877DB" w:rsidRPr="00C877DB" w:rsidRDefault="00C877DB" w:rsidP="00C877DB">
      <w:pPr>
        <w:rPr>
          <w:rFonts w:ascii="Arial" w:hAnsi="Arial" w:cs="Arial"/>
          <w:sz w:val="20"/>
          <w:lang w:eastAsia="en-GB"/>
        </w:rPr>
      </w:pPr>
    </w:p>
    <w:p w14:paraId="53C9DB03" w14:textId="77777777" w:rsidR="00C877DB" w:rsidRPr="00C877DB" w:rsidRDefault="00C877DB" w:rsidP="00C877DB">
      <w:pPr>
        <w:rPr>
          <w:rFonts w:ascii="Arial" w:hAnsi="Arial" w:cs="Arial"/>
          <w:sz w:val="20"/>
          <w:lang w:eastAsia="en-GB"/>
        </w:rPr>
      </w:pPr>
      <w:r w:rsidRPr="00C877DB">
        <w:rPr>
          <w:rFonts w:ascii="Arial" w:hAnsi="Arial" w:cs="Arial"/>
          <w:sz w:val="20"/>
          <w:lang w:eastAsia="en-GB"/>
        </w:rPr>
        <w:t>Where other monitoring is needed for Biologics, then this will be undertaken in Secondary Care. (For example, pre-infusion immunoglobulin levels in patients given rituximab).</w:t>
      </w:r>
    </w:p>
    <w:p w14:paraId="01E3ECF1" w14:textId="77777777" w:rsidR="00C877DB" w:rsidRPr="00C877DB" w:rsidRDefault="00C877DB" w:rsidP="00C877DB">
      <w:pPr>
        <w:rPr>
          <w:rFonts w:ascii="Arial" w:hAnsi="Arial" w:cs="Arial"/>
          <w:sz w:val="20"/>
          <w:lang w:eastAsia="en-GB"/>
        </w:rPr>
      </w:pPr>
    </w:p>
    <w:p w14:paraId="20058DC7" w14:textId="74F3F6CF" w:rsidR="00C877DB" w:rsidRPr="00C877DB" w:rsidRDefault="00C877DB" w:rsidP="22ABC84B">
      <w:pPr>
        <w:rPr>
          <w:rFonts w:ascii="Arial" w:hAnsi="Arial" w:cs="Arial"/>
          <w:sz w:val="20"/>
          <w:lang w:eastAsia="en-GB"/>
        </w:rPr>
      </w:pPr>
      <w:r w:rsidRPr="22ABC84B">
        <w:rPr>
          <w:rFonts w:ascii="Arial" w:hAnsi="Arial" w:cs="Arial"/>
          <w:sz w:val="20"/>
          <w:lang w:eastAsia="en-GB"/>
        </w:rPr>
        <w:t xml:space="preserve">As with DMARDs, Clinicians in Primary Care need to be aware of the increased infection risk in patients prescribed </w:t>
      </w:r>
      <w:r w:rsidR="00447DE4">
        <w:rPr>
          <w:rFonts w:ascii="Arial" w:hAnsi="Arial" w:cs="Arial"/>
          <w:sz w:val="20"/>
          <w:lang w:eastAsia="en-GB"/>
        </w:rPr>
        <w:t>b</w:t>
      </w:r>
      <w:r w:rsidRPr="22ABC84B">
        <w:rPr>
          <w:rFonts w:ascii="Arial" w:hAnsi="Arial" w:cs="Arial"/>
          <w:sz w:val="20"/>
          <w:lang w:eastAsia="en-GB"/>
        </w:rPr>
        <w:t>iologics. It is recommended to stop the biological agent in cases of infection, particularly if antibiotics are required.</w:t>
      </w:r>
    </w:p>
    <w:p w14:paraId="101CD5ED" w14:textId="77777777" w:rsidR="00C877DB" w:rsidRPr="00C877DB" w:rsidRDefault="00C877DB" w:rsidP="00C877DB">
      <w:pPr>
        <w:rPr>
          <w:sz w:val="20"/>
        </w:rPr>
      </w:pPr>
    </w:p>
    <w:p w14:paraId="01A90F11" w14:textId="77777777" w:rsidR="00C877DB" w:rsidRPr="00C877DB" w:rsidRDefault="16242D60" w:rsidP="00C877DB">
      <w:pPr>
        <w:rPr>
          <w:rFonts w:ascii="Arial" w:hAnsi="Arial" w:cs="Arial"/>
          <w:b/>
          <w:bCs/>
          <w:sz w:val="22"/>
          <w:szCs w:val="22"/>
        </w:rPr>
      </w:pPr>
      <w:r w:rsidRPr="7EBC655A">
        <w:rPr>
          <w:rFonts w:ascii="Arial" w:hAnsi="Arial" w:cs="Arial"/>
          <w:b/>
          <w:bCs/>
          <w:sz w:val="22"/>
          <w:szCs w:val="22"/>
        </w:rPr>
        <w:t>Monitoring</w:t>
      </w:r>
    </w:p>
    <w:p w14:paraId="03D1D37C" w14:textId="77777777" w:rsidR="00867931" w:rsidRDefault="16242D60" w:rsidP="00867931">
      <w:pPr>
        <w:rPr>
          <w:rFonts w:ascii="Arial" w:hAnsi="Arial" w:cs="Arial"/>
          <w:sz w:val="20"/>
        </w:rPr>
      </w:pPr>
      <w:r w:rsidRPr="00DF3B19">
        <w:rPr>
          <w:rFonts w:ascii="Arial" w:hAnsi="Arial" w:cs="Arial"/>
          <w:sz w:val="20"/>
        </w:rPr>
        <w:t xml:space="preserve">Drug monitoring </w:t>
      </w:r>
      <w:r w:rsidR="4ED594C3" w:rsidRPr="00DF3B19">
        <w:rPr>
          <w:rFonts w:ascii="Arial" w:hAnsi="Arial" w:cs="Arial"/>
          <w:sz w:val="20"/>
        </w:rPr>
        <w:t xml:space="preserve">and </w:t>
      </w:r>
      <w:r w:rsidR="00A53458" w:rsidRPr="00A53458">
        <w:rPr>
          <w:rFonts w:ascii="Arial" w:hAnsi="Arial" w:cs="Arial"/>
          <w:sz w:val="20"/>
        </w:rPr>
        <w:t>responsibilities</w:t>
      </w:r>
      <w:r w:rsidR="4ED594C3" w:rsidRPr="00DF3B19">
        <w:rPr>
          <w:rFonts w:ascii="Arial" w:hAnsi="Arial" w:cs="Arial"/>
          <w:sz w:val="20"/>
        </w:rPr>
        <w:t xml:space="preserve"> for monitoring </w:t>
      </w:r>
      <w:r w:rsidR="0051313C">
        <w:rPr>
          <w:rFonts w:ascii="Arial" w:hAnsi="Arial" w:cs="Arial"/>
          <w:sz w:val="20"/>
        </w:rPr>
        <w:t>are</w:t>
      </w:r>
      <w:r w:rsidR="0051313C" w:rsidRPr="00DF3B19">
        <w:rPr>
          <w:rFonts w:ascii="Arial" w:hAnsi="Arial" w:cs="Arial"/>
          <w:sz w:val="20"/>
        </w:rPr>
        <w:t xml:space="preserve"> </w:t>
      </w:r>
      <w:r w:rsidRPr="00DF3B19">
        <w:rPr>
          <w:rFonts w:ascii="Arial" w:hAnsi="Arial" w:cs="Arial"/>
          <w:sz w:val="20"/>
        </w:rPr>
        <w:t>now included in each of the drug monographs</w:t>
      </w:r>
      <w:r w:rsidR="27965F2E" w:rsidRPr="00DF3B19">
        <w:rPr>
          <w:rFonts w:ascii="Arial" w:hAnsi="Arial" w:cs="Arial"/>
          <w:sz w:val="20"/>
        </w:rPr>
        <w:t>.</w:t>
      </w:r>
    </w:p>
    <w:tbl>
      <w:tblPr>
        <w:tblpPr w:leftFromText="180" w:rightFromText="180" w:horzAnchor="margin" w:tblpY="640"/>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9"/>
        <w:gridCol w:w="6601"/>
      </w:tblGrid>
      <w:tr w:rsidR="00867931" w:rsidRPr="00BF7123" w14:paraId="6EA073DD" w14:textId="77777777" w:rsidTr="007912D9">
        <w:trPr>
          <w:trHeight w:val="300"/>
          <w:tblHeader/>
        </w:trPr>
        <w:tc>
          <w:tcPr>
            <w:tcW w:w="9630" w:type="dxa"/>
            <w:gridSpan w:val="2"/>
            <w:tcBorders>
              <w:top w:val="nil"/>
              <w:left w:val="nil"/>
              <w:bottom w:val="single" w:sz="6" w:space="0" w:color="auto"/>
              <w:right w:val="nil"/>
            </w:tcBorders>
            <w:shd w:val="clear" w:color="auto" w:fill="FFFFFF" w:themeFill="background1"/>
          </w:tcPr>
          <w:p w14:paraId="5C27764D" w14:textId="77777777" w:rsidR="00867931" w:rsidRDefault="00867931" w:rsidP="00867931">
            <w:pPr>
              <w:jc w:val="center"/>
              <w:textAlignment w:val="baseline"/>
              <w:rPr>
                <w:rFonts w:ascii="Arial" w:hAnsi="Arial" w:cs="Arial"/>
                <w:b/>
                <w:bCs/>
                <w:sz w:val="32"/>
                <w:szCs w:val="32"/>
              </w:rPr>
            </w:pPr>
            <w:bookmarkStart w:id="10" w:name="Azathioprine"/>
            <w:bookmarkEnd w:id="10"/>
            <w:r w:rsidRPr="2A1E3A8F">
              <w:rPr>
                <w:rFonts w:ascii="Arial" w:hAnsi="Arial" w:cs="Arial"/>
                <w:b/>
                <w:bCs/>
                <w:sz w:val="32"/>
                <w:szCs w:val="32"/>
              </w:rPr>
              <w:t>Azathioprine</w:t>
            </w:r>
          </w:p>
          <w:p w14:paraId="53CCB09E" w14:textId="77D67EE1" w:rsidR="00867931" w:rsidRPr="00BF7123" w:rsidRDefault="00867931" w:rsidP="00867931">
            <w:pPr>
              <w:jc w:val="center"/>
              <w:textAlignment w:val="baseline"/>
              <w:rPr>
                <w:rFonts w:ascii="Arial" w:hAnsi="Arial" w:cs="Arial"/>
                <w:color w:val="000000"/>
                <w:sz w:val="20"/>
                <w:lang w:eastAsia="en-GB"/>
              </w:rPr>
            </w:pPr>
          </w:p>
        </w:tc>
      </w:tr>
      <w:tr w:rsidR="003918A9" w:rsidRPr="00BF7123" w14:paraId="049713C3" w14:textId="77777777" w:rsidTr="00867931">
        <w:trPr>
          <w:trHeight w:val="300"/>
          <w:tblHeader/>
        </w:trPr>
        <w:tc>
          <w:tcPr>
            <w:tcW w:w="3029" w:type="dxa"/>
            <w:tcBorders>
              <w:top w:val="single" w:sz="4" w:space="0" w:color="auto"/>
              <w:left w:val="single" w:sz="6" w:space="0" w:color="auto"/>
              <w:bottom w:val="single" w:sz="6" w:space="0" w:color="auto"/>
              <w:right w:val="single" w:sz="6" w:space="0" w:color="auto"/>
            </w:tcBorders>
          </w:tcPr>
          <w:p w14:paraId="66F73B7C" w14:textId="4A2B9A78" w:rsidR="003918A9" w:rsidRPr="00AF46D2" w:rsidRDefault="003918A9" w:rsidP="007912D9">
            <w:pPr>
              <w:ind w:left="57"/>
              <w:textAlignment w:val="baseline"/>
              <w:rPr>
                <w:rFonts w:ascii="Arial" w:hAnsi="Arial" w:cs="Arial"/>
                <w:b/>
                <w:bCs/>
                <w:sz w:val="32"/>
                <w:szCs w:val="32"/>
              </w:rPr>
            </w:pPr>
            <w:r w:rsidRPr="00BF7123">
              <w:rPr>
                <w:rFonts w:ascii="Arial" w:hAnsi="Arial" w:cs="Arial"/>
                <w:b/>
                <w:bCs/>
                <w:sz w:val="22"/>
                <w:szCs w:val="22"/>
                <w:lang w:eastAsia="en-GB"/>
              </w:rPr>
              <w:t>Background</w:t>
            </w:r>
            <w:r w:rsidRPr="00BF7123">
              <w:rPr>
                <w:rFonts w:ascii="Arial" w:hAnsi="Arial" w:cs="Arial"/>
                <w:color w:val="0078D4"/>
                <w:sz w:val="22"/>
                <w:szCs w:val="22"/>
                <w:lang w:eastAsia="en-GB"/>
              </w:rPr>
              <w:t> </w:t>
            </w:r>
          </w:p>
        </w:tc>
        <w:tc>
          <w:tcPr>
            <w:tcW w:w="6601" w:type="dxa"/>
            <w:tcBorders>
              <w:top w:val="single" w:sz="4" w:space="0" w:color="auto"/>
              <w:left w:val="single" w:sz="6" w:space="0" w:color="auto"/>
              <w:bottom w:val="single" w:sz="6" w:space="0" w:color="auto"/>
              <w:right w:val="single" w:sz="6" w:space="0" w:color="auto"/>
            </w:tcBorders>
          </w:tcPr>
          <w:p w14:paraId="35B1E47B" w14:textId="66A39B03" w:rsidR="003918A9" w:rsidRPr="00BF7123" w:rsidRDefault="003918A9" w:rsidP="007912D9">
            <w:pPr>
              <w:ind w:left="57"/>
              <w:textAlignment w:val="baseline"/>
              <w:rPr>
                <w:rFonts w:ascii="Arial" w:hAnsi="Arial" w:cs="Arial"/>
                <w:color w:val="000000"/>
                <w:sz w:val="20"/>
                <w:lang w:eastAsia="en-GB"/>
              </w:rPr>
            </w:pPr>
            <w:r w:rsidRPr="00BF7123">
              <w:rPr>
                <w:rFonts w:ascii="Arial" w:hAnsi="Arial" w:cs="Arial"/>
                <w:color w:val="000000"/>
                <w:sz w:val="20"/>
                <w:lang w:eastAsia="en-GB"/>
              </w:rPr>
              <w:t>Azathioprine is</w:t>
            </w:r>
            <w:r w:rsidR="007912D9">
              <w:rPr>
                <w:rFonts w:ascii="Arial" w:hAnsi="Arial" w:cs="Arial"/>
                <w:color w:val="000000"/>
                <w:sz w:val="20"/>
                <w:lang w:eastAsia="en-GB"/>
              </w:rPr>
              <w:t xml:space="preserve"> </w:t>
            </w:r>
            <w:r w:rsidRPr="00BF7123">
              <w:rPr>
                <w:rFonts w:ascii="Arial" w:hAnsi="Arial" w:cs="Arial"/>
                <w:color w:val="000000"/>
                <w:sz w:val="20"/>
                <w:lang w:eastAsia="en-GB"/>
              </w:rPr>
              <w:t>an immunosup</w:t>
            </w:r>
            <w:r w:rsidRPr="007912D9">
              <w:rPr>
                <w:rFonts w:ascii="Arial" w:hAnsi="Arial" w:cs="Arial"/>
                <w:sz w:val="20"/>
                <w:lang w:eastAsia="en-GB"/>
              </w:rPr>
              <w:t>pr</w:t>
            </w:r>
            <w:r w:rsidRPr="00BF7123">
              <w:rPr>
                <w:rFonts w:ascii="Arial" w:hAnsi="Arial" w:cs="Arial"/>
                <w:color w:val="000000"/>
                <w:sz w:val="20"/>
                <w:lang w:eastAsia="en-GB"/>
              </w:rPr>
              <w:t>essant and</w:t>
            </w:r>
            <w:r w:rsidRPr="00BF7123">
              <w:rPr>
                <w:rFonts w:ascii="Arial" w:hAnsi="Arial" w:cs="Arial"/>
                <w:color w:val="D13438"/>
                <w:sz w:val="20"/>
                <w:u w:val="single"/>
                <w:lang w:eastAsia="en-GB"/>
              </w:rPr>
              <w:t xml:space="preserve"> </w:t>
            </w:r>
            <w:r w:rsidRPr="00BF7123">
              <w:rPr>
                <w:rFonts w:ascii="Arial" w:hAnsi="Arial" w:cs="Arial"/>
                <w:color w:val="000000"/>
                <w:sz w:val="20"/>
                <w:lang w:eastAsia="en-GB"/>
              </w:rPr>
              <w:t>is a well-established and effective treatment for several conditions including rheumatoid arthritis and is used as a steroid sparing agent in other rheumatological conditions. </w:t>
            </w:r>
          </w:p>
        </w:tc>
      </w:tr>
      <w:tr w:rsidR="003918A9" w:rsidRPr="00BF7123" w14:paraId="10042722" w14:textId="77777777" w:rsidTr="00867931">
        <w:trPr>
          <w:trHeight w:val="300"/>
          <w:tblHeader/>
        </w:trPr>
        <w:tc>
          <w:tcPr>
            <w:tcW w:w="3029" w:type="dxa"/>
            <w:tcBorders>
              <w:top w:val="single" w:sz="6" w:space="0" w:color="auto"/>
              <w:left w:val="single" w:sz="6" w:space="0" w:color="auto"/>
              <w:bottom w:val="single" w:sz="6" w:space="0" w:color="auto"/>
              <w:right w:val="single" w:sz="6" w:space="0" w:color="auto"/>
            </w:tcBorders>
            <w:hideMark/>
          </w:tcPr>
          <w:p w14:paraId="32DDC17C" w14:textId="77777777" w:rsidR="003918A9" w:rsidRPr="00BF7123" w:rsidRDefault="003918A9" w:rsidP="007912D9">
            <w:pPr>
              <w:ind w:left="57"/>
              <w:textAlignment w:val="baseline"/>
              <w:rPr>
                <w:rFonts w:ascii="Segoe UI" w:hAnsi="Segoe UI" w:cs="Segoe UI"/>
                <w:sz w:val="18"/>
                <w:szCs w:val="18"/>
                <w:lang w:eastAsia="en-GB"/>
              </w:rPr>
            </w:pPr>
            <w:r w:rsidRPr="00BF7123">
              <w:rPr>
                <w:rFonts w:ascii="Arial" w:hAnsi="Arial" w:cs="Arial"/>
                <w:b/>
                <w:bCs/>
                <w:sz w:val="22"/>
                <w:szCs w:val="22"/>
                <w:lang w:eastAsia="en-GB"/>
              </w:rPr>
              <w:t>Contraindications and cautions</w:t>
            </w:r>
            <w:r w:rsidRPr="00BF7123">
              <w:rPr>
                <w:rFonts w:ascii="Arial" w:hAnsi="Arial" w:cs="Arial"/>
                <w:color w:val="0078D4"/>
                <w:sz w:val="22"/>
                <w:szCs w:val="22"/>
                <w:lang w:eastAsia="en-GB"/>
              </w:rPr>
              <w:t> </w:t>
            </w:r>
          </w:p>
        </w:tc>
        <w:tc>
          <w:tcPr>
            <w:tcW w:w="6601" w:type="dxa"/>
            <w:tcBorders>
              <w:top w:val="single" w:sz="6" w:space="0" w:color="auto"/>
              <w:left w:val="single" w:sz="6" w:space="0" w:color="auto"/>
              <w:bottom w:val="single" w:sz="6" w:space="0" w:color="auto"/>
              <w:right w:val="single" w:sz="6" w:space="0" w:color="auto"/>
            </w:tcBorders>
            <w:hideMark/>
          </w:tcPr>
          <w:p w14:paraId="00547AE2" w14:textId="250DA9A4" w:rsidR="003918A9" w:rsidRPr="009B515A" w:rsidRDefault="003918A9" w:rsidP="007912D9">
            <w:pPr>
              <w:ind w:left="57"/>
              <w:textAlignment w:val="baseline"/>
              <w:rPr>
                <w:rFonts w:ascii="Segoe UI" w:hAnsi="Segoe UI" w:cs="Segoe UI"/>
                <w:sz w:val="18"/>
                <w:szCs w:val="18"/>
                <w:u w:val="single"/>
                <w:lang w:eastAsia="en-GB"/>
              </w:rPr>
            </w:pPr>
            <w:r w:rsidRPr="009B515A">
              <w:rPr>
                <w:rFonts w:ascii="Arial" w:hAnsi="Arial" w:cs="Arial"/>
                <w:color w:val="000000"/>
                <w:sz w:val="20"/>
                <w:u w:val="single"/>
                <w:lang w:eastAsia="en-GB"/>
              </w:rPr>
              <w:t>Contraindications </w:t>
            </w:r>
          </w:p>
          <w:p w14:paraId="43FAD27E" w14:textId="2D7EC13F" w:rsidR="003918A9" w:rsidRPr="00907E79" w:rsidRDefault="003918A9" w:rsidP="00287B53">
            <w:pPr>
              <w:pStyle w:val="ListParagraph"/>
              <w:numPr>
                <w:ilvl w:val="0"/>
                <w:numId w:val="39"/>
              </w:numPr>
              <w:ind w:left="1443"/>
              <w:rPr>
                <w:rFonts w:ascii="Arial" w:hAnsi="Arial" w:cs="Arial"/>
                <w:sz w:val="20"/>
              </w:rPr>
            </w:pPr>
            <w:r w:rsidRPr="4306F133">
              <w:rPr>
                <w:rFonts w:ascii="Arial" w:hAnsi="Arial" w:cs="Arial"/>
                <w:sz w:val="20"/>
              </w:rPr>
              <w:t xml:space="preserve">Known hypersensitivity to azathioprine. </w:t>
            </w:r>
            <w:proofErr w:type="gramStart"/>
            <w:r w:rsidRPr="4306F133">
              <w:rPr>
                <w:rFonts w:ascii="Arial" w:hAnsi="Arial" w:cs="Arial"/>
                <w:sz w:val="20"/>
              </w:rPr>
              <w:t xml:space="preserve">Hypersensitivity </w:t>
            </w:r>
            <w:r w:rsidR="007912D9">
              <w:rPr>
                <w:rFonts w:ascii="Arial" w:hAnsi="Arial" w:cs="Arial"/>
                <w:sz w:val="20"/>
              </w:rPr>
              <w:t xml:space="preserve"> </w:t>
            </w:r>
            <w:r w:rsidRPr="4306F133">
              <w:rPr>
                <w:rFonts w:ascii="Arial" w:hAnsi="Arial" w:cs="Arial"/>
                <w:sz w:val="20"/>
              </w:rPr>
              <w:t>to</w:t>
            </w:r>
            <w:proofErr w:type="gramEnd"/>
            <w:r w:rsidRPr="4306F133">
              <w:rPr>
                <w:rFonts w:ascii="Arial" w:hAnsi="Arial" w:cs="Arial"/>
                <w:sz w:val="20"/>
              </w:rPr>
              <w:t xml:space="preserve"> 6-mercaptopurine should alert the prescriber to probable azathioprine hypersensitivity. </w:t>
            </w:r>
          </w:p>
          <w:p w14:paraId="086A13EE" w14:textId="43CEB86E" w:rsidR="003918A9" w:rsidRPr="00907E79" w:rsidRDefault="003918A9" w:rsidP="00287B53">
            <w:pPr>
              <w:pStyle w:val="ListParagraph"/>
              <w:numPr>
                <w:ilvl w:val="0"/>
                <w:numId w:val="39"/>
              </w:numPr>
              <w:ind w:left="1443"/>
              <w:rPr>
                <w:rFonts w:ascii="Arial" w:hAnsi="Arial" w:cs="Arial"/>
                <w:sz w:val="20"/>
              </w:rPr>
            </w:pPr>
            <w:r w:rsidRPr="4306F133">
              <w:rPr>
                <w:rFonts w:ascii="Arial" w:hAnsi="Arial" w:cs="Arial"/>
                <w:sz w:val="20"/>
              </w:rPr>
              <w:t>Severe infection.</w:t>
            </w:r>
          </w:p>
          <w:p w14:paraId="688B3F64" w14:textId="7A18534A" w:rsidR="003918A9" w:rsidRPr="00907E79" w:rsidRDefault="003918A9" w:rsidP="00287B53">
            <w:pPr>
              <w:pStyle w:val="ListParagraph"/>
              <w:numPr>
                <w:ilvl w:val="0"/>
                <w:numId w:val="39"/>
              </w:numPr>
              <w:ind w:left="1443"/>
              <w:rPr>
                <w:rFonts w:ascii="Arial" w:hAnsi="Arial" w:cs="Arial"/>
                <w:sz w:val="20"/>
              </w:rPr>
            </w:pPr>
            <w:r w:rsidRPr="4306F133">
              <w:rPr>
                <w:rFonts w:ascii="Arial" w:hAnsi="Arial" w:cs="Arial"/>
                <w:sz w:val="20"/>
              </w:rPr>
              <w:t>Patients with active/history of pancreatitis.</w:t>
            </w:r>
          </w:p>
          <w:p w14:paraId="410BC66E" w14:textId="6C863B82" w:rsidR="003918A9" w:rsidRPr="00907E79" w:rsidRDefault="003918A9" w:rsidP="00287B53">
            <w:pPr>
              <w:pStyle w:val="ListParagraph"/>
              <w:numPr>
                <w:ilvl w:val="0"/>
                <w:numId w:val="39"/>
              </w:numPr>
              <w:ind w:left="1443"/>
              <w:rPr>
                <w:rFonts w:ascii="Arial" w:hAnsi="Arial" w:cs="Arial"/>
                <w:sz w:val="20"/>
              </w:rPr>
            </w:pPr>
            <w:r w:rsidRPr="4306F133">
              <w:rPr>
                <w:rFonts w:ascii="Arial" w:hAnsi="Arial" w:cs="Arial"/>
                <w:sz w:val="20"/>
              </w:rPr>
              <w:t>Severely impaired hepatic or bone marrow function</w:t>
            </w:r>
            <w:r w:rsidR="00F631A5">
              <w:rPr>
                <w:rFonts w:ascii="Arial" w:hAnsi="Arial" w:cs="Arial"/>
                <w:sz w:val="20"/>
              </w:rPr>
              <w:t>.</w:t>
            </w:r>
          </w:p>
          <w:p w14:paraId="7BC84166" w14:textId="77777777" w:rsidR="003918A9" w:rsidRPr="00907E79" w:rsidRDefault="003918A9" w:rsidP="00287B53">
            <w:pPr>
              <w:pStyle w:val="ListParagraph"/>
              <w:numPr>
                <w:ilvl w:val="0"/>
                <w:numId w:val="39"/>
              </w:numPr>
              <w:ind w:left="1443"/>
              <w:rPr>
                <w:rFonts w:ascii="Arial" w:hAnsi="Arial" w:cs="Arial"/>
                <w:sz w:val="20"/>
              </w:rPr>
            </w:pPr>
            <w:r w:rsidRPr="4306F133">
              <w:rPr>
                <w:rFonts w:ascii="Arial" w:hAnsi="Arial" w:cs="Arial"/>
                <w:sz w:val="20"/>
              </w:rPr>
              <w:t>Absent or very low thiopurine methyltransferase (TPMT) activity – risk of life-threatening pancytopenia.  </w:t>
            </w:r>
          </w:p>
          <w:p w14:paraId="4C81E548" w14:textId="1831BF9D" w:rsidR="003918A9" w:rsidRPr="009B515A" w:rsidRDefault="003918A9" w:rsidP="007912D9">
            <w:pPr>
              <w:ind w:left="57"/>
              <w:textAlignment w:val="baseline"/>
              <w:rPr>
                <w:rFonts w:ascii="Segoe UI" w:hAnsi="Segoe UI" w:cs="Segoe UI"/>
                <w:sz w:val="18"/>
                <w:szCs w:val="18"/>
                <w:u w:val="single"/>
                <w:lang w:eastAsia="en-GB"/>
              </w:rPr>
            </w:pPr>
            <w:r w:rsidRPr="009B515A">
              <w:rPr>
                <w:rFonts w:ascii="Arial" w:hAnsi="Arial" w:cs="Arial"/>
                <w:color w:val="000000"/>
                <w:sz w:val="20"/>
                <w:u w:val="single"/>
                <w:lang w:eastAsia="en-GB"/>
              </w:rPr>
              <w:t>Cautions </w:t>
            </w:r>
            <w:r w:rsidRPr="009B515A">
              <w:rPr>
                <w:rFonts w:ascii="Arial" w:hAnsi="Arial" w:cs="Arial"/>
                <w:color w:val="D13438"/>
                <w:sz w:val="20"/>
                <w:u w:val="single"/>
                <w:lang w:eastAsia="en-GB"/>
              </w:rPr>
              <w:t> </w:t>
            </w:r>
          </w:p>
          <w:p w14:paraId="2E45E57B" w14:textId="529F3602" w:rsidR="003918A9" w:rsidRPr="00BF7123" w:rsidRDefault="003918A9" w:rsidP="00287B53">
            <w:pPr>
              <w:pStyle w:val="ListParagraph"/>
              <w:numPr>
                <w:ilvl w:val="0"/>
                <w:numId w:val="40"/>
              </w:numPr>
              <w:shd w:val="clear" w:color="auto" w:fill="FFFFFF" w:themeFill="background1"/>
              <w:ind w:left="1443"/>
              <w:rPr>
                <w:rFonts w:ascii="Arial" w:hAnsi="Arial" w:cs="Arial"/>
                <w:sz w:val="20"/>
              </w:rPr>
            </w:pPr>
            <w:r w:rsidRPr="4306F133">
              <w:rPr>
                <w:rFonts w:ascii="Arial" w:hAnsi="Arial" w:cs="Arial"/>
                <w:sz w:val="20"/>
              </w:rPr>
              <w:t xml:space="preserve">Live vaccines (e.g. oral polio, oral typhoid, MMR, BCG, yellow fever): should be avoided in patients taking azathioprine at a dose greater than 3 mg/kg/day, Please refer to the </w:t>
            </w:r>
            <w:hyperlink r:id="rId40" w:tgtFrame="_blank" w:history="1">
              <w:r w:rsidRPr="00F631A5">
                <w:rPr>
                  <w:rFonts w:ascii="Arial" w:hAnsi="Arial" w:cs="Arial"/>
                  <w:sz w:val="20"/>
                </w:rPr>
                <w:t>Green Book Chapte</w:t>
              </w:r>
              <w:r w:rsidRPr="00F631A5">
                <w:rPr>
                  <w:rFonts w:ascii="Arial" w:hAnsi="Arial" w:cs="Arial"/>
                  <w:sz w:val="20"/>
                  <w:shd w:val="clear" w:color="auto" w:fill="FFFFFF" w:themeFill="background1"/>
                </w:rPr>
                <w:t>r 6</w:t>
              </w:r>
            </w:hyperlink>
            <w:r w:rsidRPr="00F631A5">
              <w:rPr>
                <w:rFonts w:ascii="Arial" w:hAnsi="Arial" w:cs="Arial"/>
                <w:sz w:val="20"/>
              </w:rPr>
              <w:t xml:space="preserve"> fo</w:t>
            </w:r>
            <w:r w:rsidRPr="4306F133">
              <w:rPr>
                <w:rFonts w:ascii="Arial" w:hAnsi="Arial" w:cs="Arial"/>
                <w:sz w:val="20"/>
              </w:rPr>
              <w:t>r current advice regarding the use of live vaccines in patients taking immune modulators. </w:t>
            </w:r>
          </w:p>
          <w:p w14:paraId="4A816FDB" w14:textId="77777777" w:rsidR="003918A9" w:rsidRPr="00907E79" w:rsidRDefault="003918A9" w:rsidP="00287B53">
            <w:pPr>
              <w:pStyle w:val="ListParagraph"/>
              <w:numPr>
                <w:ilvl w:val="0"/>
                <w:numId w:val="40"/>
              </w:numPr>
              <w:ind w:left="1443"/>
              <w:rPr>
                <w:rFonts w:ascii="Arial" w:hAnsi="Arial" w:cs="Arial"/>
                <w:sz w:val="20"/>
              </w:rPr>
            </w:pPr>
            <w:r w:rsidRPr="00935FA2">
              <w:rPr>
                <w:rFonts w:ascii="Arial" w:hAnsi="Arial" w:cs="Arial"/>
                <w:sz w:val="20"/>
              </w:rPr>
              <w:t>Patients with low thiopurine methyltransferase (TPMT) activity are at increased risk of myelosuppression. Substantial dose reduction is generally required. </w:t>
            </w:r>
          </w:p>
          <w:p w14:paraId="62AD0C08" w14:textId="77777777" w:rsidR="003918A9" w:rsidRPr="00907E79" w:rsidRDefault="003918A9" w:rsidP="00287B53">
            <w:pPr>
              <w:pStyle w:val="ListParagraph"/>
              <w:numPr>
                <w:ilvl w:val="0"/>
                <w:numId w:val="40"/>
              </w:numPr>
              <w:ind w:left="1443"/>
              <w:rPr>
                <w:rFonts w:ascii="Arial" w:hAnsi="Arial" w:cs="Arial"/>
                <w:sz w:val="20"/>
              </w:rPr>
            </w:pPr>
            <w:r w:rsidRPr="4306F133">
              <w:rPr>
                <w:rFonts w:ascii="Arial" w:hAnsi="Arial" w:cs="Arial"/>
                <w:sz w:val="20"/>
              </w:rPr>
              <w:t>Renal impairment: Toxicity of azathioprine may be enhanced. Use doses at the lower end and monitor haematological response. </w:t>
            </w:r>
          </w:p>
          <w:p w14:paraId="23B38931" w14:textId="77777777" w:rsidR="003918A9" w:rsidRPr="00907E79" w:rsidRDefault="003918A9" w:rsidP="00287B53">
            <w:pPr>
              <w:pStyle w:val="ListParagraph"/>
              <w:numPr>
                <w:ilvl w:val="0"/>
                <w:numId w:val="40"/>
              </w:numPr>
              <w:ind w:left="1443"/>
              <w:rPr>
                <w:rFonts w:ascii="Arial" w:hAnsi="Arial" w:cs="Arial"/>
                <w:sz w:val="20"/>
              </w:rPr>
            </w:pPr>
            <w:r w:rsidRPr="4306F133">
              <w:rPr>
                <w:rFonts w:ascii="Arial" w:hAnsi="Arial" w:cs="Arial"/>
                <w:sz w:val="20"/>
              </w:rPr>
              <w:t>Hepatic Impairment: Metabolism of azathioprine may be impaired. Regular monitoring required. </w:t>
            </w:r>
          </w:p>
          <w:p w14:paraId="39A2E110" w14:textId="48188E57" w:rsidR="003918A9" w:rsidRPr="00907E79" w:rsidRDefault="003918A9" w:rsidP="00287B53">
            <w:pPr>
              <w:pStyle w:val="ListParagraph"/>
              <w:numPr>
                <w:ilvl w:val="0"/>
                <w:numId w:val="40"/>
              </w:numPr>
              <w:ind w:left="1443"/>
              <w:rPr>
                <w:rFonts w:ascii="Arial" w:hAnsi="Arial" w:cs="Arial"/>
                <w:sz w:val="20"/>
              </w:rPr>
            </w:pPr>
            <w:r w:rsidRPr="4306F133">
              <w:rPr>
                <w:rFonts w:ascii="Arial" w:hAnsi="Arial" w:cs="Arial"/>
                <w:sz w:val="20"/>
              </w:rPr>
              <w:t>Pregnancy and breast-feeding: See pregnancy and breast-feeding section below.</w:t>
            </w:r>
          </w:p>
          <w:p w14:paraId="38A0E87F" w14:textId="71197E89" w:rsidR="003918A9" w:rsidRPr="00907E79" w:rsidRDefault="003918A9" w:rsidP="00287B53">
            <w:pPr>
              <w:pStyle w:val="ListParagraph"/>
              <w:numPr>
                <w:ilvl w:val="0"/>
                <w:numId w:val="40"/>
              </w:numPr>
              <w:ind w:left="1443"/>
              <w:rPr>
                <w:lang w:eastAsia="en-GB"/>
              </w:rPr>
            </w:pPr>
            <w:r w:rsidRPr="4306F133">
              <w:rPr>
                <w:rFonts w:ascii="Arial" w:hAnsi="Arial" w:cs="Arial"/>
                <w:sz w:val="20"/>
              </w:rPr>
              <w:t>Exposure to sunlight and UV light should be limited and patients should wear protective clothing and use a sunscreen with a high protection factor to minimize the risk of skin cancer and photosensitivity</w:t>
            </w:r>
            <w:r w:rsidR="00F631A5">
              <w:rPr>
                <w:rFonts w:ascii="Arial" w:hAnsi="Arial" w:cs="Arial"/>
                <w:sz w:val="20"/>
              </w:rPr>
              <w:t>.</w:t>
            </w:r>
          </w:p>
        </w:tc>
      </w:tr>
      <w:tr w:rsidR="003918A9" w:rsidRPr="00BF7123" w14:paraId="3C2DC4A1" w14:textId="77777777" w:rsidTr="00867931">
        <w:trPr>
          <w:trHeight w:val="3047"/>
          <w:tblHeader/>
        </w:trPr>
        <w:tc>
          <w:tcPr>
            <w:tcW w:w="3029" w:type="dxa"/>
            <w:tcBorders>
              <w:top w:val="single" w:sz="6" w:space="0" w:color="auto"/>
              <w:left w:val="single" w:sz="6" w:space="0" w:color="auto"/>
              <w:bottom w:val="single" w:sz="6" w:space="0" w:color="auto"/>
              <w:right w:val="single" w:sz="6" w:space="0" w:color="auto"/>
            </w:tcBorders>
            <w:hideMark/>
          </w:tcPr>
          <w:p w14:paraId="0A5DF269" w14:textId="77777777" w:rsidR="003918A9" w:rsidRPr="00BF7123" w:rsidRDefault="003918A9" w:rsidP="007912D9">
            <w:pPr>
              <w:ind w:left="57"/>
              <w:textAlignment w:val="baseline"/>
              <w:rPr>
                <w:rFonts w:ascii="Segoe UI" w:hAnsi="Segoe UI" w:cs="Segoe UI"/>
                <w:sz w:val="18"/>
                <w:szCs w:val="18"/>
                <w:lang w:eastAsia="en-GB"/>
              </w:rPr>
            </w:pPr>
            <w:r w:rsidRPr="00BF7123">
              <w:rPr>
                <w:rFonts w:ascii="Arial" w:hAnsi="Arial" w:cs="Arial"/>
                <w:b/>
                <w:bCs/>
                <w:sz w:val="22"/>
                <w:szCs w:val="22"/>
                <w:lang w:eastAsia="en-GB"/>
              </w:rPr>
              <w:t>Initiation and ongoing dose regimen</w:t>
            </w:r>
            <w:r w:rsidRPr="00BF7123">
              <w:rPr>
                <w:rFonts w:ascii="Arial" w:hAnsi="Arial" w:cs="Arial"/>
                <w:sz w:val="22"/>
                <w:szCs w:val="22"/>
                <w:lang w:eastAsia="en-GB"/>
              </w:rPr>
              <w:t> </w:t>
            </w:r>
          </w:p>
        </w:tc>
        <w:tc>
          <w:tcPr>
            <w:tcW w:w="6601" w:type="dxa"/>
            <w:tcBorders>
              <w:top w:val="single" w:sz="6" w:space="0" w:color="auto"/>
              <w:left w:val="single" w:sz="6" w:space="0" w:color="auto"/>
              <w:bottom w:val="single" w:sz="6" w:space="0" w:color="auto"/>
              <w:right w:val="single" w:sz="6" w:space="0" w:color="auto"/>
            </w:tcBorders>
            <w:hideMark/>
          </w:tcPr>
          <w:p w14:paraId="51295C51" w14:textId="72C84ABA" w:rsidR="003918A9" w:rsidRPr="00B21C21" w:rsidRDefault="003918A9" w:rsidP="007912D9">
            <w:pPr>
              <w:ind w:left="57"/>
              <w:textAlignment w:val="baseline"/>
              <w:rPr>
                <w:rFonts w:ascii="Arial" w:hAnsi="Arial" w:cs="Arial"/>
                <w:color w:val="000000"/>
                <w:sz w:val="20"/>
              </w:rPr>
            </w:pPr>
            <w:r w:rsidRPr="00B21C21">
              <w:rPr>
                <w:rFonts w:ascii="Arial" w:hAnsi="Arial" w:cs="Arial"/>
                <w:color w:val="000000"/>
                <w:sz w:val="20"/>
              </w:rPr>
              <w:t>Azathioprine starting dose is generally 1-3mg/kg per day and should be adjusted in accordance with clinical response and haematological tolerance.  </w:t>
            </w:r>
          </w:p>
          <w:p w14:paraId="3AC775C7" w14:textId="77777777" w:rsidR="003918A9" w:rsidRPr="00B21C21" w:rsidRDefault="003918A9" w:rsidP="007912D9">
            <w:pPr>
              <w:ind w:left="57"/>
              <w:textAlignment w:val="baseline"/>
              <w:rPr>
                <w:rFonts w:ascii="Arial" w:hAnsi="Arial" w:cs="Arial"/>
                <w:color w:val="000000"/>
                <w:sz w:val="20"/>
              </w:rPr>
            </w:pPr>
            <w:r w:rsidRPr="00B21C21">
              <w:rPr>
                <w:rFonts w:ascii="Arial" w:hAnsi="Arial" w:cs="Arial"/>
                <w:color w:val="000000"/>
                <w:sz w:val="20"/>
              </w:rPr>
              <w:t>If no improvement occurs within 3 months of treatment, consideration should be given to withdrawing Azathioprine. </w:t>
            </w:r>
          </w:p>
          <w:p w14:paraId="10FE31C8" w14:textId="77777777" w:rsidR="003918A9" w:rsidRPr="00B21C21" w:rsidRDefault="003918A9" w:rsidP="007912D9">
            <w:pPr>
              <w:ind w:left="57"/>
              <w:textAlignment w:val="baseline"/>
              <w:rPr>
                <w:rFonts w:ascii="Arial" w:hAnsi="Arial" w:cs="Arial"/>
                <w:color w:val="000000"/>
                <w:sz w:val="20"/>
              </w:rPr>
            </w:pPr>
            <w:r w:rsidRPr="00B21C21">
              <w:rPr>
                <w:rFonts w:ascii="Arial" w:hAnsi="Arial" w:cs="Arial"/>
                <w:color w:val="000000"/>
                <w:sz w:val="20"/>
              </w:rPr>
              <w:t>When a therapeutic response is achieved, consideration should be given to reducing to the minimum effective dose. </w:t>
            </w:r>
          </w:p>
          <w:p w14:paraId="02C87B02" w14:textId="77777777" w:rsidR="003918A9" w:rsidRPr="00B21C21" w:rsidRDefault="003918A9" w:rsidP="003918A9">
            <w:pPr>
              <w:textAlignment w:val="baseline"/>
              <w:rPr>
                <w:rFonts w:ascii="Arial" w:hAnsi="Arial" w:cs="Arial"/>
                <w:color w:val="000000"/>
                <w:sz w:val="20"/>
              </w:rPr>
            </w:pPr>
            <w:r w:rsidRPr="00B21C21">
              <w:rPr>
                <w:rFonts w:ascii="Arial" w:hAnsi="Arial" w:cs="Arial"/>
                <w:color w:val="000000"/>
                <w:sz w:val="20"/>
              </w:rPr>
              <w:t> </w:t>
            </w:r>
          </w:p>
          <w:p w14:paraId="6023BBCA" w14:textId="77777777" w:rsidR="003918A9" w:rsidRPr="00B21C21" w:rsidRDefault="003918A9" w:rsidP="007912D9">
            <w:pPr>
              <w:ind w:left="57"/>
              <w:textAlignment w:val="baseline"/>
              <w:rPr>
                <w:rFonts w:ascii="Arial" w:hAnsi="Arial" w:cs="Arial"/>
                <w:color w:val="000000"/>
                <w:sz w:val="20"/>
              </w:rPr>
            </w:pPr>
            <w:r w:rsidRPr="00BF7123">
              <w:rPr>
                <w:rFonts w:ascii="Arial" w:hAnsi="Arial" w:cs="Arial"/>
                <w:color w:val="000000"/>
                <w:sz w:val="20"/>
              </w:rPr>
              <w:t>Azathioprine is given orally in tablet form</w:t>
            </w:r>
            <w:r w:rsidRPr="00B21C21">
              <w:rPr>
                <w:rFonts w:ascii="Arial" w:hAnsi="Arial" w:cs="Arial"/>
                <w:color w:val="000000"/>
                <w:sz w:val="20"/>
              </w:rPr>
              <w:t xml:space="preserve"> and should not be crushed or chewed.  </w:t>
            </w:r>
          </w:p>
          <w:p w14:paraId="55E819D6" w14:textId="77777777" w:rsidR="003918A9" w:rsidRPr="00B21C21" w:rsidRDefault="003918A9" w:rsidP="003918A9">
            <w:pPr>
              <w:textAlignment w:val="baseline"/>
              <w:rPr>
                <w:rFonts w:ascii="Arial" w:hAnsi="Arial" w:cs="Arial"/>
                <w:color w:val="000000"/>
                <w:sz w:val="20"/>
              </w:rPr>
            </w:pPr>
            <w:r w:rsidRPr="00B21C21">
              <w:rPr>
                <w:rFonts w:ascii="Arial" w:hAnsi="Arial" w:cs="Arial"/>
                <w:color w:val="000000"/>
                <w:sz w:val="20"/>
              </w:rPr>
              <w:t> </w:t>
            </w:r>
          </w:p>
          <w:p w14:paraId="44341556" w14:textId="77777777" w:rsidR="003918A9" w:rsidRPr="00B21C21" w:rsidRDefault="003918A9" w:rsidP="007912D9">
            <w:pPr>
              <w:ind w:left="57"/>
              <w:textAlignment w:val="baseline"/>
              <w:rPr>
                <w:rFonts w:ascii="Arial" w:hAnsi="Arial" w:cs="Arial"/>
                <w:color w:val="000000"/>
                <w:sz w:val="20"/>
              </w:rPr>
            </w:pPr>
            <w:r w:rsidRPr="00B21C21">
              <w:rPr>
                <w:rFonts w:ascii="Arial" w:hAnsi="Arial" w:cs="Arial"/>
                <w:color w:val="000000"/>
                <w:sz w:val="20"/>
              </w:rPr>
              <w:t xml:space="preserve">Azathioprine should be taken with or after food in divided doses if preferred. Analgesics and NSAIDs should be continued until a positive response </w:t>
            </w:r>
            <w:proofErr w:type="gramStart"/>
            <w:r w:rsidRPr="00B21C21">
              <w:rPr>
                <w:rFonts w:ascii="Arial" w:hAnsi="Arial" w:cs="Arial"/>
                <w:color w:val="000000"/>
                <w:sz w:val="20"/>
              </w:rPr>
              <w:t>is</w:t>
            </w:r>
            <w:proofErr w:type="gramEnd"/>
            <w:r w:rsidRPr="00B21C21">
              <w:rPr>
                <w:rFonts w:ascii="Arial" w:hAnsi="Arial" w:cs="Arial"/>
                <w:color w:val="000000"/>
                <w:sz w:val="20"/>
              </w:rPr>
              <w:t xml:space="preserve"> achieved. </w:t>
            </w:r>
          </w:p>
          <w:p w14:paraId="1D2361FB" w14:textId="77777777" w:rsidR="003918A9" w:rsidRPr="00B21C21" w:rsidRDefault="003918A9" w:rsidP="003918A9">
            <w:pPr>
              <w:textAlignment w:val="baseline"/>
              <w:rPr>
                <w:rFonts w:ascii="Arial" w:hAnsi="Arial" w:cs="Arial"/>
                <w:color w:val="000000"/>
                <w:sz w:val="20"/>
              </w:rPr>
            </w:pPr>
          </w:p>
          <w:p w14:paraId="71729693" w14:textId="77777777" w:rsidR="003918A9" w:rsidRPr="00B21C21" w:rsidRDefault="003918A9" w:rsidP="007912D9">
            <w:pPr>
              <w:ind w:left="57"/>
              <w:rPr>
                <w:rFonts w:ascii="Arial" w:hAnsi="Arial" w:cs="Arial"/>
                <w:color w:val="000000"/>
                <w:sz w:val="20"/>
              </w:rPr>
            </w:pPr>
            <w:r>
              <w:rPr>
                <w:rFonts w:ascii="Arial" w:hAnsi="Arial" w:cs="Arial"/>
                <w:color w:val="000000"/>
                <w:sz w:val="20"/>
              </w:rPr>
              <w:t>The high strength 75mg and 100mg tablets have been assigned a non-formulary grey classification due to safety concerns. Please note: The 25mg and 50mg strength azathioprine tablets have an amber traffic light classification in line with the respective shared care guideline. Doses should be prescribed using the 25mg and/or 50 mg strength tablets and prescribers are discouraged from prescribing half tablets. The total daily dose should be specified on all scripts.</w:t>
            </w:r>
          </w:p>
          <w:p w14:paraId="54076EAD" w14:textId="77777777" w:rsidR="003918A9" w:rsidRPr="00B21C21" w:rsidRDefault="003918A9" w:rsidP="003918A9">
            <w:pPr>
              <w:textAlignment w:val="baseline"/>
              <w:rPr>
                <w:rFonts w:ascii="Arial" w:hAnsi="Arial" w:cs="Arial"/>
                <w:color w:val="000000"/>
                <w:sz w:val="20"/>
              </w:rPr>
            </w:pPr>
          </w:p>
        </w:tc>
      </w:tr>
      <w:tr w:rsidR="003918A9" w:rsidRPr="00BF7123" w14:paraId="5DAA15D4" w14:textId="77777777" w:rsidTr="00867931">
        <w:trPr>
          <w:trHeight w:val="300"/>
          <w:tblHeader/>
        </w:trPr>
        <w:tc>
          <w:tcPr>
            <w:tcW w:w="3029" w:type="dxa"/>
            <w:tcBorders>
              <w:top w:val="single" w:sz="6" w:space="0" w:color="auto"/>
              <w:left w:val="single" w:sz="6" w:space="0" w:color="auto"/>
              <w:bottom w:val="single" w:sz="6" w:space="0" w:color="auto"/>
              <w:right w:val="single" w:sz="6" w:space="0" w:color="auto"/>
            </w:tcBorders>
            <w:hideMark/>
          </w:tcPr>
          <w:p w14:paraId="42DD2FE7" w14:textId="1316EF55" w:rsidR="003918A9" w:rsidRPr="00BF7123" w:rsidRDefault="003918A9" w:rsidP="007912D9">
            <w:pPr>
              <w:ind w:left="57"/>
              <w:textAlignment w:val="baseline"/>
              <w:rPr>
                <w:rFonts w:ascii="Segoe UI" w:hAnsi="Segoe UI" w:cs="Segoe UI"/>
                <w:sz w:val="18"/>
                <w:szCs w:val="18"/>
                <w:lang w:eastAsia="en-GB"/>
              </w:rPr>
            </w:pPr>
            <w:r w:rsidRPr="00BF7123">
              <w:rPr>
                <w:rFonts w:ascii="Arial" w:hAnsi="Arial" w:cs="Arial"/>
                <w:b/>
                <w:bCs/>
                <w:sz w:val="22"/>
                <w:szCs w:val="22"/>
                <w:lang w:eastAsia="en-GB"/>
              </w:rPr>
              <w:t>Pregnancy and Breast feeding</w:t>
            </w:r>
            <w:r w:rsidRPr="00BF7123">
              <w:rPr>
                <w:rFonts w:ascii="Arial" w:hAnsi="Arial" w:cs="Arial"/>
                <w:sz w:val="22"/>
                <w:szCs w:val="22"/>
                <w:lang w:eastAsia="en-GB"/>
              </w:rPr>
              <w:t> </w:t>
            </w:r>
          </w:p>
        </w:tc>
        <w:tc>
          <w:tcPr>
            <w:tcW w:w="6601" w:type="dxa"/>
            <w:tcBorders>
              <w:top w:val="single" w:sz="6" w:space="0" w:color="auto"/>
              <w:left w:val="single" w:sz="6" w:space="0" w:color="auto"/>
              <w:bottom w:val="single" w:sz="6" w:space="0" w:color="auto"/>
              <w:right w:val="single" w:sz="6" w:space="0" w:color="auto"/>
            </w:tcBorders>
            <w:hideMark/>
          </w:tcPr>
          <w:p w14:paraId="3A837B79" w14:textId="77777777" w:rsidR="003918A9" w:rsidRPr="00C274A7" w:rsidRDefault="003918A9" w:rsidP="00F631A5">
            <w:pPr>
              <w:spacing w:after="80"/>
              <w:ind w:left="57"/>
              <w:textAlignment w:val="baseline"/>
              <w:rPr>
                <w:rFonts w:ascii="Arial" w:hAnsi="Arial" w:cs="Arial"/>
                <w:sz w:val="20"/>
              </w:rPr>
            </w:pPr>
            <w:r w:rsidRPr="00C274A7">
              <w:rPr>
                <w:rFonts w:ascii="Arial" w:hAnsi="Arial" w:cs="Arial"/>
                <w:sz w:val="20"/>
              </w:rPr>
              <w:t xml:space="preserve">The </w:t>
            </w:r>
            <w:r w:rsidRPr="00C274A7">
              <w:rPr>
                <w:rFonts w:ascii="Arial" w:hAnsi="Arial" w:cs="Arial"/>
                <w:b/>
                <w:bCs/>
                <w:sz w:val="20"/>
              </w:rPr>
              <w:t>specialist</w:t>
            </w:r>
            <w:r w:rsidRPr="00C274A7">
              <w:rPr>
                <w:rFonts w:ascii="Arial" w:hAnsi="Arial" w:cs="Arial"/>
                <w:sz w:val="20"/>
              </w:rPr>
              <w:t xml:space="preserve"> should ensure patients are informed of the risks and benefits of taking this medicine during pregnancy and breastfeeding. The patient should be advised to contact the specialist team should they become pregnant or planning to become pregnant or breastfeed. The specialist should resume prescribing responsibilities if a woman becomes or wishes to become pregnant.  </w:t>
            </w:r>
          </w:p>
          <w:p w14:paraId="552F577F" w14:textId="52D18649" w:rsidR="003918A9" w:rsidRPr="00C274A7" w:rsidRDefault="003918A9" w:rsidP="00F631A5">
            <w:pPr>
              <w:textAlignment w:val="baseline"/>
              <w:rPr>
                <w:rFonts w:ascii="Arial" w:hAnsi="Arial" w:cs="Arial"/>
                <w:sz w:val="20"/>
                <w:u w:val="single"/>
              </w:rPr>
            </w:pPr>
            <w:r w:rsidRPr="00C274A7">
              <w:rPr>
                <w:rFonts w:ascii="Arial" w:hAnsi="Arial" w:cs="Arial"/>
                <w:sz w:val="20"/>
              </w:rPr>
              <w:t> </w:t>
            </w:r>
            <w:r w:rsidRPr="00C274A7">
              <w:rPr>
                <w:rFonts w:ascii="Arial" w:hAnsi="Arial" w:cs="Arial"/>
                <w:sz w:val="20"/>
                <w:u w:val="single"/>
              </w:rPr>
              <w:t>Pregnancy</w:t>
            </w:r>
          </w:p>
          <w:p w14:paraId="605F44CE" w14:textId="30AA116D" w:rsidR="00F631A5" w:rsidRDefault="003918A9" w:rsidP="00F631A5">
            <w:pPr>
              <w:spacing w:after="80"/>
              <w:ind w:left="57"/>
              <w:textAlignment w:val="baseline"/>
              <w:rPr>
                <w:rFonts w:ascii="Arial" w:hAnsi="Arial" w:cs="Arial"/>
                <w:sz w:val="20"/>
              </w:rPr>
            </w:pPr>
            <w:r w:rsidRPr="00C274A7">
              <w:rPr>
                <w:rFonts w:ascii="Arial" w:hAnsi="Arial" w:cs="Arial"/>
                <w:sz w:val="20"/>
              </w:rPr>
              <w:t xml:space="preserve">Women planning to become pregnant should not take </w:t>
            </w:r>
            <w:proofErr w:type="spellStart"/>
            <w:proofErr w:type="gramStart"/>
            <w:r w:rsidRPr="00C274A7">
              <w:rPr>
                <w:rFonts w:ascii="Arial" w:hAnsi="Arial" w:cs="Arial"/>
                <w:sz w:val="20"/>
              </w:rPr>
              <w:t>azathioprine</w:t>
            </w:r>
            <w:r w:rsidR="003B2FBF">
              <w:rPr>
                <w:rFonts w:ascii="Arial" w:hAnsi="Arial" w:cs="Arial"/>
                <w:sz w:val="20"/>
              </w:rPr>
              <w:t>,</w:t>
            </w:r>
            <w:r w:rsidRPr="00C274A7">
              <w:rPr>
                <w:rFonts w:ascii="Arial" w:hAnsi="Arial" w:cs="Arial"/>
                <w:sz w:val="20"/>
              </w:rPr>
              <w:t>unless</w:t>
            </w:r>
            <w:proofErr w:type="spellEnd"/>
            <w:proofErr w:type="gramEnd"/>
            <w:r w:rsidRPr="00C274A7">
              <w:rPr>
                <w:rFonts w:ascii="Arial" w:hAnsi="Arial" w:cs="Arial"/>
                <w:sz w:val="20"/>
              </w:rPr>
              <w:t xml:space="preserve"> the benefits are outweighed by the risks. Azathioprine should only be used during pregnancy following a careful assessment of risk versus benefit. </w:t>
            </w:r>
          </w:p>
          <w:p w14:paraId="7289F0F8" w14:textId="759CEA32" w:rsidR="00E44070" w:rsidRDefault="00CC4954" w:rsidP="00A45186">
            <w:pPr>
              <w:spacing w:after="80"/>
              <w:ind w:left="57"/>
              <w:textAlignment w:val="baseline"/>
              <w:rPr>
                <w:rFonts w:ascii="Arial" w:hAnsi="Arial" w:cs="Arial"/>
                <w:sz w:val="20"/>
              </w:rPr>
            </w:pPr>
            <w:r w:rsidRPr="00D554B6">
              <w:rPr>
                <w:rFonts w:ascii="Arial" w:hAnsi="Arial" w:cs="Arial"/>
                <w:sz w:val="20"/>
              </w:rPr>
              <w:t xml:space="preserve">MHRA </w:t>
            </w:r>
            <w:hyperlink r:id="rId41" w:history="1">
              <w:r w:rsidRPr="00D554B6">
                <w:rPr>
                  <w:rStyle w:val="Hyperlink"/>
                  <w:rFonts w:ascii="Arial" w:hAnsi="Arial" w:cs="Arial"/>
                  <w:sz w:val="20"/>
                </w:rPr>
                <w:t>Drug safety alert</w:t>
              </w:r>
              <w:r w:rsidR="00A66427" w:rsidRPr="00D554B6">
                <w:rPr>
                  <w:rStyle w:val="Hyperlink"/>
                  <w:rFonts w:ascii="Arial" w:hAnsi="Arial" w:cs="Arial"/>
                  <w:sz w:val="20"/>
                </w:rPr>
                <w:t>.</w:t>
              </w:r>
              <w:r w:rsidRPr="00D554B6">
                <w:rPr>
                  <w:rStyle w:val="Hyperlink"/>
                  <w:rFonts w:ascii="Arial" w:hAnsi="Arial" w:cs="Arial"/>
                  <w:sz w:val="20"/>
                </w:rPr>
                <w:t>.</w:t>
              </w:r>
            </w:hyperlink>
            <w:r w:rsidR="00A66427" w:rsidRPr="00D554B6">
              <w:rPr>
                <w:rFonts w:ascii="Arial" w:hAnsi="Arial" w:cs="Arial"/>
                <w:color w:val="0B0C0C"/>
                <w:sz w:val="36"/>
                <w:szCs w:val="36"/>
                <w:shd w:val="clear" w:color="auto" w:fill="FFFFFF"/>
              </w:rPr>
              <w:t xml:space="preserve"> </w:t>
            </w:r>
            <w:r w:rsidR="00A66427" w:rsidRPr="00D554B6">
              <w:rPr>
                <w:rFonts w:ascii="Arial" w:hAnsi="Arial" w:cs="Arial"/>
                <w:sz w:val="20"/>
              </w:rPr>
              <w:t xml:space="preserve">Intrahepatic cholestasis of pregnancy (ICP) has been rarely reported in patients treated with azathioprine. Cholestasis of pregnancy associated with thiopurines tends to occur earlier in pregnancy than </w:t>
            </w:r>
            <w:proofErr w:type="spellStart"/>
            <w:proofErr w:type="gramStart"/>
            <w:r w:rsidR="00A66427" w:rsidRPr="00D554B6">
              <w:rPr>
                <w:rFonts w:ascii="Arial" w:hAnsi="Arial" w:cs="Arial"/>
                <w:sz w:val="20"/>
              </w:rPr>
              <w:t>non drug</w:t>
            </w:r>
            <w:proofErr w:type="spellEnd"/>
            <w:proofErr w:type="gramEnd"/>
            <w:r w:rsidR="00A66427" w:rsidRPr="00D554B6">
              <w:rPr>
                <w:rFonts w:ascii="Arial" w:hAnsi="Arial" w:cs="Arial"/>
                <w:sz w:val="20"/>
              </w:rPr>
              <w:t>-induced cholestasis of pregnancy, and elevated bile acid levels may not reduce with ursodeoxycholic acid.</w:t>
            </w:r>
            <w:r w:rsidR="007238F6" w:rsidRPr="00D554B6">
              <w:rPr>
                <w:rFonts w:ascii="Arial" w:hAnsi="Arial" w:cs="Arial"/>
                <w:sz w:val="20"/>
              </w:rPr>
              <w:t xml:space="preserve"> </w:t>
            </w:r>
            <w:r w:rsidR="0013552F" w:rsidRPr="00D554B6">
              <w:rPr>
                <w:rFonts w:ascii="Arial" w:hAnsi="Arial" w:cs="Arial"/>
                <w:sz w:val="20"/>
              </w:rPr>
              <w:t xml:space="preserve">Pregnant women </w:t>
            </w:r>
            <w:r w:rsidR="00CB548D" w:rsidRPr="00D554B6">
              <w:rPr>
                <w:rFonts w:ascii="Arial" w:hAnsi="Arial" w:cs="Arial"/>
                <w:sz w:val="20"/>
              </w:rPr>
              <w:t xml:space="preserve">with </w:t>
            </w:r>
            <w:r w:rsidR="000852F9" w:rsidRPr="00D554B6">
              <w:rPr>
                <w:rFonts w:ascii="Arial" w:hAnsi="Arial" w:cs="Arial"/>
                <w:sz w:val="20"/>
              </w:rPr>
              <w:t xml:space="preserve">significant itchiness </w:t>
            </w:r>
            <w:r w:rsidR="00460623" w:rsidRPr="00D554B6">
              <w:rPr>
                <w:rFonts w:ascii="Arial" w:hAnsi="Arial" w:cs="Arial"/>
                <w:sz w:val="20"/>
              </w:rPr>
              <w:t xml:space="preserve">without a rash, </w:t>
            </w:r>
            <w:r w:rsidR="007F57F1" w:rsidRPr="00D554B6">
              <w:rPr>
                <w:rFonts w:ascii="Arial" w:hAnsi="Arial" w:cs="Arial"/>
                <w:sz w:val="20"/>
              </w:rPr>
              <w:t xml:space="preserve">nausea or loss of appetite </w:t>
            </w:r>
            <w:r w:rsidR="00CB548D" w:rsidRPr="00D554B6">
              <w:rPr>
                <w:rFonts w:ascii="Arial" w:hAnsi="Arial" w:cs="Arial"/>
                <w:sz w:val="20"/>
              </w:rPr>
              <w:t xml:space="preserve">should contact Obstetrics and </w:t>
            </w:r>
            <w:r w:rsidR="00312834" w:rsidRPr="00D554B6">
              <w:rPr>
                <w:rFonts w:ascii="Arial" w:hAnsi="Arial" w:cs="Arial"/>
                <w:sz w:val="20"/>
              </w:rPr>
              <w:t>Gynaecology</w:t>
            </w:r>
            <w:r w:rsidR="00CB548D" w:rsidRPr="00D554B6">
              <w:rPr>
                <w:rFonts w:ascii="Arial" w:hAnsi="Arial" w:cs="Arial"/>
                <w:sz w:val="20"/>
              </w:rPr>
              <w:t xml:space="preserve"> to discuss. O &amp; G may then discuss with </w:t>
            </w:r>
            <w:r w:rsidR="00312834" w:rsidRPr="00D554B6">
              <w:rPr>
                <w:rFonts w:ascii="Arial" w:hAnsi="Arial" w:cs="Arial"/>
                <w:sz w:val="20"/>
              </w:rPr>
              <w:t xml:space="preserve">Rheumatology </w:t>
            </w:r>
            <w:r w:rsidR="005C5EDD" w:rsidRPr="00D554B6">
              <w:rPr>
                <w:rFonts w:ascii="Arial" w:hAnsi="Arial" w:cs="Arial"/>
                <w:sz w:val="20"/>
              </w:rPr>
              <w:t>if ICP is suspected.</w:t>
            </w:r>
          </w:p>
          <w:p w14:paraId="505304E5" w14:textId="1BEF9FC8" w:rsidR="00F631A5" w:rsidRDefault="003918A9" w:rsidP="00F631A5">
            <w:pPr>
              <w:ind w:left="57"/>
              <w:textAlignment w:val="baseline"/>
              <w:rPr>
                <w:rFonts w:ascii="Arial" w:hAnsi="Arial" w:cs="Arial"/>
                <w:sz w:val="20"/>
                <w:u w:val="single"/>
              </w:rPr>
            </w:pPr>
            <w:r w:rsidRPr="00C274A7">
              <w:rPr>
                <w:rFonts w:ascii="Arial" w:hAnsi="Arial" w:cs="Arial"/>
                <w:sz w:val="20"/>
                <w:u w:val="single"/>
              </w:rPr>
              <w:t>Breast feeding</w:t>
            </w:r>
          </w:p>
          <w:p w14:paraId="036891B2" w14:textId="491F497C" w:rsidR="003918A9" w:rsidRPr="00BF7123" w:rsidRDefault="003918A9" w:rsidP="00F631A5">
            <w:pPr>
              <w:ind w:left="57"/>
              <w:textAlignment w:val="baseline"/>
              <w:rPr>
                <w:rFonts w:ascii="Segoe UI" w:hAnsi="Segoe UI" w:cs="Segoe UI"/>
                <w:sz w:val="18"/>
                <w:szCs w:val="18"/>
                <w:lang w:eastAsia="en-GB"/>
              </w:rPr>
            </w:pPr>
            <w:r w:rsidRPr="2A1E3A8F">
              <w:rPr>
                <w:rFonts w:ascii="Arial" w:hAnsi="Arial" w:cs="Arial"/>
                <w:sz w:val="20"/>
              </w:rPr>
              <w:t>Women receiving azathioprine should avoid breastfeeding unless the benefits outweigh the potential risks, if a decision is made to breastfeed the breastfed infant should be closely monitored for signs of immunosuppression, leukopenia, thrombocytopenia, hepatotoxicity, pancreatitis and other symptoms of 6-mercaptopurine exposure.</w:t>
            </w:r>
            <w:r w:rsidRPr="2A1E3A8F">
              <w:rPr>
                <w:rFonts w:ascii="Arial" w:hAnsi="Arial" w:cs="Arial"/>
                <w:color w:val="0078D4"/>
                <w:sz w:val="20"/>
                <w:lang w:eastAsia="en-GB"/>
              </w:rPr>
              <w:t> </w:t>
            </w:r>
          </w:p>
        </w:tc>
      </w:tr>
      <w:tr w:rsidR="003918A9" w:rsidRPr="00BF7123" w14:paraId="16A3FE5C" w14:textId="77777777" w:rsidTr="00867931">
        <w:trPr>
          <w:trHeight w:val="300"/>
          <w:tblHeader/>
        </w:trPr>
        <w:tc>
          <w:tcPr>
            <w:tcW w:w="3029" w:type="dxa"/>
            <w:tcBorders>
              <w:top w:val="single" w:sz="6" w:space="0" w:color="auto"/>
              <w:left w:val="single" w:sz="6" w:space="0" w:color="auto"/>
              <w:bottom w:val="single" w:sz="6" w:space="0" w:color="auto"/>
              <w:right w:val="single" w:sz="6" w:space="0" w:color="auto"/>
            </w:tcBorders>
            <w:hideMark/>
          </w:tcPr>
          <w:p w14:paraId="611460BF" w14:textId="77777777" w:rsidR="003918A9" w:rsidRPr="002B464E" w:rsidRDefault="003918A9" w:rsidP="007912D9">
            <w:pPr>
              <w:ind w:left="57"/>
              <w:textAlignment w:val="baseline"/>
              <w:rPr>
                <w:rFonts w:ascii="Segoe UI" w:hAnsi="Segoe UI" w:cs="Segoe UI"/>
                <w:szCs w:val="24"/>
                <w:lang w:eastAsia="en-GB"/>
              </w:rPr>
            </w:pPr>
            <w:r w:rsidRPr="00907E79">
              <w:rPr>
                <w:rFonts w:ascii="Arial" w:hAnsi="Arial" w:cs="Arial"/>
                <w:b/>
                <w:bCs/>
                <w:sz w:val="22"/>
                <w:szCs w:val="22"/>
                <w:lang w:eastAsia="en-GB"/>
              </w:rPr>
              <w:t>Interactions</w:t>
            </w:r>
            <w:r w:rsidRPr="00907E79">
              <w:rPr>
                <w:rFonts w:ascii="Arial" w:hAnsi="Arial" w:cs="Arial"/>
                <w:sz w:val="22"/>
                <w:szCs w:val="22"/>
                <w:lang w:eastAsia="en-GB"/>
              </w:rPr>
              <w:t> </w:t>
            </w:r>
          </w:p>
        </w:tc>
        <w:tc>
          <w:tcPr>
            <w:tcW w:w="6601" w:type="dxa"/>
            <w:tcBorders>
              <w:top w:val="single" w:sz="6" w:space="0" w:color="auto"/>
              <w:left w:val="single" w:sz="6" w:space="0" w:color="auto"/>
              <w:bottom w:val="single" w:sz="6" w:space="0" w:color="auto"/>
              <w:right w:val="single" w:sz="6" w:space="0" w:color="auto"/>
            </w:tcBorders>
            <w:hideMark/>
          </w:tcPr>
          <w:p w14:paraId="65D06D74" w14:textId="77777777" w:rsidR="003918A9" w:rsidRPr="008E60D6" w:rsidRDefault="003918A9" w:rsidP="00287B53">
            <w:pPr>
              <w:pStyle w:val="ListParagraph"/>
              <w:numPr>
                <w:ilvl w:val="0"/>
                <w:numId w:val="41"/>
              </w:numPr>
              <w:ind w:left="643"/>
              <w:rPr>
                <w:rFonts w:ascii="Arial" w:hAnsi="Arial" w:cs="Arial"/>
                <w:sz w:val="20"/>
              </w:rPr>
            </w:pPr>
            <w:r w:rsidRPr="4306F133">
              <w:rPr>
                <w:rFonts w:ascii="Arial" w:hAnsi="Arial" w:cs="Arial"/>
                <w:sz w:val="20"/>
              </w:rPr>
              <w:t>Allopurinol: Increased azathioprine toxicity. Reduce dose azathioprine by 75%. </w:t>
            </w:r>
          </w:p>
          <w:p w14:paraId="0803F4D4" w14:textId="77777777" w:rsidR="003918A9" w:rsidRPr="009F41B8" w:rsidRDefault="003918A9" w:rsidP="00287B53">
            <w:pPr>
              <w:pStyle w:val="ListParagraph"/>
              <w:numPr>
                <w:ilvl w:val="0"/>
                <w:numId w:val="41"/>
              </w:numPr>
              <w:ind w:left="643"/>
              <w:rPr>
                <w:rFonts w:ascii="Arial" w:hAnsi="Arial" w:cs="Arial"/>
                <w:sz w:val="20"/>
              </w:rPr>
            </w:pPr>
            <w:r w:rsidRPr="4306F133">
              <w:rPr>
                <w:rFonts w:ascii="Arial" w:hAnsi="Arial" w:cs="Arial"/>
                <w:sz w:val="20"/>
              </w:rPr>
              <w:t>ACE inhibitors: Increased risk of anaemia or leukopenia with captopril or enalapril. </w:t>
            </w:r>
          </w:p>
          <w:p w14:paraId="1AD41BE5" w14:textId="77777777" w:rsidR="003918A9" w:rsidRPr="009F41B8" w:rsidRDefault="003918A9" w:rsidP="00287B53">
            <w:pPr>
              <w:pStyle w:val="ListParagraph"/>
              <w:numPr>
                <w:ilvl w:val="0"/>
                <w:numId w:val="41"/>
              </w:numPr>
              <w:ind w:left="643"/>
              <w:rPr>
                <w:rFonts w:ascii="Arial" w:hAnsi="Arial" w:cs="Arial"/>
                <w:sz w:val="20"/>
              </w:rPr>
            </w:pPr>
            <w:r w:rsidRPr="4306F133">
              <w:rPr>
                <w:rFonts w:ascii="Arial" w:hAnsi="Arial" w:cs="Arial"/>
                <w:sz w:val="20"/>
              </w:rPr>
              <w:t>Antibacterials: Increased risk of haematological toxicity with co-trimoxazole or trimethoprim. </w:t>
            </w:r>
          </w:p>
          <w:p w14:paraId="563EE07B" w14:textId="77777777" w:rsidR="003918A9" w:rsidRPr="009F41B8" w:rsidRDefault="003918A9" w:rsidP="00287B53">
            <w:pPr>
              <w:pStyle w:val="ListParagraph"/>
              <w:numPr>
                <w:ilvl w:val="0"/>
                <w:numId w:val="41"/>
              </w:numPr>
              <w:ind w:left="643"/>
              <w:rPr>
                <w:rFonts w:ascii="Arial" w:hAnsi="Arial" w:cs="Arial"/>
                <w:sz w:val="20"/>
              </w:rPr>
            </w:pPr>
            <w:r w:rsidRPr="4306F133">
              <w:rPr>
                <w:rFonts w:ascii="Arial" w:hAnsi="Arial" w:cs="Arial"/>
                <w:sz w:val="20"/>
              </w:rPr>
              <w:t xml:space="preserve">Anticoagulants: Azathioprine possibly reduces anticoagulant effect of warfarin and </w:t>
            </w:r>
            <w:proofErr w:type="spellStart"/>
            <w:r w:rsidRPr="4306F133">
              <w:rPr>
                <w:rFonts w:ascii="Arial" w:hAnsi="Arial" w:cs="Arial"/>
                <w:sz w:val="20"/>
              </w:rPr>
              <w:t>acecoumarol</w:t>
            </w:r>
            <w:proofErr w:type="spellEnd"/>
            <w:r w:rsidRPr="4306F133">
              <w:rPr>
                <w:rFonts w:ascii="Arial" w:hAnsi="Arial" w:cs="Arial"/>
                <w:sz w:val="20"/>
              </w:rPr>
              <w:t>. </w:t>
            </w:r>
          </w:p>
          <w:p w14:paraId="4536A2AE" w14:textId="77777777" w:rsidR="003918A9" w:rsidRPr="009F41B8" w:rsidRDefault="003918A9" w:rsidP="00287B53">
            <w:pPr>
              <w:pStyle w:val="ListParagraph"/>
              <w:numPr>
                <w:ilvl w:val="0"/>
                <w:numId w:val="41"/>
              </w:numPr>
              <w:ind w:left="643"/>
              <w:rPr>
                <w:rFonts w:ascii="Arial" w:hAnsi="Arial" w:cs="Arial"/>
                <w:sz w:val="20"/>
              </w:rPr>
            </w:pPr>
            <w:r w:rsidRPr="4306F133">
              <w:rPr>
                <w:rFonts w:ascii="Arial" w:hAnsi="Arial" w:cs="Arial"/>
                <w:sz w:val="20"/>
              </w:rPr>
              <w:t>Febuxostat: manufacturer advises avoidance of azathioprine. </w:t>
            </w:r>
          </w:p>
          <w:p w14:paraId="5C0BB870" w14:textId="77777777" w:rsidR="003918A9" w:rsidRPr="009F41B8" w:rsidRDefault="003918A9" w:rsidP="00287B53">
            <w:pPr>
              <w:pStyle w:val="ListParagraph"/>
              <w:numPr>
                <w:ilvl w:val="0"/>
                <w:numId w:val="41"/>
              </w:numPr>
              <w:ind w:left="643"/>
              <w:rPr>
                <w:rFonts w:ascii="Arial" w:hAnsi="Arial" w:cs="Arial"/>
                <w:sz w:val="20"/>
              </w:rPr>
            </w:pPr>
            <w:r w:rsidRPr="4306F133">
              <w:rPr>
                <w:rFonts w:ascii="Arial" w:hAnsi="Arial" w:cs="Arial"/>
                <w:sz w:val="20"/>
              </w:rPr>
              <w:t>Antivirals: azathioprine myelosuppressive effects enhanced by ribavirin – avoid. </w:t>
            </w:r>
          </w:p>
          <w:p w14:paraId="48AF889D" w14:textId="77777777" w:rsidR="003918A9" w:rsidRPr="009F41B8" w:rsidRDefault="003918A9" w:rsidP="00287B53">
            <w:pPr>
              <w:pStyle w:val="ListParagraph"/>
              <w:numPr>
                <w:ilvl w:val="0"/>
                <w:numId w:val="41"/>
              </w:numPr>
              <w:ind w:left="643"/>
              <w:rPr>
                <w:rFonts w:ascii="Arial" w:hAnsi="Arial" w:cs="Arial"/>
                <w:sz w:val="20"/>
              </w:rPr>
            </w:pPr>
            <w:r w:rsidRPr="4306F133">
              <w:rPr>
                <w:rFonts w:ascii="Arial" w:hAnsi="Arial" w:cs="Arial"/>
                <w:sz w:val="20"/>
              </w:rPr>
              <w:t>Clozapine – increased risk agranulocytosis. </w:t>
            </w:r>
          </w:p>
          <w:p w14:paraId="1118C668" w14:textId="77777777" w:rsidR="003918A9" w:rsidRPr="00381557" w:rsidRDefault="003918A9" w:rsidP="00287B53">
            <w:pPr>
              <w:pStyle w:val="ListParagraph"/>
              <w:numPr>
                <w:ilvl w:val="0"/>
                <w:numId w:val="41"/>
              </w:numPr>
              <w:ind w:left="643"/>
              <w:rPr>
                <w:rFonts w:ascii="Arial" w:hAnsi="Arial" w:cs="Arial"/>
                <w:szCs w:val="24"/>
              </w:rPr>
            </w:pPr>
            <w:r w:rsidRPr="4306F133">
              <w:rPr>
                <w:rFonts w:ascii="Arial" w:hAnsi="Arial" w:cs="Arial"/>
                <w:sz w:val="20"/>
              </w:rPr>
              <w:t xml:space="preserve">Sulfasalazine, </w:t>
            </w:r>
            <w:proofErr w:type="spellStart"/>
            <w:r w:rsidRPr="4306F133">
              <w:rPr>
                <w:rFonts w:ascii="Arial" w:hAnsi="Arial" w:cs="Arial"/>
                <w:sz w:val="20"/>
              </w:rPr>
              <w:t>mesalazine</w:t>
            </w:r>
            <w:proofErr w:type="spellEnd"/>
            <w:r w:rsidRPr="4306F133">
              <w:rPr>
                <w:rFonts w:ascii="Arial" w:hAnsi="Arial" w:cs="Arial"/>
                <w:sz w:val="20"/>
              </w:rPr>
              <w:t xml:space="preserve">, </w:t>
            </w:r>
            <w:proofErr w:type="spellStart"/>
            <w:r w:rsidRPr="4306F133">
              <w:rPr>
                <w:rFonts w:ascii="Arial" w:hAnsi="Arial" w:cs="Arial"/>
                <w:sz w:val="20"/>
              </w:rPr>
              <w:t>olsalazine</w:t>
            </w:r>
            <w:proofErr w:type="spellEnd"/>
            <w:r w:rsidRPr="4306F133">
              <w:rPr>
                <w:rFonts w:ascii="Arial" w:hAnsi="Arial" w:cs="Arial"/>
                <w:sz w:val="20"/>
              </w:rPr>
              <w:t xml:space="preserve"> – inhibit TPMT enzyme. Increased risk myelosuppression.</w:t>
            </w:r>
          </w:p>
          <w:p w14:paraId="7E802F50" w14:textId="77777777" w:rsidR="003918A9" w:rsidRPr="00381557" w:rsidRDefault="003918A9" w:rsidP="00287B53">
            <w:pPr>
              <w:pStyle w:val="ListParagraph"/>
              <w:numPr>
                <w:ilvl w:val="0"/>
                <w:numId w:val="41"/>
              </w:numPr>
              <w:ind w:left="643"/>
              <w:rPr>
                <w:rFonts w:ascii="Arial" w:hAnsi="Arial" w:cs="Arial"/>
                <w:szCs w:val="24"/>
              </w:rPr>
            </w:pPr>
            <w:r w:rsidRPr="4306F133">
              <w:rPr>
                <w:rFonts w:ascii="Arial" w:hAnsi="Arial" w:cs="Arial"/>
                <w:sz w:val="20"/>
              </w:rPr>
              <w:t>Live vaccines should be avoided. </w:t>
            </w:r>
          </w:p>
        </w:tc>
      </w:tr>
      <w:tr w:rsidR="003918A9" w:rsidRPr="00BF7123" w14:paraId="239DEB7A" w14:textId="77777777" w:rsidTr="00867931">
        <w:trPr>
          <w:trHeight w:val="300"/>
          <w:tblHeader/>
        </w:trPr>
        <w:tc>
          <w:tcPr>
            <w:tcW w:w="3029" w:type="dxa"/>
            <w:tcBorders>
              <w:top w:val="single" w:sz="6" w:space="0" w:color="auto"/>
              <w:left w:val="single" w:sz="6" w:space="0" w:color="auto"/>
              <w:bottom w:val="single" w:sz="6" w:space="0" w:color="auto"/>
              <w:right w:val="single" w:sz="6" w:space="0" w:color="auto"/>
            </w:tcBorders>
            <w:hideMark/>
          </w:tcPr>
          <w:p w14:paraId="2C61D149" w14:textId="77777777" w:rsidR="003918A9" w:rsidRPr="00BF7123" w:rsidRDefault="003918A9" w:rsidP="007912D9">
            <w:pPr>
              <w:ind w:left="57"/>
              <w:textAlignment w:val="baseline"/>
              <w:rPr>
                <w:rFonts w:ascii="Segoe UI" w:hAnsi="Segoe UI" w:cs="Segoe UI"/>
                <w:sz w:val="18"/>
                <w:szCs w:val="18"/>
                <w:lang w:eastAsia="en-GB"/>
              </w:rPr>
            </w:pPr>
            <w:r w:rsidRPr="00BF7123">
              <w:rPr>
                <w:rFonts w:ascii="Arial" w:hAnsi="Arial" w:cs="Arial"/>
                <w:b/>
                <w:bCs/>
                <w:sz w:val="22"/>
                <w:szCs w:val="22"/>
                <w:lang w:eastAsia="en-GB"/>
              </w:rPr>
              <w:t>Monitoring </w:t>
            </w:r>
            <w:r w:rsidRPr="00BF7123">
              <w:rPr>
                <w:rFonts w:ascii="Arial" w:hAnsi="Arial" w:cs="Arial"/>
                <w:sz w:val="22"/>
                <w:szCs w:val="22"/>
                <w:lang w:eastAsia="en-GB"/>
              </w:rPr>
              <w:t> </w:t>
            </w:r>
          </w:p>
        </w:tc>
        <w:tc>
          <w:tcPr>
            <w:tcW w:w="6601" w:type="dxa"/>
            <w:tcBorders>
              <w:top w:val="single" w:sz="6" w:space="0" w:color="auto"/>
              <w:left w:val="single" w:sz="6" w:space="0" w:color="auto"/>
              <w:bottom w:val="single" w:sz="6" w:space="0" w:color="auto"/>
              <w:right w:val="single" w:sz="6" w:space="0" w:color="auto"/>
            </w:tcBorders>
            <w:hideMark/>
          </w:tcPr>
          <w:p w14:paraId="3FA6AA65" w14:textId="77777777" w:rsidR="003918A9" w:rsidRPr="00BD506E" w:rsidRDefault="003918A9" w:rsidP="007912D9">
            <w:pPr>
              <w:ind w:left="57"/>
              <w:rPr>
                <w:rFonts w:ascii="Arial" w:hAnsi="Arial" w:cs="Arial"/>
                <w:sz w:val="20"/>
              </w:rPr>
            </w:pPr>
            <w:r w:rsidRPr="00BD506E">
              <w:rPr>
                <w:rFonts w:ascii="Arial" w:hAnsi="Arial" w:cs="Arial"/>
                <w:sz w:val="20"/>
                <w:u w:val="single"/>
              </w:rPr>
              <w:t>Baseline</w:t>
            </w:r>
            <w:r>
              <w:rPr>
                <w:rFonts w:ascii="Arial" w:hAnsi="Arial" w:cs="Arial"/>
                <w:sz w:val="20"/>
                <w:u w:val="single"/>
              </w:rPr>
              <w:t xml:space="preserve"> monitoring</w:t>
            </w:r>
            <w:r w:rsidRPr="00BD506E">
              <w:rPr>
                <w:rFonts w:ascii="Arial" w:hAnsi="Arial" w:cs="Arial"/>
                <w:sz w:val="20"/>
                <w:u w:val="single"/>
              </w:rPr>
              <w:t xml:space="preserve">: </w:t>
            </w:r>
            <w:r w:rsidRPr="00BD506E">
              <w:rPr>
                <w:rFonts w:ascii="Arial" w:hAnsi="Arial" w:cs="Arial"/>
                <w:sz w:val="20"/>
              </w:rPr>
              <w:t xml:space="preserve">(To be undertaken </w:t>
            </w:r>
            <w:r>
              <w:rPr>
                <w:rFonts w:ascii="Arial" w:hAnsi="Arial" w:cs="Arial"/>
                <w:sz w:val="20"/>
              </w:rPr>
              <w:t>in secondary care</w:t>
            </w:r>
            <w:r w:rsidRPr="00BD506E">
              <w:rPr>
                <w:rFonts w:ascii="Arial" w:hAnsi="Arial" w:cs="Arial"/>
                <w:sz w:val="20"/>
              </w:rPr>
              <w:t>)</w:t>
            </w:r>
          </w:p>
          <w:p w14:paraId="77E3CC77" w14:textId="77777777" w:rsidR="003918A9" w:rsidRPr="00661A00" w:rsidRDefault="003918A9" w:rsidP="00287B53">
            <w:pPr>
              <w:pStyle w:val="ListParagraph"/>
              <w:numPr>
                <w:ilvl w:val="0"/>
                <w:numId w:val="3"/>
              </w:numPr>
              <w:ind w:left="643"/>
              <w:rPr>
                <w:rFonts w:ascii="Arial" w:hAnsi="Arial" w:cs="Arial"/>
                <w:sz w:val="20"/>
              </w:rPr>
            </w:pPr>
            <w:r w:rsidRPr="00F43989">
              <w:rPr>
                <w:rFonts w:ascii="Arial" w:hAnsi="Arial" w:cs="Arial"/>
                <w:sz w:val="20"/>
              </w:rPr>
              <w:t>Height and weight.</w:t>
            </w:r>
          </w:p>
          <w:p w14:paraId="7927E105" w14:textId="77777777" w:rsidR="003918A9" w:rsidRPr="00BF7123" w:rsidRDefault="003918A9" w:rsidP="00287B53">
            <w:pPr>
              <w:pStyle w:val="ListParagraph"/>
              <w:numPr>
                <w:ilvl w:val="0"/>
                <w:numId w:val="3"/>
              </w:numPr>
              <w:ind w:left="643"/>
              <w:rPr>
                <w:rFonts w:ascii="Arial" w:hAnsi="Arial" w:cs="Arial"/>
                <w:sz w:val="20"/>
              </w:rPr>
            </w:pPr>
            <w:r w:rsidRPr="00F43989">
              <w:rPr>
                <w:rFonts w:ascii="Arial" w:hAnsi="Arial" w:cs="Arial"/>
                <w:sz w:val="20"/>
              </w:rPr>
              <w:t>Blood pressure. </w:t>
            </w:r>
          </w:p>
          <w:p w14:paraId="09F07D52" w14:textId="77777777" w:rsidR="003918A9" w:rsidRPr="00BF7123" w:rsidRDefault="003918A9" w:rsidP="00287B53">
            <w:pPr>
              <w:pStyle w:val="ListParagraph"/>
              <w:numPr>
                <w:ilvl w:val="0"/>
                <w:numId w:val="3"/>
              </w:numPr>
              <w:ind w:left="643"/>
              <w:rPr>
                <w:rFonts w:ascii="Arial" w:hAnsi="Arial" w:cs="Arial"/>
                <w:sz w:val="20"/>
              </w:rPr>
            </w:pPr>
            <w:r w:rsidRPr="00F43989">
              <w:rPr>
                <w:rFonts w:ascii="Arial" w:hAnsi="Arial" w:cs="Arial"/>
                <w:sz w:val="20"/>
              </w:rPr>
              <w:t>Full blood count. </w:t>
            </w:r>
          </w:p>
          <w:p w14:paraId="6A047A0B" w14:textId="77777777" w:rsidR="003918A9" w:rsidRPr="008E60D6" w:rsidRDefault="003918A9" w:rsidP="003918A9">
            <w:pPr>
              <w:pStyle w:val="ListParagraph"/>
              <w:ind w:left="1443"/>
              <w:rPr>
                <w:rFonts w:ascii="Arial" w:hAnsi="Arial" w:cs="Arial"/>
                <w:sz w:val="20"/>
              </w:rPr>
            </w:pPr>
            <w:r w:rsidRPr="008E60D6">
              <w:rPr>
                <w:rFonts w:ascii="Arial" w:hAnsi="Arial" w:cs="Arial"/>
                <w:sz w:val="20"/>
              </w:rPr>
              <w:t>Urea and Electrolytes (U&amp;</w:t>
            </w:r>
            <w:proofErr w:type="gramStart"/>
            <w:r w:rsidRPr="008E60D6">
              <w:rPr>
                <w:rFonts w:ascii="Arial" w:hAnsi="Arial" w:cs="Arial"/>
                <w:sz w:val="20"/>
              </w:rPr>
              <w:t>E)s</w:t>
            </w:r>
            <w:proofErr w:type="gramEnd"/>
            <w:r w:rsidRPr="008E60D6">
              <w:rPr>
                <w:rFonts w:ascii="Arial" w:hAnsi="Arial" w:cs="Arial"/>
                <w:sz w:val="20"/>
              </w:rPr>
              <w:t>, including calculated GFR/creatinine clearance and  ALT or AST and serum albumin. </w:t>
            </w:r>
          </w:p>
          <w:p w14:paraId="0EE4CFEB" w14:textId="275EA75C" w:rsidR="009359E2" w:rsidRDefault="009359E2" w:rsidP="00287B53">
            <w:pPr>
              <w:pStyle w:val="ListParagraph"/>
              <w:numPr>
                <w:ilvl w:val="0"/>
                <w:numId w:val="3"/>
              </w:numPr>
              <w:ind w:left="643"/>
              <w:rPr>
                <w:rFonts w:ascii="Arial" w:hAnsi="Arial" w:cs="Arial"/>
                <w:sz w:val="20"/>
              </w:rPr>
            </w:pPr>
            <w:r>
              <w:rPr>
                <w:rFonts w:ascii="Arial" w:hAnsi="Arial" w:cs="Arial"/>
                <w:sz w:val="20"/>
              </w:rPr>
              <w:t>Consider HbA1c test prior to initiation</w:t>
            </w:r>
          </w:p>
          <w:p w14:paraId="48CAEE3C" w14:textId="4ABB4F7A" w:rsidR="003918A9" w:rsidRPr="00BF7123" w:rsidRDefault="003918A9" w:rsidP="00287B53">
            <w:pPr>
              <w:pStyle w:val="ListParagraph"/>
              <w:numPr>
                <w:ilvl w:val="0"/>
                <w:numId w:val="3"/>
              </w:numPr>
              <w:ind w:left="643"/>
              <w:rPr>
                <w:rFonts w:ascii="Arial" w:hAnsi="Arial" w:cs="Arial"/>
                <w:sz w:val="20"/>
              </w:rPr>
            </w:pPr>
            <w:r w:rsidRPr="008E60D6">
              <w:rPr>
                <w:rFonts w:ascii="Arial" w:hAnsi="Arial" w:cs="Arial"/>
                <w:sz w:val="20"/>
              </w:rPr>
              <w:t>24-hour Urine creatinine if renal function in doubt. </w:t>
            </w:r>
          </w:p>
          <w:p w14:paraId="2C223F67" w14:textId="77777777" w:rsidR="003918A9" w:rsidRPr="00BF7123" w:rsidRDefault="003918A9" w:rsidP="00287B53">
            <w:pPr>
              <w:pStyle w:val="ListParagraph"/>
              <w:numPr>
                <w:ilvl w:val="0"/>
                <w:numId w:val="3"/>
              </w:numPr>
              <w:ind w:left="643"/>
              <w:rPr>
                <w:rFonts w:ascii="Arial" w:hAnsi="Arial" w:cs="Arial"/>
                <w:sz w:val="20"/>
              </w:rPr>
            </w:pPr>
            <w:r w:rsidRPr="008E60D6">
              <w:rPr>
                <w:rFonts w:ascii="Arial" w:hAnsi="Arial" w:cs="Arial"/>
                <w:sz w:val="20"/>
              </w:rPr>
              <w:t>Consider baseline TPMT (thiopurine methyl transferase). </w:t>
            </w:r>
          </w:p>
          <w:p w14:paraId="38E71076" w14:textId="447F3173" w:rsidR="003918A9" w:rsidRDefault="003918A9" w:rsidP="00287B53">
            <w:pPr>
              <w:pStyle w:val="ListParagraph"/>
              <w:numPr>
                <w:ilvl w:val="0"/>
                <w:numId w:val="3"/>
              </w:numPr>
              <w:ind w:left="643"/>
              <w:rPr>
                <w:rFonts w:ascii="Arial" w:hAnsi="Arial" w:cs="Arial"/>
                <w:sz w:val="20"/>
              </w:rPr>
            </w:pPr>
            <w:r w:rsidRPr="008E60D6">
              <w:rPr>
                <w:rFonts w:ascii="Arial" w:hAnsi="Arial" w:cs="Arial"/>
                <w:sz w:val="20"/>
              </w:rPr>
              <w:t xml:space="preserve">Consider Hepatitis B and </w:t>
            </w:r>
            <w:proofErr w:type="gramStart"/>
            <w:r w:rsidRPr="008E60D6">
              <w:rPr>
                <w:rFonts w:ascii="Arial" w:hAnsi="Arial" w:cs="Arial"/>
                <w:sz w:val="20"/>
              </w:rPr>
              <w:t>C;</w:t>
            </w:r>
            <w:proofErr w:type="gramEnd"/>
            <w:r w:rsidRPr="00C329C6">
              <w:rPr>
                <w:rFonts w:ascii="Arial" w:hAnsi="Arial" w:cs="Arial"/>
                <w:sz w:val="20"/>
              </w:rPr>
              <w:t xml:space="preserve"> </w:t>
            </w:r>
            <w:r w:rsidRPr="008E60D6">
              <w:rPr>
                <w:rFonts w:ascii="Arial" w:hAnsi="Arial" w:cs="Arial"/>
                <w:sz w:val="20"/>
              </w:rPr>
              <w:t>HIV, varicella zoster, Epstein Barr virus, cytomegalovirus.</w:t>
            </w:r>
          </w:p>
          <w:p w14:paraId="136F41A2" w14:textId="77777777" w:rsidR="003918A9" w:rsidRPr="008E60D6" w:rsidRDefault="003918A9" w:rsidP="00287B53">
            <w:pPr>
              <w:pStyle w:val="ListParagraph"/>
              <w:numPr>
                <w:ilvl w:val="0"/>
                <w:numId w:val="3"/>
              </w:numPr>
              <w:ind w:left="643"/>
              <w:rPr>
                <w:rFonts w:ascii="Arial" w:hAnsi="Arial" w:cs="Arial"/>
                <w:sz w:val="20"/>
              </w:rPr>
            </w:pPr>
            <w:r w:rsidRPr="008E60D6">
              <w:rPr>
                <w:rFonts w:ascii="Arial" w:hAnsi="Arial" w:cs="Arial"/>
                <w:sz w:val="20"/>
              </w:rPr>
              <w:t>Consider pregnancy test</w:t>
            </w:r>
            <w:r>
              <w:rPr>
                <w:rFonts w:ascii="Arial" w:hAnsi="Arial" w:cs="Arial"/>
                <w:sz w:val="20"/>
              </w:rPr>
              <w:t xml:space="preserve"> prior to initiation</w:t>
            </w:r>
            <w:r w:rsidRPr="008E60D6">
              <w:rPr>
                <w:rFonts w:ascii="Arial" w:hAnsi="Arial" w:cs="Arial"/>
                <w:sz w:val="20"/>
              </w:rPr>
              <w:t> </w:t>
            </w:r>
          </w:p>
          <w:p w14:paraId="2E359142" w14:textId="77777777" w:rsidR="003918A9" w:rsidRPr="00BF7123" w:rsidRDefault="003918A9" w:rsidP="00287B53">
            <w:pPr>
              <w:pStyle w:val="ListParagraph"/>
              <w:numPr>
                <w:ilvl w:val="0"/>
                <w:numId w:val="3"/>
              </w:numPr>
              <w:ind w:left="643"/>
              <w:rPr>
                <w:rFonts w:ascii="Arial" w:hAnsi="Arial" w:cs="Arial"/>
                <w:sz w:val="20"/>
              </w:rPr>
            </w:pPr>
            <w:r w:rsidRPr="008E60D6">
              <w:rPr>
                <w:rFonts w:ascii="Arial" w:hAnsi="Arial" w:cs="Arial"/>
                <w:sz w:val="20"/>
              </w:rPr>
              <w:t>Consider lung disease screening including tuberculosis. This should be undertaken on a case-by-case basis at the discretion of the clinician. </w:t>
            </w:r>
          </w:p>
          <w:p w14:paraId="5605E0AF" w14:textId="747ED9F4" w:rsidR="003918A9" w:rsidRPr="00F631A5" w:rsidRDefault="003918A9" w:rsidP="00287B53">
            <w:pPr>
              <w:pStyle w:val="ListParagraph"/>
              <w:numPr>
                <w:ilvl w:val="0"/>
                <w:numId w:val="3"/>
              </w:numPr>
              <w:spacing w:after="80"/>
              <w:ind w:left="643"/>
              <w:textAlignment w:val="baseline"/>
              <w:rPr>
                <w:rFonts w:ascii="Arial" w:hAnsi="Arial" w:cs="Arial"/>
                <w:sz w:val="20"/>
              </w:rPr>
            </w:pPr>
            <w:r w:rsidRPr="00F631A5">
              <w:rPr>
                <w:rFonts w:ascii="Arial" w:hAnsi="Arial" w:cs="Arial"/>
                <w:sz w:val="20"/>
              </w:rPr>
              <w:t>Confirm cervical screening is up to date.</w:t>
            </w:r>
          </w:p>
          <w:p w14:paraId="45938163" w14:textId="4C3652CA" w:rsidR="003918A9" w:rsidRDefault="003918A9" w:rsidP="00F631A5">
            <w:pPr>
              <w:spacing w:after="80"/>
              <w:ind w:left="57"/>
              <w:textAlignment w:val="baseline"/>
              <w:rPr>
                <w:rFonts w:ascii="Arial" w:hAnsi="Arial" w:cs="Arial"/>
                <w:color w:val="000000"/>
                <w:sz w:val="20"/>
                <w:lang w:eastAsia="en-GB"/>
              </w:rPr>
            </w:pPr>
            <w:r w:rsidRPr="008E60D6">
              <w:rPr>
                <w:rFonts w:ascii="Arial" w:hAnsi="Arial" w:cs="Arial"/>
                <w:sz w:val="20"/>
              </w:rPr>
              <w:t>Provide or request appropriate vaccination prior to treatment initiation, according to local arrangements (e.g. pneumococcal, shingles, influenza, COVID-19). </w:t>
            </w:r>
            <w:r w:rsidRPr="00BF7123">
              <w:rPr>
                <w:rFonts w:ascii="Arial" w:hAnsi="Arial" w:cs="Arial"/>
                <w:color w:val="000000"/>
                <w:sz w:val="20"/>
                <w:lang w:eastAsia="en-GB"/>
              </w:rPr>
              <w:t>The rheumatology specialist will assess and monitor the patient’s response to treatment until the patient is stabilised</w:t>
            </w:r>
            <w:r>
              <w:rPr>
                <w:rFonts w:ascii="Arial" w:hAnsi="Arial" w:cs="Arial"/>
                <w:color w:val="000000"/>
                <w:sz w:val="20"/>
                <w:lang w:eastAsia="en-GB"/>
              </w:rPr>
              <w:t>.</w:t>
            </w:r>
          </w:p>
          <w:p w14:paraId="46D79259" w14:textId="77777777" w:rsidR="003918A9" w:rsidRDefault="003918A9" w:rsidP="007912D9">
            <w:pPr>
              <w:ind w:left="57"/>
              <w:rPr>
                <w:rFonts w:ascii="Arial" w:hAnsi="Arial" w:cs="Arial"/>
                <w:sz w:val="20"/>
              </w:rPr>
            </w:pPr>
            <w:r w:rsidRPr="00D97A6F">
              <w:rPr>
                <w:rFonts w:ascii="Arial" w:hAnsi="Arial" w:cs="Arial"/>
                <w:b/>
                <w:bCs/>
                <w:sz w:val="20"/>
                <w:u w:val="single"/>
              </w:rPr>
              <w:t>Routine monitoring</w:t>
            </w:r>
            <w:r w:rsidRPr="00F01E47">
              <w:rPr>
                <w:rFonts w:ascii="Arial" w:hAnsi="Arial" w:cs="Arial"/>
                <w:sz w:val="20"/>
                <w:u w:val="single"/>
              </w:rPr>
              <w:t xml:space="preserve"> (</w:t>
            </w:r>
            <w:r>
              <w:rPr>
                <w:rFonts w:ascii="Arial" w:hAnsi="Arial" w:cs="Arial"/>
                <w:sz w:val="20"/>
                <w:u w:val="single"/>
              </w:rPr>
              <w:t xml:space="preserve">Undertaken in secondary care, </w:t>
            </w:r>
            <w:r w:rsidRPr="00F01E47">
              <w:rPr>
                <w:rFonts w:ascii="Arial" w:hAnsi="Arial" w:cs="Arial"/>
                <w:sz w:val="20"/>
              </w:rPr>
              <w:t>every 2 weeks until on a stable dose for 6 weeks</w:t>
            </w:r>
            <w:r>
              <w:rPr>
                <w:rFonts w:ascii="Arial" w:hAnsi="Arial" w:cs="Arial"/>
                <w:sz w:val="20"/>
              </w:rPr>
              <w:t xml:space="preserve"> and then monthly for up to 3 months</w:t>
            </w:r>
            <w:r w:rsidRPr="2F986372">
              <w:rPr>
                <w:rFonts w:ascii="Arial" w:hAnsi="Arial" w:cs="Arial"/>
                <w:sz w:val="20"/>
              </w:rPr>
              <w:t>,</w:t>
            </w:r>
            <w:r>
              <w:rPr>
                <w:rFonts w:ascii="Arial" w:hAnsi="Arial" w:cs="Arial"/>
                <w:sz w:val="20"/>
              </w:rPr>
              <w:t xml:space="preserve"> until transfer to shared care has been completed)</w:t>
            </w:r>
            <w:r w:rsidRPr="00F01E47">
              <w:rPr>
                <w:rFonts w:ascii="Arial" w:hAnsi="Arial" w:cs="Arial"/>
                <w:sz w:val="20"/>
              </w:rPr>
              <w:t xml:space="preserve">, </w:t>
            </w:r>
          </w:p>
          <w:p w14:paraId="571642F0" w14:textId="71E84CCB" w:rsidR="003918A9" w:rsidRPr="00BF7123" w:rsidRDefault="003918A9" w:rsidP="00287B53">
            <w:pPr>
              <w:numPr>
                <w:ilvl w:val="0"/>
                <w:numId w:val="42"/>
              </w:numPr>
              <w:ind w:left="283" w:firstLine="0"/>
              <w:textAlignment w:val="baseline"/>
              <w:rPr>
                <w:rFonts w:ascii="Arial" w:hAnsi="Arial" w:cs="Arial"/>
                <w:sz w:val="20"/>
                <w:lang w:eastAsia="en-GB"/>
              </w:rPr>
            </w:pPr>
            <w:r w:rsidRPr="00BF7123">
              <w:rPr>
                <w:rFonts w:ascii="Arial" w:hAnsi="Arial" w:cs="Arial"/>
                <w:color w:val="000000"/>
                <w:sz w:val="20"/>
                <w:lang w:eastAsia="en-GB"/>
              </w:rPr>
              <w:t>FBC</w:t>
            </w:r>
            <w:r w:rsidRPr="00BF7123">
              <w:rPr>
                <w:rFonts w:ascii="Arial" w:hAnsi="Arial" w:cs="Arial"/>
                <w:color w:val="0078D4"/>
                <w:sz w:val="20"/>
                <w:lang w:eastAsia="en-GB"/>
              </w:rPr>
              <w:t> </w:t>
            </w:r>
          </w:p>
          <w:p w14:paraId="0C12CC87" w14:textId="77D6FB6F" w:rsidR="003918A9" w:rsidRPr="00BF7123" w:rsidRDefault="003918A9" w:rsidP="00287B53">
            <w:pPr>
              <w:numPr>
                <w:ilvl w:val="0"/>
                <w:numId w:val="42"/>
              </w:numPr>
              <w:ind w:left="283" w:firstLine="0"/>
              <w:textAlignment w:val="baseline"/>
              <w:rPr>
                <w:rFonts w:ascii="Arial" w:hAnsi="Arial" w:cs="Arial"/>
                <w:sz w:val="20"/>
                <w:lang w:eastAsia="en-GB"/>
              </w:rPr>
            </w:pPr>
            <w:r w:rsidRPr="00BF7123">
              <w:rPr>
                <w:rFonts w:ascii="Arial" w:hAnsi="Arial" w:cs="Arial"/>
                <w:color w:val="000000"/>
                <w:sz w:val="20"/>
                <w:lang w:eastAsia="en-GB"/>
              </w:rPr>
              <w:t>U+Es</w:t>
            </w:r>
            <w:r w:rsidRPr="00BF7123">
              <w:rPr>
                <w:rFonts w:ascii="Arial" w:hAnsi="Arial" w:cs="Arial"/>
                <w:color w:val="0078D4"/>
                <w:sz w:val="20"/>
                <w:lang w:eastAsia="en-GB"/>
              </w:rPr>
              <w:t> </w:t>
            </w:r>
          </w:p>
          <w:p w14:paraId="483D1AA1" w14:textId="0D78BC8D" w:rsidR="003918A9" w:rsidRPr="00BF7123" w:rsidRDefault="003918A9" w:rsidP="00287B53">
            <w:pPr>
              <w:numPr>
                <w:ilvl w:val="0"/>
                <w:numId w:val="42"/>
              </w:numPr>
              <w:ind w:left="283" w:firstLine="0"/>
              <w:textAlignment w:val="baseline"/>
              <w:rPr>
                <w:rFonts w:ascii="Arial" w:hAnsi="Arial" w:cs="Arial"/>
                <w:sz w:val="20"/>
                <w:lang w:eastAsia="en-GB"/>
              </w:rPr>
            </w:pPr>
            <w:proofErr w:type="spellStart"/>
            <w:r w:rsidRPr="00BF7123">
              <w:rPr>
                <w:rFonts w:ascii="Arial" w:hAnsi="Arial" w:cs="Arial"/>
                <w:color w:val="000000"/>
                <w:sz w:val="20"/>
                <w:lang w:eastAsia="en-GB"/>
              </w:rPr>
              <w:t>CrCl</w:t>
            </w:r>
            <w:proofErr w:type="spellEnd"/>
            <w:r w:rsidRPr="00BF7123">
              <w:rPr>
                <w:rFonts w:ascii="Arial" w:hAnsi="Arial" w:cs="Arial"/>
                <w:color w:val="0078D4"/>
                <w:sz w:val="20"/>
                <w:lang w:eastAsia="en-GB"/>
              </w:rPr>
              <w:t> </w:t>
            </w:r>
          </w:p>
          <w:p w14:paraId="6B33662E" w14:textId="77777777" w:rsidR="003918A9" w:rsidRPr="00BF7123" w:rsidRDefault="003918A9" w:rsidP="00287B53">
            <w:pPr>
              <w:pStyle w:val="ListParagraph"/>
              <w:numPr>
                <w:ilvl w:val="0"/>
                <w:numId w:val="3"/>
              </w:numPr>
              <w:ind w:left="283" w:firstLine="0"/>
              <w:contextualSpacing w:val="0"/>
              <w:textAlignment w:val="baseline"/>
              <w:rPr>
                <w:rFonts w:ascii="Arial" w:hAnsi="Arial" w:cs="Arial"/>
                <w:sz w:val="20"/>
              </w:rPr>
            </w:pPr>
            <w:r w:rsidRPr="4306F133">
              <w:rPr>
                <w:rFonts w:ascii="Arial" w:hAnsi="Arial" w:cs="Arial"/>
                <w:sz w:val="20"/>
              </w:rPr>
              <w:t xml:space="preserve">LFTs and serum </w:t>
            </w:r>
          </w:p>
          <w:p w14:paraId="2DE3EECB" w14:textId="77777777" w:rsidR="003918A9" w:rsidRPr="00772C1B" w:rsidRDefault="003918A9" w:rsidP="00287B53">
            <w:pPr>
              <w:pStyle w:val="ListParagraph"/>
              <w:numPr>
                <w:ilvl w:val="0"/>
                <w:numId w:val="3"/>
              </w:numPr>
              <w:spacing w:after="80"/>
              <w:ind w:left="283" w:firstLine="0"/>
              <w:contextualSpacing w:val="0"/>
              <w:textAlignment w:val="baseline"/>
              <w:rPr>
                <w:rFonts w:ascii="Arial" w:hAnsi="Arial" w:cs="Arial"/>
                <w:b/>
                <w:bCs/>
                <w:sz w:val="20"/>
                <w:lang w:eastAsia="en-GB"/>
              </w:rPr>
            </w:pPr>
            <w:r w:rsidRPr="008E60D6">
              <w:rPr>
                <w:rFonts w:ascii="Arial" w:hAnsi="Arial" w:cs="Arial"/>
                <w:sz w:val="20"/>
              </w:rPr>
              <w:t xml:space="preserve">Ask about rash, oral ulceration, sore throat, infections or evidence of bruising or bleeding each time. Also ask patients to report these symptoms immediately if they occur while on azathioprine. If patients present with these symptoms perform an urgent blood test. </w:t>
            </w:r>
          </w:p>
          <w:p w14:paraId="459A489D" w14:textId="77777777" w:rsidR="003918A9" w:rsidRPr="00FC5BF4" w:rsidRDefault="003918A9" w:rsidP="00F631A5">
            <w:pPr>
              <w:ind w:left="57"/>
              <w:rPr>
                <w:rFonts w:ascii="Arial" w:hAnsi="Arial" w:cs="Arial"/>
                <w:b/>
                <w:bCs/>
                <w:sz w:val="20"/>
                <w:u w:val="single"/>
              </w:rPr>
            </w:pPr>
            <w:r w:rsidRPr="005F0BF0">
              <w:rPr>
                <w:rFonts w:ascii="Arial" w:hAnsi="Arial" w:cs="Arial"/>
                <w:b/>
                <w:bCs/>
                <w:sz w:val="20"/>
                <w:u w:val="single"/>
              </w:rPr>
              <w:t>Primary care monitoring</w:t>
            </w:r>
            <w:r w:rsidRPr="4306F133">
              <w:rPr>
                <w:rFonts w:ascii="Arial" w:hAnsi="Arial" w:cs="Arial"/>
                <w:b/>
                <w:bCs/>
                <w:sz w:val="20"/>
                <w:u w:val="single"/>
              </w:rPr>
              <w:t xml:space="preserve"> (</w:t>
            </w:r>
            <w:r w:rsidRPr="4306F133">
              <w:rPr>
                <w:rFonts w:ascii="Arial" w:hAnsi="Arial" w:cs="Arial"/>
                <w:sz w:val="20"/>
                <w:u w:val="single"/>
              </w:rPr>
              <w:t>Once the</w:t>
            </w:r>
            <w:r>
              <w:rPr>
                <w:rFonts w:ascii="Arial" w:hAnsi="Arial" w:cs="Arial"/>
                <w:sz w:val="20"/>
                <w:u w:val="single"/>
              </w:rPr>
              <w:t xml:space="preserve"> transfer to shared care has been completed,</w:t>
            </w:r>
            <w:r w:rsidRPr="4306F133">
              <w:rPr>
                <w:rFonts w:ascii="Arial" w:hAnsi="Arial" w:cs="Arial"/>
                <w:sz w:val="20"/>
                <w:u w:val="single"/>
              </w:rPr>
              <w:t xml:space="preserve"> monitoring should be </w:t>
            </w:r>
            <w:r>
              <w:rPr>
                <w:rFonts w:ascii="Arial" w:hAnsi="Arial" w:cs="Arial"/>
                <w:sz w:val="20"/>
                <w:u w:val="single"/>
              </w:rPr>
              <w:t>undertaken</w:t>
            </w:r>
            <w:r w:rsidRPr="4306F133">
              <w:rPr>
                <w:rFonts w:ascii="Arial" w:hAnsi="Arial" w:cs="Arial"/>
                <w:sz w:val="20"/>
                <w:u w:val="single"/>
              </w:rPr>
              <w:t xml:space="preserve"> </w:t>
            </w:r>
            <w:r w:rsidRPr="2F986372">
              <w:rPr>
                <w:rFonts w:ascii="Arial" w:hAnsi="Arial" w:cs="Arial"/>
                <w:sz w:val="20"/>
                <w:u w:val="single"/>
              </w:rPr>
              <w:t>every 3 months.</w:t>
            </w:r>
            <w:r w:rsidRPr="4306F133">
              <w:rPr>
                <w:rFonts w:ascii="Arial" w:hAnsi="Arial" w:cs="Arial"/>
                <w:sz w:val="20"/>
                <w:u w:val="single"/>
              </w:rPr>
              <w:t xml:space="preserve"> </w:t>
            </w:r>
            <w:r w:rsidRPr="00772C1B">
              <w:rPr>
                <w:rFonts w:ascii="Arial" w:hAnsi="Arial" w:cs="Arial"/>
                <w:sz w:val="20"/>
              </w:rPr>
              <w:t>Consider more frequent testing if higher dosage or if renal or hepatic impairment</w:t>
            </w:r>
            <w:r w:rsidRPr="4306F133">
              <w:rPr>
                <w:rFonts w:ascii="Arial" w:hAnsi="Arial" w:cs="Arial"/>
                <w:sz w:val="20"/>
                <w:u w:val="single"/>
              </w:rPr>
              <w:t>).</w:t>
            </w:r>
          </w:p>
          <w:p w14:paraId="4AE08F05" w14:textId="6BE61E00" w:rsidR="003918A9" w:rsidRPr="00BF7123" w:rsidRDefault="003918A9" w:rsidP="00287B53">
            <w:pPr>
              <w:numPr>
                <w:ilvl w:val="0"/>
                <w:numId w:val="42"/>
              </w:numPr>
              <w:ind w:left="283" w:firstLine="0"/>
              <w:textAlignment w:val="baseline"/>
              <w:rPr>
                <w:rFonts w:ascii="Arial" w:hAnsi="Arial" w:cs="Arial"/>
                <w:sz w:val="20"/>
                <w:lang w:eastAsia="en-GB"/>
              </w:rPr>
            </w:pPr>
            <w:r w:rsidRPr="00BF7123">
              <w:rPr>
                <w:rFonts w:ascii="Arial" w:hAnsi="Arial" w:cs="Arial"/>
                <w:color w:val="000000"/>
                <w:sz w:val="20"/>
                <w:lang w:eastAsia="en-GB"/>
              </w:rPr>
              <w:t>FBC</w:t>
            </w:r>
            <w:r w:rsidRPr="00BF7123">
              <w:rPr>
                <w:rFonts w:ascii="Arial" w:hAnsi="Arial" w:cs="Arial"/>
                <w:color w:val="0078D4"/>
                <w:sz w:val="20"/>
                <w:lang w:eastAsia="en-GB"/>
              </w:rPr>
              <w:t> </w:t>
            </w:r>
          </w:p>
          <w:p w14:paraId="23DB8072" w14:textId="7619C95A" w:rsidR="003918A9" w:rsidRPr="00BF7123" w:rsidRDefault="003918A9" w:rsidP="00287B53">
            <w:pPr>
              <w:numPr>
                <w:ilvl w:val="0"/>
                <w:numId w:val="42"/>
              </w:numPr>
              <w:ind w:left="283" w:firstLine="0"/>
              <w:textAlignment w:val="baseline"/>
              <w:rPr>
                <w:rFonts w:ascii="Arial" w:hAnsi="Arial" w:cs="Arial"/>
                <w:sz w:val="20"/>
                <w:lang w:eastAsia="en-GB"/>
              </w:rPr>
            </w:pPr>
            <w:r w:rsidRPr="00BF7123">
              <w:rPr>
                <w:rFonts w:ascii="Arial" w:hAnsi="Arial" w:cs="Arial"/>
                <w:color w:val="000000"/>
                <w:sz w:val="20"/>
                <w:lang w:eastAsia="en-GB"/>
              </w:rPr>
              <w:t>U+Es</w:t>
            </w:r>
            <w:r w:rsidRPr="00BF7123">
              <w:rPr>
                <w:rFonts w:ascii="Arial" w:hAnsi="Arial" w:cs="Arial"/>
                <w:color w:val="0078D4"/>
                <w:sz w:val="20"/>
                <w:lang w:eastAsia="en-GB"/>
              </w:rPr>
              <w:t> </w:t>
            </w:r>
          </w:p>
          <w:p w14:paraId="36DB4FC9" w14:textId="564E7C80" w:rsidR="003918A9" w:rsidRPr="00BF7123" w:rsidRDefault="003918A9" w:rsidP="00287B53">
            <w:pPr>
              <w:numPr>
                <w:ilvl w:val="0"/>
                <w:numId w:val="42"/>
              </w:numPr>
              <w:ind w:left="283" w:firstLine="0"/>
              <w:textAlignment w:val="baseline"/>
              <w:rPr>
                <w:rFonts w:ascii="Arial" w:hAnsi="Arial" w:cs="Arial"/>
                <w:sz w:val="20"/>
                <w:lang w:eastAsia="en-GB"/>
              </w:rPr>
            </w:pPr>
            <w:proofErr w:type="spellStart"/>
            <w:r w:rsidRPr="00BF7123">
              <w:rPr>
                <w:rFonts w:ascii="Arial" w:hAnsi="Arial" w:cs="Arial"/>
                <w:color w:val="000000"/>
                <w:sz w:val="20"/>
                <w:lang w:eastAsia="en-GB"/>
              </w:rPr>
              <w:t>CrCl</w:t>
            </w:r>
            <w:proofErr w:type="spellEnd"/>
            <w:r w:rsidRPr="00BF7123">
              <w:rPr>
                <w:rFonts w:ascii="Arial" w:hAnsi="Arial" w:cs="Arial"/>
                <w:color w:val="0078D4"/>
                <w:sz w:val="20"/>
                <w:lang w:eastAsia="en-GB"/>
              </w:rPr>
              <w:t> </w:t>
            </w:r>
          </w:p>
          <w:p w14:paraId="1690989B" w14:textId="77777777" w:rsidR="003918A9" w:rsidRPr="00792ABF" w:rsidRDefault="003918A9" w:rsidP="00287B53">
            <w:pPr>
              <w:pStyle w:val="ListParagraph"/>
              <w:numPr>
                <w:ilvl w:val="0"/>
                <w:numId w:val="3"/>
              </w:numPr>
              <w:ind w:left="283" w:firstLine="0"/>
              <w:contextualSpacing w:val="0"/>
              <w:textAlignment w:val="baseline"/>
              <w:rPr>
                <w:rFonts w:ascii="Arial" w:hAnsi="Arial" w:cs="Arial"/>
                <w:b/>
                <w:bCs/>
                <w:sz w:val="20"/>
                <w:lang w:eastAsia="en-GB"/>
              </w:rPr>
            </w:pPr>
            <w:r w:rsidRPr="4306F133">
              <w:rPr>
                <w:rFonts w:ascii="Arial" w:hAnsi="Arial" w:cs="Arial"/>
                <w:sz w:val="20"/>
              </w:rPr>
              <w:t xml:space="preserve">LFTs and serum albumin </w:t>
            </w:r>
          </w:p>
          <w:p w14:paraId="2CC09AB6" w14:textId="2E69CC3B" w:rsidR="003918A9" w:rsidRPr="00F631A5" w:rsidRDefault="003918A9" w:rsidP="00287B53">
            <w:pPr>
              <w:pStyle w:val="ListParagraph"/>
              <w:numPr>
                <w:ilvl w:val="0"/>
                <w:numId w:val="3"/>
              </w:numPr>
              <w:spacing w:after="80"/>
              <w:ind w:left="283" w:firstLine="0"/>
              <w:contextualSpacing w:val="0"/>
              <w:textAlignment w:val="baseline"/>
              <w:rPr>
                <w:rFonts w:ascii="Arial" w:hAnsi="Arial" w:cs="Arial"/>
                <w:b/>
                <w:bCs/>
                <w:sz w:val="20"/>
                <w:lang w:eastAsia="en-GB"/>
              </w:rPr>
            </w:pPr>
            <w:r w:rsidRPr="00F631A5">
              <w:rPr>
                <w:rFonts w:ascii="Arial" w:hAnsi="Arial" w:cs="Arial"/>
                <w:sz w:val="20"/>
              </w:rPr>
              <w:t xml:space="preserve">Ask about rash, oral ulceration, sore throat, infections, or evidence of bruising or bleeding each time. Also ask patients to report these symptoms immediately if they occur while on azathioprine. If patients present with these symptoms perform an urgent blood test. See adverse effects management table for further information. </w:t>
            </w:r>
          </w:p>
          <w:p w14:paraId="73FBF2C8" w14:textId="77777777" w:rsidR="003918A9" w:rsidRPr="008E60D6" w:rsidRDefault="003918A9" w:rsidP="007912D9">
            <w:pPr>
              <w:ind w:left="57"/>
              <w:rPr>
                <w:rFonts w:ascii="Arial" w:hAnsi="Arial" w:cs="Arial"/>
                <w:b/>
                <w:bCs/>
                <w:sz w:val="20"/>
                <w:lang w:eastAsia="en-GB"/>
              </w:rPr>
            </w:pPr>
            <w:r w:rsidRPr="003659FB">
              <w:rPr>
                <w:rFonts w:ascii="Arial" w:hAnsi="Arial" w:cs="Arial"/>
                <w:sz w:val="20"/>
              </w:rPr>
              <w:t xml:space="preserve">If there is a dose change the above tests should be repeated every 2 weeks by secondary care, until the dose has been stable for 6 weeks, then revert to original schedule. </w:t>
            </w:r>
            <w:r w:rsidRPr="003659FB">
              <w:rPr>
                <w:rFonts w:ascii="Arial" w:hAnsi="Arial" w:cs="Arial"/>
                <w:b/>
                <w:bCs/>
                <w:sz w:val="20"/>
              </w:rPr>
              <w:t>Secondary care to prescribe and monitor during this time.</w:t>
            </w:r>
          </w:p>
        </w:tc>
      </w:tr>
      <w:tr w:rsidR="003918A9" w:rsidRPr="00BF7123" w14:paraId="29ABAA6F" w14:textId="77777777" w:rsidTr="00F631A5">
        <w:trPr>
          <w:trHeight w:val="2960"/>
        </w:trPr>
        <w:tc>
          <w:tcPr>
            <w:tcW w:w="3029" w:type="dxa"/>
            <w:tcBorders>
              <w:top w:val="single" w:sz="6" w:space="0" w:color="auto"/>
              <w:left w:val="single" w:sz="6" w:space="0" w:color="auto"/>
              <w:bottom w:val="single" w:sz="6" w:space="0" w:color="auto"/>
              <w:right w:val="single" w:sz="6" w:space="0" w:color="auto"/>
            </w:tcBorders>
            <w:hideMark/>
          </w:tcPr>
          <w:p w14:paraId="751368C6" w14:textId="45A404E9" w:rsidR="003918A9" w:rsidRPr="00BF7123" w:rsidRDefault="003918A9" w:rsidP="007912D9">
            <w:pPr>
              <w:spacing w:before="100" w:beforeAutospacing="1" w:after="100" w:afterAutospacing="1"/>
              <w:ind w:left="57"/>
              <w:textAlignment w:val="baseline"/>
              <w:rPr>
                <w:rFonts w:ascii="Segoe UI" w:hAnsi="Segoe UI" w:cs="Segoe UI"/>
                <w:sz w:val="18"/>
                <w:szCs w:val="18"/>
                <w:lang w:eastAsia="en-GB"/>
              </w:rPr>
            </w:pPr>
            <w:r w:rsidRPr="00BF7123">
              <w:rPr>
                <w:rFonts w:ascii="Arial" w:hAnsi="Arial" w:cs="Arial"/>
                <w:b/>
                <w:bCs/>
                <w:sz w:val="22"/>
                <w:szCs w:val="22"/>
                <w:lang w:eastAsia="en-GB"/>
              </w:rPr>
              <w:t>Adverse Drug</w:t>
            </w:r>
            <w:r w:rsidR="007912D9">
              <w:rPr>
                <w:rFonts w:ascii="Arial" w:hAnsi="Arial" w:cs="Arial"/>
                <w:b/>
                <w:bCs/>
                <w:sz w:val="22"/>
                <w:szCs w:val="22"/>
                <w:lang w:eastAsia="en-GB"/>
              </w:rPr>
              <w:t xml:space="preserve"> </w:t>
            </w:r>
            <w:r w:rsidRPr="00BF7123">
              <w:rPr>
                <w:rFonts w:ascii="Arial" w:hAnsi="Arial" w:cs="Arial"/>
                <w:b/>
                <w:bCs/>
                <w:sz w:val="22"/>
                <w:szCs w:val="22"/>
                <w:lang w:eastAsia="en-GB"/>
              </w:rPr>
              <w:t>Reactions</w:t>
            </w:r>
            <w:r w:rsidRPr="00BF7123">
              <w:rPr>
                <w:rFonts w:ascii="Arial" w:hAnsi="Arial" w:cs="Arial"/>
                <w:sz w:val="22"/>
                <w:szCs w:val="22"/>
                <w:lang w:eastAsia="en-GB"/>
              </w:rPr>
              <w:t> </w:t>
            </w:r>
          </w:p>
        </w:tc>
        <w:tc>
          <w:tcPr>
            <w:tcW w:w="6601" w:type="dxa"/>
            <w:tcBorders>
              <w:top w:val="single" w:sz="6" w:space="0" w:color="auto"/>
              <w:left w:val="single" w:sz="6" w:space="0" w:color="auto"/>
              <w:bottom w:val="single" w:sz="6" w:space="0" w:color="auto"/>
              <w:right w:val="single" w:sz="6" w:space="0" w:color="auto"/>
            </w:tcBorders>
            <w:hideMark/>
          </w:tcPr>
          <w:p w14:paraId="04A76526" w14:textId="77777777" w:rsidR="003918A9" w:rsidRPr="00AF4B32" w:rsidRDefault="003918A9" w:rsidP="007912D9">
            <w:pPr>
              <w:ind w:left="57"/>
              <w:jc w:val="both"/>
              <w:textAlignment w:val="baseline"/>
              <w:rPr>
                <w:rFonts w:ascii="Segoe UI" w:hAnsi="Segoe UI" w:cs="Segoe UI"/>
                <w:sz w:val="18"/>
                <w:szCs w:val="18"/>
                <w:lang w:eastAsia="en-GB"/>
              </w:rPr>
            </w:pPr>
            <w:r w:rsidRPr="00AF4B32">
              <w:rPr>
                <w:rFonts w:ascii="Arial" w:hAnsi="Arial" w:cs="Arial"/>
                <w:sz w:val="20"/>
                <w:lang w:eastAsia="en-GB"/>
              </w:rPr>
              <w:t>Very common and common side effects include:</w:t>
            </w:r>
            <w:r w:rsidRPr="00AF4B32">
              <w:rPr>
                <w:rFonts w:ascii="Arial" w:hAnsi="Arial" w:cs="Arial"/>
                <w:color w:val="0078D4"/>
                <w:sz w:val="20"/>
                <w:lang w:eastAsia="en-GB"/>
              </w:rPr>
              <w:t> </w:t>
            </w:r>
          </w:p>
          <w:p w14:paraId="24E027F7" w14:textId="77777777" w:rsidR="003918A9" w:rsidRPr="00AF4B32" w:rsidRDefault="003918A9" w:rsidP="00287B53">
            <w:pPr>
              <w:pStyle w:val="ListParagraph"/>
              <w:numPr>
                <w:ilvl w:val="0"/>
                <w:numId w:val="3"/>
              </w:numPr>
              <w:ind w:left="643"/>
              <w:rPr>
                <w:rFonts w:ascii="Arial" w:hAnsi="Arial" w:cs="Arial"/>
                <w:sz w:val="20"/>
              </w:rPr>
            </w:pPr>
            <w:r w:rsidRPr="00AF4B32">
              <w:rPr>
                <w:rFonts w:ascii="Arial" w:hAnsi="Arial" w:cs="Arial"/>
                <w:sz w:val="20"/>
              </w:rPr>
              <w:t>Anorexia. </w:t>
            </w:r>
          </w:p>
          <w:p w14:paraId="4669FB4F" w14:textId="77777777" w:rsidR="003918A9" w:rsidRPr="00AF4B32" w:rsidRDefault="003918A9" w:rsidP="00287B53">
            <w:pPr>
              <w:pStyle w:val="ListParagraph"/>
              <w:numPr>
                <w:ilvl w:val="0"/>
                <w:numId w:val="3"/>
              </w:numPr>
              <w:ind w:left="643"/>
              <w:rPr>
                <w:rFonts w:ascii="Arial" w:hAnsi="Arial" w:cs="Arial"/>
                <w:sz w:val="20"/>
              </w:rPr>
            </w:pPr>
            <w:r w:rsidRPr="00AF4B32">
              <w:rPr>
                <w:rFonts w:ascii="Arial" w:hAnsi="Arial" w:cs="Arial"/>
                <w:sz w:val="20"/>
              </w:rPr>
              <w:t>Psychiatric disorders: Affect lability. </w:t>
            </w:r>
          </w:p>
          <w:p w14:paraId="6ADAD199" w14:textId="77777777" w:rsidR="003918A9" w:rsidRPr="00AF4B32" w:rsidRDefault="003918A9" w:rsidP="00287B53">
            <w:pPr>
              <w:pStyle w:val="ListParagraph"/>
              <w:numPr>
                <w:ilvl w:val="0"/>
                <w:numId w:val="3"/>
              </w:numPr>
              <w:ind w:left="643"/>
              <w:rPr>
                <w:rFonts w:ascii="Arial" w:hAnsi="Arial" w:cs="Arial"/>
                <w:sz w:val="20"/>
              </w:rPr>
            </w:pPr>
            <w:r w:rsidRPr="00AF4B32">
              <w:rPr>
                <w:rFonts w:ascii="Arial" w:hAnsi="Arial" w:cs="Arial"/>
                <w:sz w:val="20"/>
              </w:rPr>
              <w:t>Headache. </w:t>
            </w:r>
          </w:p>
          <w:p w14:paraId="67A7DADB" w14:textId="77777777" w:rsidR="003918A9" w:rsidRPr="00AF4B32" w:rsidRDefault="003918A9" w:rsidP="00287B53">
            <w:pPr>
              <w:pStyle w:val="ListParagraph"/>
              <w:numPr>
                <w:ilvl w:val="0"/>
                <w:numId w:val="3"/>
              </w:numPr>
              <w:ind w:left="643"/>
              <w:rPr>
                <w:rFonts w:ascii="Arial" w:hAnsi="Arial" w:cs="Arial"/>
                <w:sz w:val="20"/>
              </w:rPr>
            </w:pPr>
            <w:r w:rsidRPr="00AF4B32">
              <w:rPr>
                <w:rFonts w:ascii="Arial" w:hAnsi="Arial" w:cs="Arial"/>
                <w:sz w:val="20"/>
              </w:rPr>
              <w:t>Blurring of vision due to a disturbance of accommodation which is dose dependent and reversible. </w:t>
            </w:r>
          </w:p>
          <w:p w14:paraId="2D840290" w14:textId="77777777" w:rsidR="003918A9" w:rsidRPr="00AF4B32" w:rsidRDefault="003918A9" w:rsidP="00287B53">
            <w:pPr>
              <w:pStyle w:val="ListParagraph"/>
              <w:numPr>
                <w:ilvl w:val="0"/>
                <w:numId w:val="3"/>
              </w:numPr>
              <w:ind w:left="643"/>
              <w:rPr>
                <w:rFonts w:ascii="Arial" w:hAnsi="Arial" w:cs="Arial"/>
                <w:sz w:val="20"/>
              </w:rPr>
            </w:pPr>
            <w:r w:rsidRPr="00AF4B32">
              <w:rPr>
                <w:rFonts w:ascii="Arial" w:hAnsi="Arial" w:cs="Arial"/>
                <w:sz w:val="20"/>
              </w:rPr>
              <w:t>Gastrointestinal disorders: abdominal pain, nausea. </w:t>
            </w:r>
          </w:p>
          <w:p w14:paraId="3C632395" w14:textId="77777777" w:rsidR="003918A9" w:rsidRPr="00AF4B32" w:rsidRDefault="003918A9" w:rsidP="00287B53">
            <w:pPr>
              <w:pStyle w:val="ListParagraph"/>
              <w:numPr>
                <w:ilvl w:val="0"/>
                <w:numId w:val="3"/>
              </w:numPr>
              <w:ind w:left="643"/>
              <w:rPr>
                <w:rFonts w:ascii="Arial" w:hAnsi="Arial" w:cs="Arial"/>
                <w:sz w:val="20"/>
                <w:lang w:eastAsia="en-GB"/>
              </w:rPr>
            </w:pPr>
            <w:r w:rsidRPr="00AF4B32">
              <w:rPr>
                <w:rFonts w:ascii="Arial" w:hAnsi="Arial" w:cs="Arial"/>
                <w:sz w:val="20"/>
              </w:rPr>
              <w:t xml:space="preserve">Skin rash, </w:t>
            </w:r>
            <w:proofErr w:type="spellStart"/>
            <w:r w:rsidRPr="00AF4B32">
              <w:rPr>
                <w:rFonts w:ascii="Arial" w:hAnsi="Arial" w:cs="Arial"/>
                <w:sz w:val="20"/>
              </w:rPr>
              <w:t>pruritis</w:t>
            </w:r>
            <w:proofErr w:type="spellEnd"/>
            <w:r w:rsidRPr="00AF4B32">
              <w:rPr>
                <w:rFonts w:ascii="Arial" w:hAnsi="Arial" w:cs="Arial"/>
                <w:sz w:val="20"/>
              </w:rPr>
              <w:t>.</w:t>
            </w:r>
            <w:r w:rsidRPr="00AF4B32">
              <w:rPr>
                <w:rFonts w:ascii="Arial" w:hAnsi="Arial" w:cs="Arial"/>
                <w:sz w:val="20"/>
                <w:lang w:eastAsia="en-GB"/>
              </w:rPr>
              <w:t> </w:t>
            </w:r>
          </w:p>
          <w:p w14:paraId="65A5A32A" w14:textId="1A25CF9D" w:rsidR="003918A9" w:rsidRPr="00AF4B32" w:rsidRDefault="003918A9" w:rsidP="00F631A5">
            <w:pPr>
              <w:spacing w:after="80"/>
              <w:ind w:left="57" w:right="57"/>
              <w:jc w:val="both"/>
              <w:textAlignment w:val="baseline"/>
              <w:rPr>
                <w:rFonts w:ascii="Segoe UI" w:hAnsi="Segoe UI" w:cs="Segoe UI"/>
                <w:sz w:val="18"/>
                <w:szCs w:val="18"/>
                <w:lang w:eastAsia="en-GB"/>
              </w:rPr>
            </w:pPr>
            <w:r w:rsidRPr="00AF4B32">
              <w:rPr>
                <w:rFonts w:ascii="Arial" w:hAnsi="Arial" w:cs="Arial"/>
                <w:sz w:val="20"/>
                <w:lang w:eastAsia="en-GB"/>
              </w:rPr>
              <w:t xml:space="preserve">There are many side effects listed as frequency not known. Please see </w:t>
            </w:r>
            <w:hyperlink r:id="rId42" w:history="1">
              <w:r w:rsidRPr="00AF4B32">
                <w:rPr>
                  <w:rStyle w:val="Hyperlink"/>
                  <w:rFonts w:ascii="Calibri" w:hAnsi="Calibri" w:cs="Calibri"/>
                  <w:sz w:val="22"/>
                  <w:szCs w:val="22"/>
                  <w:shd w:val="clear" w:color="auto" w:fill="E1E3E6"/>
                  <w:lang w:eastAsia="en-GB"/>
                </w:rPr>
                <w:t>SPC</w:t>
              </w:r>
            </w:hyperlink>
            <w:r w:rsidRPr="00AF4B32">
              <w:rPr>
                <w:rFonts w:ascii="Arial" w:hAnsi="Arial" w:cs="Arial"/>
                <w:sz w:val="20"/>
                <w:lang w:eastAsia="en-GB"/>
              </w:rPr>
              <w:t xml:space="preserve"> or BNF for full side effect information.   </w:t>
            </w:r>
          </w:p>
          <w:p w14:paraId="7E7C7607" w14:textId="6063BE95" w:rsidR="003918A9" w:rsidRPr="00AF4B32" w:rsidRDefault="003918A9" w:rsidP="00F631A5">
            <w:pPr>
              <w:spacing w:after="40"/>
              <w:ind w:left="57"/>
              <w:textAlignment w:val="baseline"/>
              <w:rPr>
                <w:rFonts w:ascii="Segoe UI" w:hAnsi="Segoe UI" w:cs="Segoe UI"/>
                <w:sz w:val="18"/>
                <w:szCs w:val="18"/>
                <w:lang w:eastAsia="en-GB"/>
              </w:rPr>
            </w:pPr>
            <w:r w:rsidRPr="00AF4B32">
              <w:rPr>
                <w:rFonts w:ascii="Arial" w:hAnsi="Arial" w:cs="Arial"/>
                <w:sz w:val="20"/>
                <w:lang w:eastAsia="en-GB"/>
              </w:rPr>
              <w:t xml:space="preserve">Please report adverse reactions to the MHRA via the yellow card scheme: </w:t>
            </w:r>
            <w:hyperlink r:id="rId43" w:history="1">
              <w:r w:rsidRPr="00AF4B32">
                <w:rPr>
                  <w:rFonts w:ascii="Arial" w:hAnsi="Arial" w:cs="Arial"/>
                  <w:sz w:val="20"/>
                  <w:lang w:eastAsia="en-GB"/>
                </w:rPr>
                <w:t>Yellow Card | Making medicines and medical devices safer</w:t>
              </w:r>
            </w:hyperlink>
            <w:r w:rsidRPr="00AF4B32">
              <w:rPr>
                <w:rFonts w:ascii="Arial" w:hAnsi="Arial" w:cs="Arial"/>
                <w:sz w:val="20"/>
                <w:lang w:eastAsia="en-GB"/>
              </w:rPr>
              <w:t>  </w:t>
            </w:r>
          </w:p>
          <w:tbl>
            <w:tblPr>
              <w:tblW w:w="6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345"/>
            </w:tblGrid>
            <w:tr w:rsidR="003918A9" w:rsidRPr="00AF4B32" w14:paraId="3E72DAB5" w14:textId="77777777" w:rsidTr="00F631A5">
              <w:trPr>
                <w:trHeight w:val="300"/>
              </w:trPr>
              <w:tc>
                <w:tcPr>
                  <w:tcW w:w="6570" w:type="dxa"/>
                  <w:gridSpan w:val="2"/>
                  <w:tcBorders>
                    <w:top w:val="single" w:sz="6" w:space="0" w:color="auto"/>
                    <w:left w:val="single" w:sz="6" w:space="0" w:color="auto"/>
                    <w:bottom w:val="single" w:sz="6" w:space="0" w:color="auto"/>
                    <w:right w:val="single" w:sz="6" w:space="0" w:color="auto"/>
                  </w:tcBorders>
                  <w:hideMark/>
                </w:tcPr>
                <w:p w14:paraId="07C8D3D2" w14:textId="77777777" w:rsidR="003918A9" w:rsidRPr="00AF4B32" w:rsidRDefault="003918A9" w:rsidP="00940056">
                  <w:pPr>
                    <w:framePr w:hSpace="180" w:wrap="around" w:hAnchor="margin" w:y="640"/>
                    <w:ind w:left="57"/>
                    <w:textAlignment w:val="baseline"/>
                    <w:rPr>
                      <w:szCs w:val="24"/>
                      <w:lang w:eastAsia="en-GB"/>
                    </w:rPr>
                  </w:pPr>
                  <w:r w:rsidRPr="00AF4B32">
                    <w:rPr>
                      <w:rFonts w:ascii="Arial" w:hAnsi="Arial" w:cs="Arial"/>
                      <w:b/>
                      <w:bCs/>
                      <w:sz w:val="20"/>
                      <w:lang w:eastAsia="en-GB"/>
                    </w:rPr>
                    <w:t>Adverse effects management</w:t>
                  </w:r>
                  <w:r w:rsidRPr="00AF4B32">
                    <w:rPr>
                      <w:rFonts w:ascii="Arial" w:hAnsi="Arial" w:cs="Arial"/>
                      <w:sz w:val="20"/>
                      <w:lang w:eastAsia="en-GB"/>
                    </w:rPr>
                    <w:t> </w:t>
                  </w:r>
                </w:p>
              </w:tc>
            </w:tr>
            <w:tr w:rsidR="003918A9" w:rsidRPr="00AF4B32" w14:paraId="0839AEED" w14:textId="77777777" w:rsidTr="00F631A5">
              <w:trPr>
                <w:trHeight w:val="300"/>
              </w:trPr>
              <w:tc>
                <w:tcPr>
                  <w:tcW w:w="3225" w:type="dxa"/>
                  <w:tcBorders>
                    <w:top w:val="single" w:sz="6" w:space="0" w:color="auto"/>
                    <w:left w:val="single" w:sz="6" w:space="0" w:color="auto"/>
                    <w:bottom w:val="single" w:sz="6" w:space="0" w:color="auto"/>
                    <w:right w:val="single" w:sz="6" w:space="0" w:color="auto"/>
                  </w:tcBorders>
                  <w:hideMark/>
                </w:tcPr>
                <w:p w14:paraId="573D2D2A" w14:textId="77777777" w:rsidR="003918A9" w:rsidRPr="00AF4B32" w:rsidRDefault="003918A9" w:rsidP="00940056">
                  <w:pPr>
                    <w:framePr w:hSpace="180" w:wrap="around" w:hAnchor="margin" w:y="640"/>
                    <w:ind w:left="57"/>
                    <w:textAlignment w:val="baseline"/>
                    <w:rPr>
                      <w:szCs w:val="24"/>
                      <w:lang w:eastAsia="en-GB"/>
                    </w:rPr>
                  </w:pPr>
                  <w:r w:rsidRPr="00AF4B32">
                    <w:rPr>
                      <w:rFonts w:ascii="Arial" w:hAnsi="Arial" w:cs="Arial"/>
                      <w:b/>
                      <w:bCs/>
                      <w:sz w:val="20"/>
                      <w:u w:val="single"/>
                      <w:lang w:eastAsia="en-GB"/>
                    </w:rPr>
                    <w:t>Result</w:t>
                  </w:r>
                  <w:r w:rsidRPr="00AF4B32">
                    <w:rPr>
                      <w:rFonts w:ascii="Arial" w:hAnsi="Arial" w:cs="Arial"/>
                      <w:sz w:val="20"/>
                      <w:lang w:eastAsia="en-GB"/>
                    </w:rPr>
                    <w:t> </w:t>
                  </w:r>
                </w:p>
              </w:tc>
              <w:tc>
                <w:tcPr>
                  <w:tcW w:w="3345" w:type="dxa"/>
                  <w:tcBorders>
                    <w:top w:val="nil"/>
                    <w:left w:val="single" w:sz="6" w:space="0" w:color="auto"/>
                    <w:bottom w:val="single" w:sz="6" w:space="0" w:color="auto"/>
                    <w:right w:val="single" w:sz="6" w:space="0" w:color="auto"/>
                  </w:tcBorders>
                  <w:hideMark/>
                </w:tcPr>
                <w:p w14:paraId="60FA952C" w14:textId="77777777" w:rsidR="003918A9" w:rsidRPr="00AF4B32" w:rsidRDefault="003918A9" w:rsidP="00940056">
                  <w:pPr>
                    <w:framePr w:hSpace="180" w:wrap="around" w:hAnchor="margin" w:y="640"/>
                    <w:ind w:left="57"/>
                    <w:textAlignment w:val="baseline"/>
                    <w:rPr>
                      <w:szCs w:val="24"/>
                      <w:lang w:eastAsia="en-GB"/>
                    </w:rPr>
                  </w:pPr>
                  <w:r w:rsidRPr="00AF4B32">
                    <w:rPr>
                      <w:rFonts w:ascii="Arial" w:hAnsi="Arial" w:cs="Arial"/>
                      <w:b/>
                      <w:bCs/>
                      <w:sz w:val="20"/>
                      <w:u w:val="single"/>
                      <w:lang w:eastAsia="en-GB"/>
                    </w:rPr>
                    <w:t>Action for primary care</w:t>
                  </w:r>
                  <w:r w:rsidRPr="00AF4B32">
                    <w:rPr>
                      <w:rFonts w:ascii="Arial" w:hAnsi="Arial" w:cs="Arial"/>
                      <w:sz w:val="20"/>
                      <w:lang w:eastAsia="en-GB"/>
                    </w:rPr>
                    <w:t> </w:t>
                  </w:r>
                </w:p>
              </w:tc>
            </w:tr>
            <w:tr w:rsidR="003918A9" w:rsidRPr="00AF4B32" w14:paraId="556B66B1" w14:textId="77777777" w:rsidTr="00F631A5">
              <w:trPr>
                <w:trHeight w:val="300"/>
              </w:trPr>
              <w:tc>
                <w:tcPr>
                  <w:tcW w:w="3225" w:type="dxa"/>
                  <w:tcBorders>
                    <w:top w:val="single" w:sz="6" w:space="0" w:color="auto"/>
                    <w:left w:val="single" w:sz="6" w:space="0" w:color="auto"/>
                    <w:bottom w:val="single" w:sz="6" w:space="0" w:color="auto"/>
                    <w:right w:val="single" w:sz="6" w:space="0" w:color="auto"/>
                  </w:tcBorders>
                  <w:hideMark/>
                </w:tcPr>
                <w:p w14:paraId="27F869D4" w14:textId="076B56AC" w:rsidR="003918A9" w:rsidRPr="00AF4B32" w:rsidRDefault="003918A9" w:rsidP="00940056">
                  <w:pPr>
                    <w:framePr w:hSpace="180" w:wrap="around" w:hAnchor="margin" w:y="640"/>
                    <w:numPr>
                      <w:ilvl w:val="0"/>
                      <w:numId w:val="43"/>
                    </w:numPr>
                    <w:ind w:left="283" w:firstLine="0"/>
                    <w:textAlignment w:val="baseline"/>
                    <w:rPr>
                      <w:rFonts w:ascii="Arial" w:hAnsi="Arial" w:cs="Arial"/>
                      <w:sz w:val="20"/>
                      <w:lang w:eastAsia="en-GB"/>
                    </w:rPr>
                  </w:pPr>
                  <w:r w:rsidRPr="00AF4B32">
                    <w:rPr>
                      <w:rFonts w:ascii="Arial" w:hAnsi="Arial" w:cs="Arial"/>
                      <w:sz w:val="20"/>
                      <w:lang w:eastAsia="en-GB"/>
                    </w:rPr>
                    <w:t xml:space="preserve">WCC less than </w:t>
                  </w:r>
                  <w:r w:rsidR="00854EC0">
                    <w:rPr>
                      <w:rFonts w:ascii="Arial" w:hAnsi="Arial" w:cs="Arial"/>
                      <w:sz w:val="20"/>
                      <w:lang w:eastAsia="en-GB"/>
                    </w:rPr>
                    <w:t xml:space="preserve">Lower Limit of </w:t>
                  </w:r>
                  <w:proofErr w:type="gramStart"/>
                  <w:r w:rsidR="00854EC0">
                    <w:rPr>
                      <w:rFonts w:ascii="Arial" w:hAnsi="Arial" w:cs="Arial"/>
                      <w:sz w:val="20"/>
                      <w:lang w:eastAsia="en-GB"/>
                    </w:rPr>
                    <w:t>Normal</w:t>
                  </w:r>
                  <w:r w:rsidR="00782619">
                    <w:rPr>
                      <w:rFonts w:ascii="Arial" w:hAnsi="Arial" w:cs="Arial"/>
                      <w:sz w:val="20"/>
                      <w:lang w:eastAsia="en-GB"/>
                    </w:rPr>
                    <w:t>(</w:t>
                  </w:r>
                  <w:proofErr w:type="gramEnd"/>
                  <w:r w:rsidR="00854EC0">
                    <w:rPr>
                      <w:rFonts w:ascii="Arial" w:hAnsi="Arial" w:cs="Arial"/>
                      <w:sz w:val="20"/>
                      <w:lang w:eastAsia="en-GB"/>
                    </w:rPr>
                    <w:t>LLN</w:t>
                  </w:r>
                  <w:r w:rsidR="00782619">
                    <w:rPr>
                      <w:rFonts w:ascii="Arial" w:hAnsi="Arial" w:cs="Arial"/>
                      <w:sz w:val="20"/>
                      <w:lang w:eastAsia="en-GB"/>
                    </w:rPr>
                    <w:t>)</w:t>
                  </w:r>
                </w:p>
                <w:p w14:paraId="0000B88B" w14:textId="0C49AA9D" w:rsidR="003918A9" w:rsidRPr="00AF4B32" w:rsidRDefault="003918A9" w:rsidP="00940056">
                  <w:pPr>
                    <w:framePr w:hSpace="180" w:wrap="around" w:hAnchor="margin" w:y="640"/>
                    <w:numPr>
                      <w:ilvl w:val="0"/>
                      <w:numId w:val="43"/>
                    </w:numPr>
                    <w:ind w:left="283" w:firstLine="0"/>
                    <w:textAlignment w:val="baseline"/>
                    <w:rPr>
                      <w:rFonts w:ascii="Arial" w:hAnsi="Arial" w:cs="Arial"/>
                      <w:sz w:val="20"/>
                      <w:lang w:eastAsia="en-GB"/>
                    </w:rPr>
                  </w:pPr>
                  <w:r w:rsidRPr="00AF4B32">
                    <w:rPr>
                      <w:rFonts w:ascii="Arial" w:hAnsi="Arial" w:cs="Arial"/>
                      <w:sz w:val="20"/>
                      <w:lang w:eastAsia="en-GB"/>
                    </w:rPr>
                    <w:t xml:space="preserve">Lymphocytes less than </w:t>
                  </w:r>
                  <w:r w:rsidR="001A4566">
                    <w:rPr>
                      <w:rFonts w:ascii="Arial" w:hAnsi="Arial" w:cs="Arial"/>
                      <w:sz w:val="20"/>
                      <w:lang w:eastAsia="en-GB"/>
                    </w:rPr>
                    <w:t>LLN</w:t>
                  </w:r>
                </w:p>
                <w:p w14:paraId="36B46DC2" w14:textId="57F05597" w:rsidR="003918A9" w:rsidRPr="00AF4B32" w:rsidRDefault="003918A9" w:rsidP="00940056">
                  <w:pPr>
                    <w:framePr w:hSpace="180" w:wrap="around" w:hAnchor="margin" w:y="640"/>
                    <w:numPr>
                      <w:ilvl w:val="0"/>
                      <w:numId w:val="43"/>
                    </w:numPr>
                    <w:ind w:left="283" w:firstLine="0"/>
                    <w:textAlignment w:val="baseline"/>
                    <w:rPr>
                      <w:rFonts w:ascii="Arial" w:hAnsi="Arial" w:cs="Arial"/>
                      <w:sz w:val="20"/>
                      <w:lang w:eastAsia="en-GB"/>
                    </w:rPr>
                  </w:pPr>
                  <w:r w:rsidRPr="00AF4B32">
                    <w:rPr>
                      <w:rFonts w:ascii="Arial" w:hAnsi="Arial" w:cs="Arial"/>
                      <w:sz w:val="20"/>
                      <w:lang w:eastAsia="en-GB"/>
                    </w:rPr>
                    <w:t>Neutrophils less than 1.</w:t>
                  </w:r>
                  <w:r w:rsidR="001A2474">
                    <w:rPr>
                      <w:rFonts w:ascii="Arial" w:hAnsi="Arial" w:cs="Arial"/>
                      <w:sz w:val="20"/>
                      <w:lang w:eastAsia="en-GB"/>
                    </w:rPr>
                    <w:t>6</w:t>
                  </w:r>
                  <w:r w:rsidRPr="00AF4B32">
                    <w:rPr>
                      <w:rFonts w:ascii="Arial" w:hAnsi="Arial" w:cs="Arial"/>
                      <w:sz w:val="20"/>
                      <w:lang w:eastAsia="en-GB"/>
                    </w:rPr>
                    <w:t xml:space="preserve"> x10</w:t>
                  </w:r>
                  <w:r w:rsidRPr="00AF4B32">
                    <w:rPr>
                      <w:rFonts w:ascii="Arial" w:hAnsi="Arial" w:cs="Arial"/>
                      <w:sz w:val="12"/>
                      <w:szCs w:val="12"/>
                      <w:vertAlign w:val="superscript"/>
                      <w:lang w:eastAsia="en-GB"/>
                    </w:rPr>
                    <w:t>9</w:t>
                  </w:r>
                  <w:r w:rsidRPr="00AF4B32">
                    <w:rPr>
                      <w:rFonts w:ascii="Arial" w:hAnsi="Arial" w:cs="Arial"/>
                      <w:sz w:val="20"/>
                      <w:lang w:eastAsia="en-GB"/>
                    </w:rPr>
                    <w:t>/L  </w:t>
                  </w:r>
                </w:p>
                <w:p w14:paraId="42E38D56" w14:textId="09696D24" w:rsidR="003918A9" w:rsidRPr="00AF4B32" w:rsidRDefault="003918A9" w:rsidP="00940056">
                  <w:pPr>
                    <w:framePr w:hSpace="180" w:wrap="around" w:hAnchor="margin" w:y="640"/>
                    <w:numPr>
                      <w:ilvl w:val="0"/>
                      <w:numId w:val="43"/>
                    </w:numPr>
                    <w:ind w:left="283" w:firstLine="0"/>
                    <w:textAlignment w:val="baseline"/>
                    <w:rPr>
                      <w:rFonts w:ascii="Arial" w:hAnsi="Arial" w:cs="Arial"/>
                      <w:sz w:val="20"/>
                      <w:lang w:eastAsia="en-GB"/>
                    </w:rPr>
                  </w:pPr>
                  <w:r w:rsidRPr="00AF4B32">
                    <w:rPr>
                      <w:rFonts w:ascii="Arial" w:hAnsi="Arial" w:cs="Arial"/>
                      <w:sz w:val="20"/>
                      <w:lang w:eastAsia="en-GB"/>
                    </w:rPr>
                    <w:t xml:space="preserve">Platelets less than </w:t>
                  </w:r>
                  <w:r w:rsidR="007E7B9B">
                    <w:rPr>
                      <w:rFonts w:ascii="Arial" w:hAnsi="Arial" w:cs="Arial"/>
                      <w:sz w:val="20"/>
                      <w:lang w:eastAsia="en-GB"/>
                    </w:rPr>
                    <w:t>LLN</w:t>
                  </w:r>
                </w:p>
                <w:p w14:paraId="2EB1E60C" w14:textId="2F85779D" w:rsidR="003918A9" w:rsidRPr="00AF4B32" w:rsidRDefault="003918A9" w:rsidP="00940056">
                  <w:pPr>
                    <w:framePr w:hSpace="180" w:wrap="around" w:hAnchor="margin" w:y="640"/>
                    <w:numPr>
                      <w:ilvl w:val="0"/>
                      <w:numId w:val="43"/>
                    </w:numPr>
                    <w:ind w:left="283" w:firstLine="0"/>
                    <w:textAlignment w:val="baseline"/>
                    <w:rPr>
                      <w:rFonts w:ascii="Arial" w:hAnsi="Arial" w:cs="Arial"/>
                      <w:sz w:val="20"/>
                      <w:lang w:eastAsia="en-GB"/>
                    </w:rPr>
                  </w:pPr>
                  <w:r w:rsidRPr="00AF4B32">
                    <w:rPr>
                      <w:rFonts w:ascii="Arial" w:hAnsi="Arial" w:cs="Arial"/>
                      <w:sz w:val="20"/>
                      <w:lang w:eastAsia="en-GB"/>
                    </w:rPr>
                    <w:t xml:space="preserve">Unexplained eosinophilia; greater than </w:t>
                  </w:r>
                  <w:r w:rsidR="00116BA8">
                    <w:rPr>
                      <w:rFonts w:ascii="Arial" w:hAnsi="Arial" w:cs="Arial"/>
                      <w:sz w:val="20"/>
                      <w:lang w:eastAsia="en-GB"/>
                    </w:rPr>
                    <w:t>Upper limit of Normal (ULN)</w:t>
                  </w:r>
                </w:p>
                <w:p w14:paraId="79D330F9" w14:textId="2E4A8CAA" w:rsidR="003918A9" w:rsidRPr="00AF4B32" w:rsidRDefault="003918A9" w:rsidP="00940056">
                  <w:pPr>
                    <w:framePr w:hSpace="180" w:wrap="around" w:hAnchor="margin" w:y="640"/>
                    <w:numPr>
                      <w:ilvl w:val="0"/>
                      <w:numId w:val="43"/>
                    </w:numPr>
                    <w:ind w:left="283" w:firstLine="0"/>
                    <w:textAlignment w:val="baseline"/>
                    <w:rPr>
                      <w:rFonts w:ascii="Arial" w:hAnsi="Arial" w:cs="Arial"/>
                      <w:sz w:val="20"/>
                      <w:lang w:eastAsia="en-GB"/>
                    </w:rPr>
                  </w:pPr>
                  <w:r w:rsidRPr="00AF4B32">
                    <w:rPr>
                      <w:rFonts w:ascii="Arial" w:hAnsi="Arial" w:cs="Arial"/>
                      <w:sz w:val="20"/>
                      <w:lang w:eastAsia="en-GB"/>
                    </w:rPr>
                    <w:t xml:space="preserve">Unexplained fall in albumin; less </w:t>
                  </w:r>
                  <w:r w:rsidR="00B96323">
                    <w:rPr>
                      <w:rFonts w:ascii="Arial" w:hAnsi="Arial" w:cs="Arial"/>
                      <w:sz w:val="20"/>
                      <w:lang w:eastAsia="en-GB"/>
                    </w:rPr>
                    <w:t>LLN</w:t>
                  </w:r>
                  <w:r w:rsidRPr="00AF4B32">
                    <w:rPr>
                      <w:rFonts w:ascii="Arial" w:hAnsi="Arial" w:cs="Arial"/>
                      <w:sz w:val="20"/>
                      <w:lang w:eastAsia="en-GB"/>
                    </w:rPr>
                    <w:t> </w:t>
                  </w:r>
                </w:p>
              </w:tc>
              <w:tc>
                <w:tcPr>
                  <w:tcW w:w="3345" w:type="dxa"/>
                  <w:tcBorders>
                    <w:top w:val="single" w:sz="6" w:space="0" w:color="auto"/>
                    <w:left w:val="single" w:sz="6" w:space="0" w:color="auto"/>
                    <w:bottom w:val="single" w:sz="6" w:space="0" w:color="auto"/>
                    <w:right w:val="single" w:sz="6" w:space="0" w:color="auto"/>
                  </w:tcBorders>
                  <w:hideMark/>
                </w:tcPr>
                <w:p w14:paraId="2769E6F3" w14:textId="7DC757F1" w:rsidR="00E333D6" w:rsidRDefault="00EB518A" w:rsidP="00940056">
                  <w:pPr>
                    <w:framePr w:hSpace="180" w:wrap="around" w:hAnchor="margin" w:y="640"/>
                    <w:rPr>
                      <w:rFonts w:ascii="Arial" w:hAnsi="Arial" w:cs="Arial"/>
                      <w:sz w:val="20"/>
                    </w:rPr>
                  </w:pPr>
                  <w:r w:rsidRPr="00747958">
                    <w:rPr>
                      <w:rFonts w:ascii="Arial" w:hAnsi="Arial" w:cs="Arial"/>
                      <w:sz w:val="20"/>
                    </w:rPr>
                    <w:t xml:space="preserve"> </w:t>
                  </w:r>
                </w:p>
                <w:p w14:paraId="76F9342A" w14:textId="77777777" w:rsidR="006058B2" w:rsidRDefault="006058B2" w:rsidP="006058B2">
                  <w:pPr>
                    <w:rPr>
                      <w:rFonts w:ascii="Arial" w:hAnsi="Arial" w:cs="Arial"/>
                      <w:sz w:val="20"/>
                    </w:rPr>
                  </w:pPr>
                </w:p>
                <w:p w14:paraId="6B1FD012" w14:textId="77777777" w:rsidR="006058B2" w:rsidRDefault="006058B2" w:rsidP="006058B2">
                  <w:pPr>
                    <w:rPr>
                      <w:rFonts w:ascii="Arial" w:hAnsi="Arial" w:cs="Arial"/>
                      <w:sz w:val="20"/>
                    </w:rPr>
                  </w:pPr>
                </w:p>
                <w:p w14:paraId="5427DA51" w14:textId="51B6C13B" w:rsidR="006058B2" w:rsidRDefault="006058B2" w:rsidP="006058B2">
                  <w:pPr>
                    <w:rPr>
                      <w:rFonts w:ascii="Arial" w:hAnsi="Arial" w:cs="Arial"/>
                      <w:sz w:val="20"/>
                    </w:rPr>
                  </w:pPr>
                  <w:r w:rsidRPr="00747958">
                    <w:rPr>
                      <w:rFonts w:ascii="Arial" w:hAnsi="Arial" w:cs="Arial"/>
                      <w:sz w:val="20"/>
                    </w:rPr>
                    <w:t>Lymphocytes: continue DMARD and repeat blood test in 4 weeks.</w:t>
                  </w:r>
                </w:p>
                <w:p w14:paraId="0C614969" w14:textId="77777777" w:rsidR="00E333D6" w:rsidRDefault="00E333D6" w:rsidP="00940056">
                  <w:pPr>
                    <w:framePr w:hSpace="180" w:wrap="around" w:hAnchor="margin" w:y="640"/>
                    <w:rPr>
                      <w:rFonts w:ascii="Arial" w:hAnsi="Arial" w:cs="Arial"/>
                      <w:sz w:val="20"/>
                    </w:rPr>
                  </w:pPr>
                </w:p>
                <w:p w14:paraId="4BF9D042" w14:textId="6F723B7E" w:rsidR="00EB518A" w:rsidRPr="00747958" w:rsidRDefault="00EB518A" w:rsidP="00940056">
                  <w:pPr>
                    <w:framePr w:hSpace="180" w:wrap="around" w:hAnchor="margin" w:y="640"/>
                    <w:rPr>
                      <w:rFonts w:ascii="Arial" w:hAnsi="Arial" w:cs="Arial"/>
                      <w:sz w:val="20"/>
                    </w:rPr>
                  </w:pPr>
                  <w:r w:rsidRPr="00747958">
                    <w:rPr>
                      <w:rFonts w:ascii="Arial" w:hAnsi="Arial" w:cs="Arial"/>
                      <w:sz w:val="20"/>
                    </w:rPr>
                    <w:t>Platelets and neutrophils: If significant fall from previous test withhold treatment and contact rheumatology. Minor change</w:t>
                  </w:r>
                  <w:r w:rsidR="005A75C1" w:rsidRPr="00747958">
                    <w:rPr>
                      <w:rFonts w:ascii="Arial" w:hAnsi="Arial" w:cs="Arial"/>
                      <w:sz w:val="20"/>
                    </w:rPr>
                    <w:t>:</w:t>
                  </w:r>
                  <w:r w:rsidRPr="00747958">
                    <w:rPr>
                      <w:rFonts w:ascii="Arial" w:hAnsi="Arial" w:cs="Arial"/>
                      <w:sz w:val="20"/>
                    </w:rPr>
                    <w:t xml:space="preserve"> asses</w:t>
                  </w:r>
                  <w:r w:rsidR="008D74B6" w:rsidRPr="00747958">
                    <w:rPr>
                      <w:rFonts w:ascii="Arial" w:hAnsi="Arial" w:cs="Arial"/>
                      <w:sz w:val="20"/>
                    </w:rPr>
                    <w:t xml:space="preserve">s </w:t>
                  </w:r>
                  <w:r w:rsidR="008F4F00">
                    <w:rPr>
                      <w:rFonts w:ascii="Arial" w:hAnsi="Arial" w:cs="Arial"/>
                      <w:sz w:val="20"/>
                    </w:rPr>
                    <w:t>appropriately</w:t>
                  </w:r>
                  <w:r w:rsidRPr="00747958">
                    <w:rPr>
                      <w:rFonts w:ascii="Arial" w:hAnsi="Arial" w:cs="Arial"/>
                      <w:sz w:val="20"/>
                    </w:rPr>
                    <w:t>. Repeat after 2 weeks.</w:t>
                  </w:r>
                </w:p>
                <w:p w14:paraId="24E04CC3" w14:textId="77777777" w:rsidR="00F809F3" w:rsidRDefault="00F809F3" w:rsidP="00940056">
                  <w:pPr>
                    <w:framePr w:hSpace="180" w:wrap="around" w:hAnchor="margin" w:y="640"/>
                    <w:rPr>
                      <w:rFonts w:ascii="Arial" w:hAnsi="Arial" w:cs="Arial"/>
                      <w:sz w:val="20"/>
                    </w:rPr>
                  </w:pPr>
                </w:p>
                <w:p w14:paraId="54A4392A" w14:textId="77777777" w:rsidR="00F809F3" w:rsidRPr="00747958" w:rsidRDefault="00F809F3" w:rsidP="00940056">
                  <w:pPr>
                    <w:framePr w:hSpace="180" w:wrap="around" w:hAnchor="margin" w:y="640"/>
                    <w:rPr>
                      <w:rFonts w:ascii="Arial" w:hAnsi="Arial" w:cs="Arial"/>
                      <w:sz w:val="20"/>
                    </w:rPr>
                  </w:pPr>
                </w:p>
                <w:p w14:paraId="360ABFC3" w14:textId="00A1C48F" w:rsidR="003918A9" w:rsidRPr="00747958" w:rsidRDefault="003679C8" w:rsidP="00940056">
                  <w:pPr>
                    <w:framePr w:hSpace="180" w:wrap="around" w:hAnchor="margin" w:y="640"/>
                    <w:textAlignment w:val="baseline"/>
                    <w:rPr>
                      <w:lang w:eastAsia="en-GB"/>
                    </w:rPr>
                  </w:pPr>
                  <w:r w:rsidRPr="00747958">
                    <w:rPr>
                      <w:rFonts w:ascii="Arial" w:hAnsi="Arial" w:cs="Arial"/>
                      <w:sz w:val="20"/>
                    </w:rPr>
                    <w:t>Albumin</w:t>
                  </w:r>
                  <w:r w:rsidR="00E607EF" w:rsidRPr="00747958">
                    <w:rPr>
                      <w:rFonts w:ascii="Arial" w:hAnsi="Arial" w:cs="Arial"/>
                      <w:sz w:val="20"/>
                    </w:rPr>
                    <w:t xml:space="preserve"> progressively falling</w:t>
                  </w:r>
                  <w:r w:rsidRPr="00747958">
                    <w:rPr>
                      <w:rFonts w:ascii="Arial" w:hAnsi="Arial" w:cs="Arial"/>
                      <w:sz w:val="20"/>
                    </w:rPr>
                    <w:t>:</w:t>
                  </w:r>
                  <w:r w:rsidR="008472BC" w:rsidRPr="00747958">
                    <w:rPr>
                      <w:rFonts w:ascii="Arial" w:hAnsi="Arial" w:cs="Arial"/>
                      <w:sz w:val="20"/>
                    </w:rPr>
                    <w:t xml:space="preserve"> Assess for alt</w:t>
                  </w:r>
                  <w:r w:rsidR="00511F53" w:rsidRPr="00747958">
                    <w:rPr>
                      <w:rFonts w:ascii="Arial" w:hAnsi="Arial" w:cs="Arial"/>
                      <w:sz w:val="20"/>
                    </w:rPr>
                    <w:t>ernate</w:t>
                  </w:r>
                  <w:r w:rsidR="008472BC" w:rsidRPr="00747958">
                    <w:rPr>
                      <w:rFonts w:ascii="Arial" w:hAnsi="Arial" w:cs="Arial"/>
                      <w:sz w:val="20"/>
                    </w:rPr>
                    <w:t xml:space="preserve"> causes as falling levels can be a sign of </w:t>
                  </w:r>
                  <w:r w:rsidR="00C803BD" w:rsidRPr="00747958">
                    <w:rPr>
                      <w:rFonts w:ascii="Arial" w:hAnsi="Arial" w:cs="Arial"/>
                      <w:sz w:val="20"/>
                    </w:rPr>
                    <w:t xml:space="preserve">liver disease which </w:t>
                  </w:r>
                  <w:r w:rsidR="004122A7" w:rsidRPr="00747958">
                    <w:rPr>
                      <w:rFonts w:ascii="Arial" w:hAnsi="Arial" w:cs="Arial"/>
                      <w:sz w:val="20"/>
                    </w:rPr>
                    <w:t>may rarely</w:t>
                  </w:r>
                  <w:r w:rsidR="00E32516" w:rsidRPr="00747958">
                    <w:rPr>
                      <w:rFonts w:ascii="Arial" w:hAnsi="Arial" w:cs="Arial"/>
                      <w:sz w:val="20"/>
                    </w:rPr>
                    <w:t xml:space="preserve"> be </w:t>
                  </w:r>
                  <w:r w:rsidR="00473366" w:rsidRPr="00747958">
                    <w:rPr>
                      <w:rFonts w:ascii="Arial" w:hAnsi="Arial" w:cs="Arial"/>
                      <w:sz w:val="20"/>
                    </w:rPr>
                    <w:t xml:space="preserve">a sign of </w:t>
                  </w:r>
                  <w:r w:rsidR="008472BC" w:rsidRPr="00747958">
                    <w:rPr>
                      <w:rFonts w:ascii="Arial" w:hAnsi="Arial" w:cs="Arial"/>
                      <w:sz w:val="20"/>
                    </w:rPr>
                    <w:t>drug toxicity</w:t>
                  </w:r>
                  <w:r w:rsidR="00473366" w:rsidRPr="00747958">
                    <w:rPr>
                      <w:rFonts w:ascii="Arial" w:hAnsi="Arial" w:cs="Arial"/>
                      <w:sz w:val="20"/>
                    </w:rPr>
                    <w:t>.</w:t>
                  </w:r>
                  <w:r w:rsidR="00D10CBC" w:rsidRPr="00747958">
                    <w:rPr>
                      <w:rFonts w:ascii="Arial" w:hAnsi="Arial" w:cs="Arial"/>
                      <w:sz w:val="20"/>
                    </w:rPr>
                    <w:t xml:space="preserve"> </w:t>
                  </w:r>
                  <w:r w:rsidR="00165C58" w:rsidRPr="00747958">
                    <w:rPr>
                      <w:rFonts w:ascii="Arial" w:hAnsi="Arial" w:cs="Arial"/>
                      <w:sz w:val="20"/>
                    </w:rPr>
                    <w:t>Contact rheumatology for advice if needed,</w:t>
                  </w:r>
                </w:p>
              </w:tc>
            </w:tr>
            <w:tr w:rsidR="003918A9" w:rsidRPr="00AF4B32" w14:paraId="3E337F9E" w14:textId="77777777" w:rsidTr="00F631A5">
              <w:trPr>
                <w:trHeight w:val="300"/>
              </w:trPr>
              <w:tc>
                <w:tcPr>
                  <w:tcW w:w="3225" w:type="dxa"/>
                  <w:tcBorders>
                    <w:top w:val="single" w:sz="6" w:space="0" w:color="auto"/>
                    <w:left w:val="single" w:sz="6" w:space="0" w:color="auto"/>
                    <w:bottom w:val="single" w:sz="6" w:space="0" w:color="auto"/>
                    <w:right w:val="single" w:sz="6" w:space="0" w:color="auto"/>
                  </w:tcBorders>
                  <w:hideMark/>
                </w:tcPr>
                <w:p w14:paraId="488021F4" w14:textId="77777777" w:rsidR="003918A9" w:rsidRPr="00AF4B32" w:rsidRDefault="003918A9" w:rsidP="00940056">
                  <w:pPr>
                    <w:framePr w:hSpace="180" w:wrap="around" w:hAnchor="margin" w:y="640"/>
                    <w:ind w:left="57"/>
                    <w:textAlignment w:val="baseline"/>
                    <w:rPr>
                      <w:szCs w:val="24"/>
                      <w:lang w:eastAsia="en-GB"/>
                    </w:rPr>
                  </w:pPr>
                  <w:r w:rsidRPr="00AF4B32">
                    <w:rPr>
                      <w:rFonts w:ascii="Arial" w:hAnsi="Arial" w:cs="Arial"/>
                      <w:b/>
                      <w:bCs/>
                      <w:sz w:val="20"/>
                      <w:lang w:eastAsia="en-GB"/>
                    </w:rPr>
                    <w:t>Liver Function Tests</w:t>
                  </w:r>
                  <w:r w:rsidRPr="00AF4B32">
                    <w:rPr>
                      <w:rFonts w:ascii="Arial" w:hAnsi="Arial" w:cs="Arial"/>
                      <w:sz w:val="20"/>
                      <w:lang w:eastAsia="en-GB"/>
                    </w:rPr>
                    <w:t xml:space="preserve">  </w:t>
                  </w:r>
                </w:p>
                <w:p w14:paraId="76A369CD" w14:textId="489F6906" w:rsidR="003918A9" w:rsidRPr="00AF4B32" w:rsidRDefault="003918A9" w:rsidP="00940056">
                  <w:pPr>
                    <w:framePr w:hSpace="180" w:wrap="around" w:hAnchor="margin" w:y="640"/>
                    <w:ind w:left="57"/>
                    <w:textAlignment w:val="baseline"/>
                    <w:rPr>
                      <w:szCs w:val="24"/>
                      <w:lang w:eastAsia="en-GB"/>
                    </w:rPr>
                  </w:pPr>
                  <w:r w:rsidRPr="00AF4B32">
                    <w:rPr>
                      <w:rFonts w:ascii="Arial" w:hAnsi="Arial" w:cs="Arial"/>
                      <w:b/>
                      <w:bCs/>
                      <w:sz w:val="20"/>
                      <w:lang w:eastAsia="en-GB"/>
                    </w:rPr>
                    <w:t>ALT and/or AST</w:t>
                  </w:r>
                  <w:r w:rsidRPr="00AF4B32">
                    <w:rPr>
                      <w:rFonts w:ascii="Arial" w:hAnsi="Arial" w:cs="Arial"/>
                      <w:sz w:val="20"/>
                      <w:lang w:eastAsia="en-GB"/>
                    </w:rPr>
                    <w:t>&gt;</w:t>
                  </w:r>
                  <w:r w:rsidR="0034160F">
                    <w:rPr>
                      <w:rFonts w:ascii="Arial" w:hAnsi="Arial" w:cs="Arial"/>
                      <w:sz w:val="20"/>
                      <w:lang w:eastAsia="en-GB"/>
                    </w:rPr>
                    <w:t>2 x ULN</w:t>
                  </w:r>
                  <w:r w:rsidRPr="00AF4B32">
                    <w:rPr>
                      <w:rFonts w:ascii="Arial" w:hAnsi="Arial" w:cs="Arial"/>
                      <w:sz w:val="20"/>
                      <w:lang w:eastAsia="en-GB"/>
                    </w:rPr>
                    <w:t xml:space="preserve">  </w:t>
                  </w:r>
                </w:p>
                <w:p w14:paraId="761EC758" w14:textId="77777777" w:rsidR="003918A9" w:rsidRPr="00AF4B32" w:rsidRDefault="003918A9" w:rsidP="00940056">
                  <w:pPr>
                    <w:framePr w:hSpace="180" w:wrap="around" w:hAnchor="margin" w:y="640"/>
                    <w:ind w:left="57"/>
                    <w:textAlignment w:val="baseline"/>
                    <w:rPr>
                      <w:szCs w:val="24"/>
                      <w:lang w:eastAsia="en-GB"/>
                    </w:rPr>
                  </w:pPr>
                  <w:r w:rsidRPr="00AF4B32">
                    <w:rPr>
                      <w:rFonts w:ascii="Arial" w:hAnsi="Arial" w:cs="Arial"/>
                      <w:sz w:val="20"/>
                      <w:lang w:eastAsia="en-GB"/>
                    </w:rPr>
                    <w:t>And/or a sudden increase (e.g. doubling of baseline)  </w:t>
                  </w:r>
                </w:p>
                <w:p w14:paraId="090C7775" w14:textId="77777777" w:rsidR="00B01CA7" w:rsidRDefault="003918A9" w:rsidP="00940056">
                  <w:pPr>
                    <w:framePr w:hSpace="180" w:wrap="around" w:hAnchor="margin" w:y="640"/>
                    <w:textAlignment w:val="baseline"/>
                    <w:rPr>
                      <w:rFonts w:ascii="Arial" w:hAnsi="Arial" w:cs="Arial"/>
                      <w:sz w:val="20"/>
                      <w:lang w:eastAsia="en-GB"/>
                    </w:rPr>
                  </w:pPr>
                  <w:r w:rsidRPr="00AF4B32">
                    <w:rPr>
                      <w:rFonts w:ascii="Arial" w:hAnsi="Arial" w:cs="Arial"/>
                      <w:sz w:val="20"/>
                      <w:lang w:eastAsia="en-GB"/>
                    </w:rPr>
                    <w:t> </w:t>
                  </w:r>
                </w:p>
                <w:p w14:paraId="54CDBE4F" w14:textId="77777777" w:rsidR="00B01CA7" w:rsidRDefault="00B01CA7" w:rsidP="00940056">
                  <w:pPr>
                    <w:framePr w:hSpace="180" w:wrap="around" w:hAnchor="margin" w:y="640"/>
                    <w:textAlignment w:val="baseline"/>
                    <w:rPr>
                      <w:rFonts w:ascii="Arial" w:hAnsi="Arial" w:cs="Arial"/>
                      <w:sz w:val="20"/>
                      <w:lang w:eastAsia="en-GB"/>
                    </w:rPr>
                  </w:pPr>
                </w:p>
                <w:p w14:paraId="15D26E23" w14:textId="0748F656" w:rsidR="003918A9" w:rsidRPr="00AF4B32" w:rsidRDefault="003918A9" w:rsidP="00940056">
                  <w:pPr>
                    <w:framePr w:hSpace="180" w:wrap="around" w:hAnchor="margin" w:y="640"/>
                    <w:textAlignment w:val="baseline"/>
                    <w:rPr>
                      <w:szCs w:val="24"/>
                      <w:lang w:eastAsia="en-GB"/>
                    </w:rPr>
                  </w:pPr>
                </w:p>
              </w:tc>
              <w:tc>
                <w:tcPr>
                  <w:tcW w:w="3345" w:type="dxa"/>
                  <w:tcBorders>
                    <w:top w:val="single" w:sz="6" w:space="0" w:color="auto"/>
                    <w:left w:val="single" w:sz="6" w:space="0" w:color="auto"/>
                    <w:bottom w:val="single" w:sz="6" w:space="0" w:color="auto"/>
                    <w:right w:val="single" w:sz="6" w:space="0" w:color="auto"/>
                  </w:tcBorders>
                  <w:hideMark/>
                </w:tcPr>
                <w:p w14:paraId="2B01A551" w14:textId="096E6004" w:rsidR="003918A9" w:rsidRPr="00AF4B32" w:rsidRDefault="003918A9" w:rsidP="00940056">
                  <w:pPr>
                    <w:framePr w:hSpace="180" w:wrap="around" w:hAnchor="margin" w:y="640"/>
                    <w:ind w:left="57"/>
                    <w:textAlignment w:val="baseline"/>
                    <w:rPr>
                      <w:szCs w:val="24"/>
                      <w:lang w:eastAsia="en-GB"/>
                    </w:rPr>
                  </w:pPr>
                  <w:r w:rsidRPr="00AF4B32">
                    <w:rPr>
                      <w:rFonts w:ascii="Arial" w:hAnsi="Arial" w:cs="Arial"/>
                      <w:sz w:val="20"/>
                      <w:lang w:eastAsia="en-GB"/>
                    </w:rPr>
                    <w:t>Withhold and discuss with specialist team.      </w:t>
                  </w:r>
                </w:p>
                <w:p w14:paraId="792FEA11" w14:textId="77777777" w:rsidR="003918A9" w:rsidRPr="00AF4B32" w:rsidRDefault="003918A9" w:rsidP="00940056">
                  <w:pPr>
                    <w:framePr w:hSpace="180" w:wrap="around" w:hAnchor="margin" w:y="640"/>
                    <w:ind w:left="57"/>
                    <w:textAlignment w:val="baseline"/>
                    <w:rPr>
                      <w:szCs w:val="24"/>
                      <w:lang w:eastAsia="en-GB"/>
                    </w:rPr>
                  </w:pPr>
                  <w:r w:rsidRPr="00AF4B32">
                    <w:rPr>
                      <w:rFonts w:ascii="Arial" w:hAnsi="Arial" w:cs="Arial"/>
                      <w:sz w:val="20"/>
                      <w:lang w:eastAsia="en-GB"/>
                    </w:rPr>
                    <w:t>Check any other reason for risk of hepatic dysfunction such as alcohol history and drug interactions, including OTC or complementary medication. </w:t>
                  </w:r>
                </w:p>
              </w:tc>
            </w:tr>
            <w:tr w:rsidR="003918A9" w:rsidRPr="00AF4B32" w14:paraId="0D30E756" w14:textId="77777777" w:rsidTr="00F631A5">
              <w:trPr>
                <w:trHeight w:val="300"/>
              </w:trPr>
              <w:tc>
                <w:tcPr>
                  <w:tcW w:w="3225" w:type="dxa"/>
                  <w:tcBorders>
                    <w:top w:val="single" w:sz="6" w:space="0" w:color="auto"/>
                    <w:left w:val="single" w:sz="6" w:space="0" w:color="auto"/>
                    <w:bottom w:val="single" w:sz="6" w:space="0" w:color="auto"/>
                    <w:right w:val="single" w:sz="6" w:space="0" w:color="auto"/>
                  </w:tcBorders>
                  <w:hideMark/>
                </w:tcPr>
                <w:p w14:paraId="58B3AA89" w14:textId="77777777" w:rsidR="003918A9" w:rsidRPr="00AF4B32" w:rsidRDefault="003918A9" w:rsidP="00940056">
                  <w:pPr>
                    <w:framePr w:hSpace="180" w:wrap="around" w:hAnchor="margin" w:y="640"/>
                    <w:ind w:left="57"/>
                    <w:textAlignment w:val="baseline"/>
                    <w:rPr>
                      <w:sz w:val="20"/>
                      <w:lang w:eastAsia="en-GB"/>
                    </w:rPr>
                  </w:pPr>
                  <w:r w:rsidRPr="00AF4B32">
                    <w:rPr>
                      <w:rFonts w:ascii="Arial" w:hAnsi="Arial" w:cs="Arial"/>
                      <w:sz w:val="20"/>
                      <w:lang w:eastAsia="en-GB"/>
                    </w:rPr>
                    <w:t>Signs or symptoms of bone marrow suppression e.g. unexplained bleeding or bruising with or without sore throat, mouth ulcers. </w:t>
                  </w:r>
                </w:p>
              </w:tc>
              <w:tc>
                <w:tcPr>
                  <w:tcW w:w="3345" w:type="dxa"/>
                  <w:tcBorders>
                    <w:top w:val="single" w:sz="6" w:space="0" w:color="auto"/>
                    <w:left w:val="single" w:sz="6" w:space="0" w:color="auto"/>
                    <w:bottom w:val="single" w:sz="6" w:space="0" w:color="auto"/>
                    <w:right w:val="single" w:sz="6" w:space="0" w:color="auto"/>
                  </w:tcBorders>
                  <w:hideMark/>
                </w:tcPr>
                <w:p w14:paraId="378630F2" w14:textId="77777777" w:rsidR="00575CCD" w:rsidRPr="00575CCD" w:rsidRDefault="00575CCD" w:rsidP="00940056">
                  <w:pPr>
                    <w:framePr w:hSpace="180" w:wrap="around" w:hAnchor="margin" w:y="640"/>
                    <w:ind w:left="57" w:right="57"/>
                    <w:textAlignment w:val="baseline"/>
                    <w:rPr>
                      <w:rFonts w:ascii="Arial" w:hAnsi="Arial" w:cs="Arial"/>
                      <w:sz w:val="20"/>
                      <w:lang w:eastAsia="en-GB"/>
                    </w:rPr>
                  </w:pPr>
                  <w:r w:rsidRPr="00575CCD">
                    <w:rPr>
                      <w:rFonts w:ascii="Arial" w:hAnsi="Arial" w:cs="Arial"/>
                      <w:sz w:val="20"/>
                      <w:lang w:eastAsia="en-GB"/>
                    </w:rPr>
                    <w:t>Check FBC immediately and withhold treatment whilst awaiting results.</w:t>
                  </w:r>
                </w:p>
                <w:p w14:paraId="3210953F" w14:textId="77777777" w:rsidR="00575CCD" w:rsidRPr="00575CCD" w:rsidRDefault="00575CCD" w:rsidP="00940056">
                  <w:pPr>
                    <w:framePr w:hSpace="180" w:wrap="around" w:hAnchor="margin" w:y="640"/>
                    <w:ind w:left="57" w:right="57"/>
                    <w:textAlignment w:val="baseline"/>
                    <w:rPr>
                      <w:rFonts w:ascii="Arial" w:hAnsi="Arial" w:cs="Arial"/>
                      <w:sz w:val="20"/>
                      <w:lang w:eastAsia="en-GB"/>
                    </w:rPr>
                  </w:pPr>
                  <w:r w:rsidRPr="00575CCD">
                    <w:rPr>
                      <w:rFonts w:ascii="Arial" w:hAnsi="Arial" w:cs="Arial"/>
                      <w:sz w:val="20"/>
                      <w:lang w:eastAsia="en-GB"/>
                    </w:rPr>
                    <w:t> </w:t>
                  </w:r>
                </w:p>
                <w:p w14:paraId="7FA23750" w14:textId="151EF086" w:rsidR="003918A9" w:rsidRPr="00AF4B32" w:rsidRDefault="00575CCD" w:rsidP="00940056">
                  <w:pPr>
                    <w:framePr w:hSpace="180" w:wrap="around" w:hAnchor="margin" w:y="640"/>
                    <w:ind w:left="57" w:right="57"/>
                    <w:textAlignment w:val="baseline"/>
                    <w:rPr>
                      <w:sz w:val="20"/>
                      <w:lang w:eastAsia="en-GB"/>
                    </w:rPr>
                  </w:pPr>
                  <w:r w:rsidRPr="00575CCD">
                    <w:rPr>
                      <w:rFonts w:ascii="Arial" w:hAnsi="Arial" w:cs="Arial"/>
                      <w:sz w:val="20"/>
                      <w:lang w:eastAsia="en-GB"/>
                    </w:rPr>
                    <w:t>Discuss with specialist teams</w:t>
                  </w:r>
                </w:p>
              </w:tc>
            </w:tr>
            <w:tr w:rsidR="003918A9" w:rsidRPr="00AF4B32" w14:paraId="2F0AD0FF" w14:textId="77777777" w:rsidTr="00F631A5">
              <w:trPr>
                <w:trHeight w:val="300"/>
              </w:trPr>
              <w:tc>
                <w:tcPr>
                  <w:tcW w:w="3225" w:type="dxa"/>
                  <w:tcBorders>
                    <w:top w:val="single" w:sz="6" w:space="0" w:color="auto"/>
                    <w:left w:val="single" w:sz="6" w:space="0" w:color="auto"/>
                    <w:bottom w:val="single" w:sz="6" w:space="0" w:color="auto"/>
                    <w:right w:val="single" w:sz="6" w:space="0" w:color="auto"/>
                  </w:tcBorders>
                  <w:hideMark/>
                </w:tcPr>
                <w:p w14:paraId="282777AE" w14:textId="77777777" w:rsidR="003918A9" w:rsidRPr="00AF4B32" w:rsidRDefault="003918A9" w:rsidP="00940056">
                  <w:pPr>
                    <w:framePr w:hSpace="180" w:wrap="around" w:hAnchor="margin" w:y="640"/>
                    <w:textAlignment w:val="baseline"/>
                    <w:rPr>
                      <w:szCs w:val="24"/>
                      <w:lang w:eastAsia="en-GB"/>
                    </w:rPr>
                  </w:pPr>
                  <w:r w:rsidRPr="00AF4B32">
                    <w:rPr>
                      <w:rFonts w:ascii="Arial" w:hAnsi="Arial" w:cs="Arial"/>
                      <w:sz w:val="20"/>
                      <w:lang w:eastAsia="en-GB"/>
                    </w:rPr>
                    <w:t> Acute infection  </w:t>
                  </w:r>
                </w:p>
              </w:tc>
              <w:tc>
                <w:tcPr>
                  <w:tcW w:w="3345" w:type="dxa"/>
                  <w:tcBorders>
                    <w:top w:val="single" w:sz="6" w:space="0" w:color="auto"/>
                    <w:left w:val="single" w:sz="6" w:space="0" w:color="auto"/>
                    <w:bottom w:val="single" w:sz="6" w:space="0" w:color="auto"/>
                    <w:right w:val="single" w:sz="6" w:space="0" w:color="auto"/>
                  </w:tcBorders>
                  <w:hideMark/>
                </w:tcPr>
                <w:p w14:paraId="0D2712D9" w14:textId="77777777" w:rsidR="003918A9" w:rsidRPr="00AF4B32" w:rsidRDefault="003918A9" w:rsidP="00940056">
                  <w:pPr>
                    <w:framePr w:hSpace="180" w:wrap="around" w:hAnchor="margin" w:y="640"/>
                    <w:ind w:left="57"/>
                    <w:textAlignment w:val="baseline"/>
                    <w:rPr>
                      <w:szCs w:val="24"/>
                      <w:lang w:eastAsia="en-GB"/>
                    </w:rPr>
                  </w:pPr>
                  <w:r w:rsidRPr="00AF4B32">
                    <w:rPr>
                      <w:rFonts w:ascii="Arial" w:hAnsi="Arial" w:cs="Arial"/>
                      <w:sz w:val="20"/>
                      <w:lang w:eastAsia="en-GB"/>
                    </w:rPr>
                    <w:t>Check FBC and discuss with specialist team if needed.  </w:t>
                  </w:r>
                </w:p>
              </w:tc>
            </w:tr>
            <w:tr w:rsidR="003918A9" w:rsidRPr="00AF4B32" w14:paraId="48CF9E84" w14:textId="77777777" w:rsidTr="00F631A5">
              <w:trPr>
                <w:trHeight w:val="300"/>
              </w:trPr>
              <w:tc>
                <w:tcPr>
                  <w:tcW w:w="3225" w:type="dxa"/>
                  <w:tcBorders>
                    <w:top w:val="single" w:sz="6" w:space="0" w:color="auto"/>
                    <w:left w:val="single" w:sz="6" w:space="0" w:color="auto"/>
                    <w:bottom w:val="single" w:sz="6" w:space="0" w:color="auto"/>
                    <w:right w:val="single" w:sz="6" w:space="0" w:color="auto"/>
                  </w:tcBorders>
                  <w:hideMark/>
                </w:tcPr>
                <w:p w14:paraId="4D008906" w14:textId="77777777" w:rsidR="003918A9" w:rsidRPr="00AF4B32" w:rsidRDefault="003918A9" w:rsidP="00940056">
                  <w:pPr>
                    <w:framePr w:hSpace="180" w:wrap="around" w:hAnchor="margin" w:y="640"/>
                    <w:ind w:left="57"/>
                    <w:textAlignment w:val="baseline"/>
                    <w:rPr>
                      <w:sz w:val="20"/>
                      <w:lang w:eastAsia="en-GB"/>
                    </w:rPr>
                  </w:pPr>
                  <w:r w:rsidRPr="00AF4B32">
                    <w:rPr>
                      <w:rFonts w:ascii="Arial" w:hAnsi="Arial" w:cs="Arial"/>
                      <w:b/>
                      <w:bCs/>
                      <w:sz w:val="20"/>
                      <w:lang w:eastAsia="en-GB"/>
                    </w:rPr>
                    <w:t>Gastrointestinal disorders</w:t>
                  </w:r>
                  <w:r w:rsidRPr="00AF4B32">
                    <w:rPr>
                      <w:rFonts w:ascii="Arial" w:hAnsi="Arial" w:cs="Arial"/>
                      <w:sz w:val="20"/>
                      <w:lang w:eastAsia="en-GB"/>
                    </w:rPr>
                    <w:t> </w:t>
                  </w:r>
                </w:p>
                <w:p w14:paraId="28958279" w14:textId="77777777" w:rsidR="003918A9" w:rsidRPr="00AF4B32" w:rsidRDefault="003918A9" w:rsidP="00940056">
                  <w:pPr>
                    <w:framePr w:hSpace="180" w:wrap="around" w:hAnchor="margin" w:y="640"/>
                    <w:ind w:left="57"/>
                    <w:textAlignment w:val="baseline"/>
                    <w:rPr>
                      <w:sz w:val="20"/>
                      <w:lang w:eastAsia="en-GB"/>
                    </w:rPr>
                  </w:pPr>
                  <w:r w:rsidRPr="00AF4B32">
                    <w:rPr>
                      <w:rFonts w:ascii="Arial" w:hAnsi="Arial" w:cs="Arial"/>
                      <w:sz w:val="20"/>
                      <w:lang w:eastAsia="en-GB"/>
                    </w:rPr>
                    <w:t>Nausea </w:t>
                  </w:r>
                </w:p>
              </w:tc>
              <w:tc>
                <w:tcPr>
                  <w:tcW w:w="3345" w:type="dxa"/>
                  <w:tcBorders>
                    <w:top w:val="single" w:sz="6" w:space="0" w:color="auto"/>
                    <w:left w:val="single" w:sz="6" w:space="0" w:color="auto"/>
                    <w:bottom w:val="single" w:sz="6" w:space="0" w:color="auto"/>
                    <w:right w:val="single" w:sz="6" w:space="0" w:color="auto"/>
                  </w:tcBorders>
                  <w:hideMark/>
                </w:tcPr>
                <w:p w14:paraId="0ABB26E4" w14:textId="6A661D44" w:rsidR="003918A9" w:rsidRPr="00AF4B32" w:rsidRDefault="003918A9" w:rsidP="00940056">
                  <w:pPr>
                    <w:framePr w:hSpace="180" w:wrap="around" w:hAnchor="margin" w:y="640"/>
                    <w:ind w:left="57" w:right="57"/>
                    <w:textAlignment w:val="baseline"/>
                    <w:rPr>
                      <w:sz w:val="20"/>
                      <w:lang w:eastAsia="en-GB"/>
                    </w:rPr>
                  </w:pPr>
                  <w:r w:rsidRPr="00AF4B32">
                    <w:rPr>
                      <w:rFonts w:ascii="Arial" w:hAnsi="Arial" w:cs="Arial"/>
                      <w:sz w:val="20"/>
                      <w:lang w:eastAsia="en-GB"/>
                    </w:rPr>
                    <w:t xml:space="preserve">Review for reversible causes. Advise patient to take with food. If no improvement </w:t>
                  </w:r>
                  <w:proofErr w:type="gramStart"/>
                  <w:r w:rsidRPr="00AF4B32">
                    <w:rPr>
                      <w:rFonts w:ascii="Arial" w:hAnsi="Arial" w:cs="Arial"/>
                      <w:sz w:val="20"/>
                      <w:lang w:eastAsia="en-GB"/>
                    </w:rPr>
                    <w:t>contact</w:t>
                  </w:r>
                  <w:proofErr w:type="gramEnd"/>
                  <w:r w:rsidRPr="00AF4B32">
                    <w:rPr>
                      <w:rFonts w:ascii="Arial" w:hAnsi="Arial" w:cs="Arial"/>
                      <w:sz w:val="20"/>
                      <w:lang w:eastAsia="en-GB"/>
                    </w:rPr>
                    <w:t xml:space="preserve"> the specialist team. </w:t>
                  </w:r>
                </w:p>
              </w:tc>
            </w:tr>
            <w:tr w:rsidR="003918A9" w:rsidRPr="00AF4B32" w14:paraId="4E48E3D0" w14:textId="77777777" w:rsidTr="00F631A5">
              <w:trPr>
                <w:trHeight w:val="300"/>
              </w:trPr>
              <w:tc>
                <w:tcPr>
                  <w:tcW w:w="3225" w:type="dxa"/>
                  <w:tcBorders>
                    <w:top w:val="single" w:sz="6" w:space="0" w:color="auto"/>
                    <w:left w:val="single" w:sz="6" w:space="0" w:color="auto"/>
                    <w:bottom w:val="single" w:sz="6" w:space="0" w:color="auto"/>
                    <w:right w:val="single" w:sz="6" w:space="0" w:color="auto"/>
                  </w:tcBorders>
                  <w:hideMark/>
                </w:tcPr>
                <w:p w14:paraId="600115CD" w14:textId="77777777" w:rsidR="003918A9" w:rsidRPr="00AF4B32" w:rsidRDefault="003918A9" w:rsidP="00940056">
                  <w:pPr>
                    <w:framePr w:hSpace="180" w:wrap="around" w:hAnchor="margin" w:y="640"/>
                    <w:ind w:left="57"/>
                    <w:textAlignment w:val="baseline"/>
                    <w:rPr>
                      <w:sz w:val="20"/>
                      <w:lang w:eastAsia="en-GB"/>
                    </w:rPr>
                  </w:pPr>
                  <w:r w:rsidRPr="00AF4B32">
                    <w:rPr>
                      <w:rFonts w:ascii="Arial" w:hAnsi="Arial" w:cs="Arial"/>
                      <w:sz w:val="20"/>
                      <w:lang w:eastAsia="en-GB"/>
                    </w:rPr>
                    <w:t>Suspected pancreatitis </w:t>
                  </w:r>
                </w:p>
              </w:tc>
              <w:tc>
                <w:tcPr>
                  <w:tcW w:w="3345" w:type="dxa"/>
                  <w:tcBorders>
                    <w:top w:val="single" w:sz="6" w:space="0" w:color="auto"/>
                    <w:left w:val="single" w:sz="6" w:space="0" w:color="auto"/>
                    <w:bottom w:val="single" w:sz="6" w:space="0" w:color="auto"/>
                    <w:right w:val="single" w:sz="6" w:space="0" w:color="auto"/>
                  </w:tcBorders>
                  <w:hideMark/>
                </w:tcPr>
                <w:p w14:paraId="24AE503C" w14:textId="77777777" w:rsidR="003918A9" w:rsidRPr="00AF4B32" w:rsidRDefault="003918A9" w:rsidP="00940056">
                  <w:pPr>
                    <w:framePr w:hSpace="180" w:wrap="around" w:hAnchor="margin" w:y="640"/>
                    <w:ind w:left="57" w:right="57"/>
                    <w:textAlignment w:val="baseline"/>
                    <w:rPr>
                      <w:sz w:val="20"/>
                      <w:lang w:eastAsia="en-GB"/>
                    </w:rPr>
                  </w:pPr>
                  <w:r w:rsidRPr="00AF4B32">
                    <w:rPr>
                      <w:rFonts w:ascii="Arial" w:hAnsi="Arial" w:cs="Arial"/>
                      <w:sz w:val="20"/>
                      <w:lang w:eastAsia="en-GB"/>
                    </w:rPr>
                    <w:t>Withhold and discuss with specialist team </w:t>
                  </w:r>
                </w:p>
              </w:tc>
            </w:tr>
            <w:tr w:rsidR="0066614D" w:rsidRPr="00AF4B32" w14:paraId="0B217FCE" w14:textId="77777777" w:rsidTr="00F631A5">
              <w:trPr>
                <w:trHeight w:val="300"/>
              </w:trPr>
              <w:tc>
                <w:tcPr>
                  <w:tcW w:w="3225" w:type="dxa"/>
                  <w:tcBorders>
                    <w:top w:val="single" w:sz="6" w:space="0" w:color="auto"/>
                    <w:left w:val="single" w:sz="6" w:space="0" w:color="auto"/>
                    <w:bottom w:val="single" w:sz="6" w:space="0" w:color="auto"/>
                    <w:right w:val="single" w:sz="6" w:space="0" w:color="auto"/>
                  </w:tcBorders>
                </w:tcPr>
                <w:p w14:paraId="5746FDB2" w14:textId="34B258E2" w:rsidR="0066614D" w:rsidRPr="00AF4B32" w:rsidRDefault="00D545F0" w:rsidP="00940056">
                  <w:pPr>
                    <w:framePr w:hSpace="180" w:wrap="around" w:hAnchor="margin" w:y="640"/>
                    <w:ind w:left="57"/>
                    <w:textAlignment w:val="baseline"/>
                    <w:rPr>
                      <w:rFonts w:ascii="Arial" w:hAnsi="Arial" w:cs="Arial"/>
                      <w:sz w:val="20"/>
                      <w:lang w:eastAsia="en-GB"/>
                    </w:rPr>
                  </w:pPr>
                  <w:r w:rsidRPr="00AF4B32">
                    <w:rPr>
                      <w:rFonts w:ascii="Arial" w:hAnsi="Arial" w:cs="Arial"/>
                      <w:b/>
                      <w:bCs/>
                      <w:sz w:val="20"/>
                      <w:lang w:eastAsia="en-GB"/>
                    </w:rPr>
                    <w:t>Pregnancy</w:t>
                  </w:r>
                  <w:r w:rsidRPr="00AF4B32">
                    <w:rPr>
                      <w:rFonts w:ascii="Arial" w:hAnsi="Arial" w:cs="Arial"/>
                      <w:sz w:val="20"/>
                      <w:lang w:eastAsia="en-GB"/>
                    </w:rPr>
                    <w:t>-</w:t>
                  </w:r>
                  <w:r w:rsidR="00EF1F71" w:rsidRPr="00AF4B32">
                    <w:rPr>
                      <w:rFonts w:ascii="Arial" w:hAnsi="Arial" w:cs="Arial"/>
                      <w:sz w:val="20"/>
                      <w:lang w:eastAsia="en-GB"/>
                    </w:rPr>
                    <w:t xml:space="preserve">symptoms of cholestasis including </w:t>
                  </w:r>
                  <w:r w:rsidR="000C5C22" w:rsidRPr="00AF4B32">
                    <w:rPr>
                      <w:rFonts w:ascii="Arial" w:hAnsi="Arial" w:cs="Arial"/>
                      <w:sz w:val="20"/>
                      <w:lang w:eastAsia="en-GB"/>
                    </w:rPr>
                    <w:t>Intense itching</w:t>
                  </w:r>
                  <w:r w:rsidR="0010310D" w:rsidRPr="00AF4B32">
                    <w:rPr>
                      <w:rFonts w:ascii="Arial" w:hAnsi="Arial" w:cs="Arial"/>
                      <w:sz w:val="20"/>
                      <w:lang w:eastAsia="en-GB"/>
                    </w:rPr>
                    <w:t xml:space="preserve"> without rash</w:t>
                  </w:r>
                  <w:r w:rsidRPr="00AF4B32">
                    <w:rPr>
                      <w:rFonts w:ascii="Arial" w:hAnsi="Arial" w:cs="Arial"/>
                      <w:sz w:val="20"/>
                      <w:lang w:eastAsia="en-GB"/>
                    </w:rPr>
                    <w:t>, nausea and loss of appetite</w:t>
                  </w:r>
                  <w:r w:rsidR="0010310D" w:rsidRPr="00AF4B32">
                    <w:rPr>
                      <w:rFonts w:ascii="Arial" w:hAnsi="Arial" w:cs="Arial"/>
                      <w:sz w:val="20"/>
                      <w:lang w:eastAsia="en-GB"/>
                    </w:rPr>
                    <w:t xml:space="preserve"> when pregnant</w:t>
                  </w:r>
                  <w:r w:rsidR="00381ECC" w:rsidRPr="00AF4B32">
                    <w:rPr>
                      <w:rFonts w:ascii="Arial" w:hAnsi="Arial" w:cs="Arial"/>
                      <w:sz w:val="20"/>
                      <w:lang w:eastAsia="en-GB"/>
                    </w:rPr>
                    <w:t>. Symptoms usually appear earlier than in normal pregnancy.</w:t>
                  </w:r>
                </w:p>
              </w:tc>
              <w:tc>
                <w:tcPr>
                  <w:tcW w:w="3345" w:type="dxa"/>
                  <w:tcBorders>
                    <w:top w:val="single" w:sz="6" w:space="0" w:color="auto"/>
                    <w:left w:val="single" w:sz="6" w:space="0" w:color="auto"/>
                    <w:bottom w:val="single" w:sz="6" w:space="0" w:color="auto"/>
                    <w:right w:val="single" w:sz="6" w:space="0" w:color="auto"/>
                  </w:tcBorders>
                </w:tcPr>
                <w:p w14:paraId="597F7E6A" w14:textId="2FCF5C4E" w:rsidR="0066614D" w:rsidRPr="00AF4B32" w:rsidRDefault="00D545F0" w:rsidP="00940056">
                  <w:pPr>
                    <w:framePr w:hSpace="180" w:wrap="around" w:hAnchor="margin" w:y="640"/>
                    <w:ind w:left="57" w:right="57"/>
                    <w:textAlignment w:val="baseline"/>
                    <w:rPr>
                      <w:rFonts w:ascii="Arial" w:hAnsi="Arial" w:cs="Arial"/>
                      <w:sz w:val="20"/>
                      <w:lang w:eastAsia="en-GB"/>
                    </w:rPr>
                  </w:pPr>
                  <w:r w:rsidRPr="00AF4B32">
                    <w:rPr>
                      <w:rFonts w:ascii="Arial" w:hAnsi="Arial" w:cs="Arial"/>
                      <w:sz w:val="20"/>
                      <w:lang w:eastAsia="en-GB"/>
                    </w:rPr>
                    <w:t xml:space="preserve">Discuss with </w:t>
                  </w:r>
                  <w:r w:rsidR="00BA0146" w:rsidRPr="00AF4B32">
                    <w:rPr>
                      <w:rFonts w:ascii="Arial" w:hAnsi="Arial" w:cs="Arial"/>
                      <w:sz w:val="20"/>
                      <w:lang w:eastAsia="en-GB"/>
                    </w:rPr>
                    <w:t>O &amp; G initially and then with Rheumatology</w:t>
                  </w:r>
                  <w:r w:rsidR="000C6DE3" w:rsidRPr="00AF4B32">
                    <w:rPr>
                      <w:rFonts w:ascii="Arial" w:hAnsi="Arial" w:cs="Arial"/>
                      <w:sz w:val="20"/>
                      <w:lang w:eastAsia="en-GB"/>
                    </w:rPr>
                    <w:t xml:space="preserve"> </w:t>
                  </w:r>
                  <w:r w:rsidRPr="00AF4B32">
                    <w:rPr>
                      <w:rFonts w:ascii="Arial" w:hAnsi="Arial" w:cs="Arial"/>
                      <w:sz w:val="20"/>
                      <w:lang w:eastAsia="en-GB"/>
                    </w:rPr>
                    <w:t>specialist team</w:t>
                  </w:r>
                  <w:r w:rsidR="009B2634" w:rsidRPr="00AF4B32">
                    <w:rPr>
                      <w:rFonts w:ascii="Arial" w:hAnsi="Arial" w:cs="Arial"/>
                      <w:sz w:val="20"/>
                      <w:lang w:eastAsia="en-GB"/>
                    </w:rPr>
                    <w:t xml:space="preserve"> if required.</w:t>
                  </w:r>
                  <w:r w:rsidR="00D91D96" w:rsidRPr="00AF4B32">
                    <w:rPr>
                      <w:rFonts w:ascii="Arial" w:hAnsi="Arial" w:cs="Arial"/>
                      <w:sz w:val="20"/>
                      <w:lang w:eastAsia="en-GB"/>
                    </w:rPr>
                    <w:t xml:space="preserve"> </w:t>
                  </w:r>
                </w:p>
              </w:tc>
            </w:tr>
          </w:tbl>
          <w:p w14:paraId="5D58907B" w14:textId="4170576A" w:rsidR="003918A9" w:rsidRPr="00AF4B32" w:rsidRDefault="003918A9" w:rsidP="00F631A5">
            <w:pPr>
              <w:textAlignment w:val="baseline"/>
              <w:rPr>
                <w:rFonts w:ascii="Segoe UI" w:hAnsi="Segoe UI" w:cs="Segoe UI"/>
                <w:sz w:val="8"/>
                <w:szCs w:val="8"/>
                <w:lang w:eastAsia="en-GB"/>
              </w:rPr>
            </w:pPr>
          </w:p>
        </w:tc>
      </w:tr>
      <w:tr w:rsidR="003918A9" w:rsidRPr="00BF7123" w14:paraId="3AC02E9C" w14:textId="77777777" w:rsidTr="00867931">
        <w:trPr>
          <w:trHeight w:val="300"/>
        </w:trPr>
        <w:tc>
          <w:tcPr>
            <w:tcW w:w="3029" w:type="dxa"/>
            <w:tcBorders>
              <w:top w:val="single" w:sz="6" w:space="0" w:color="auto"/>
              <w:left w:val="single" w:sz="6" w:space="0" w:color="auto"/>
              <w:bottom w:val="single" w:sz="6" w:space="0" w:color="auto"/>
              <w:right w:val="single" w:sz="6" w:space="0" w:color="auto"/>
            </w:tcBorders>
            <w:hideMark/>
          </w:tcPr>
          <w:p w14:paraId="39B61F71" w14:textId="77777777" w:rsidR="003918A9" w:rsidRPr="00BF7123" w:rsidRDefault="003918A9" w:rsidP="00F631A5">
            <w:pPr>
              <w:spacing w:before="100" w:beforeAutospacing="1" w:after="100" w:afterAutospacing="1"/>
              <w:ind w:left="57"/>
              <w:textAlignment w:val="baseline"/>
              <w:rPr>
                <w:rFonts w:ascii="Segoe UI" w:hAnsi="Segoe UI" w:cs="Segoe UI"/>
                <w:sz w:val="18"/>
                <w:szCs w:val="18"/>
                <w:lang w:eastAsia="en-GB"/>
              </w:rPr>
            </w:pPr>
            <w:r w:rsidRPr="00870322">
              <w:rPr>
                <w:rFonts w:ascii="Arial" w:hAnsi="Arial" w:cs="Arial"/>
                <w:b/>
                <w:bCs/>
                <w:sz w:val="22"/>
                <w:szCs w:val="22"/>
                <w:u w:val="single"/>
                <w:lang w:eastAsia="en-GB"/>
              </w:rPr>
              <w:t>Advice to patients and carers</w:t>
            </w:r>
            <w:r w:rsidRPr="00870322">
              <w:rPr>
                <w:rFonts w:ascii="Arial" w:hAnsi="Arial" w:cs="Arial"/>
                <w:sz w:val="22"/>
                <w:szCs w:val="22"/>
                <w:lang w:eastAsia="en-GB"/>
              </w:rPr>
              <w:t> </w:t>
            </w:r>
          </w:p>
        </w:tc>
        <w:tc>
          <w:tcPr>
            <w:tcW w:w="6601" w:type="dxa"/>
            <w:tcBorders>
              <w:top w:val="single" w:sz="6" w:space="0" w:color="auto"/>
              <w:left w:val="single" w:sz="6" w:space="0" w:color="auto"/>
              <w:bottom w:val="single" w:sz="6" w:space="0" w:color="auto"/>
              <w:right w:val="single" w:sz="6" w:space="0" w:color="auto"/>
            </w:tcBorders>
            <w:hideMark/>
          </w:tcPr>
          <w:p w14:paraId="1C976D70" w14:textId="77777777" w:rsidR="00F631A5" w:rsidRPr="00AF4B32" w:rsidRDefault="003918A9" w:rsidP="00F631A5">
            <w:pPr>
              <w:spacing w:after="80"/>
              <w:ind w:left="57"/>
              <w:textAlignment w:val="baseline"/>
              <w:rPr>
                <w:rFonts w:ascii="Arial" w:hAnsi="Arial" w:cs="Arial"/>
                <w:sz w:val="20"/>
                <w:lang w:eastAsia="en-GB"/>
              </w:rPr>
            </w:pPr>
            <w:r w:rsidRPr="00AF4B32">
              <w:rPr>
                <w:rFonts w:ascii="Arial" w:hAnsi="Arial" w:cs="Arial"/>
                <w:sz w:val="20"/>
                <w:lang w:eastAsia="en-GB"/>
              </w:rPr>
              <w:t>The specialist will counsel the patient regarding the benefits and risks of treatment and will provide the patient with any relevant information and advice, including patient information leaflets.   </w:t>
            </w:r>
          </w:p>
          <w:p w14:paraId="43B2CF49" w14:textId="364BFF8C" w:rsidR="003918A9" w:rsidRPr="00AF4B32" w:rsidRDefault="003918A9" w:rsidP="00F631A5">
            <w:pPr>
              <w:ind w:left="57"/>
              <w:textAlignment w:val="baseline"/>
              <w:rPr>
                <w:rFonts w:ascii="Arial" w:hAnsi="Arial" w:cs="Arial"/>
                <w:b/>
                <w:bCs/>
                <w:sz w:val="20"/>
                <w:lang w:eastAsia="en-GB"/>
              </w:rPr>
            </w:pPr>
            <w:r w:rsidRPr="00AF4B32">
              <w:rPr>
                <w:rFonts w:ascii="Arial" w:hAnsi="Arial" w:cs="Arial"/>
                <w:b/>
                <w:bCs/>
                <w:sz w:val="20"/>
                <w:lang w:eastAsia="en-GB"/>
              </w:rPr>
              <w:t>The patient should be advised to report any of the following signs or symptoms to their primary care prescriber without delay:</w:t>
            </w:r>
          </w:p>
          <w:p w14:paraId="3DC707B3" w14:textId="77777777" w:rsidR="003918A9" w:rsidRPr="00AF4B32" w:rsidRDefault="003918A9" w:rsidP="00287B53">
            <w:pPr>
              <w:pStyle w:val="ListParagraph"/>
              <w:numPr>
                <w:ilvl w:val="0"/>
                <w:numId w:val="3"/>
              </w:numPr>
              <w:ind w:left="643"/>
              <w:rPr>
                <w:rFonts w:ascii="Arial" w:hAnsi="Arial" w:cs="Arial"/>
                <w:sz w:val="20"/>
              </w:rPr>
            </w:pPr>
            <w:r w:rsidRPr="00AF4B32">
              <w:rPr>
                <w:rFonts w:ascii="Arial" w:hAnsi="Arial" w:cs="Arial"/>
                <w:sz w:val="20"/>
              </w:rPr>
              <w:t>Signs or symptoms indicating haematological toxicity, e.g. sore throat, infection, unexplained or abnormal bruising or bleeding.</w:t>
            </w:r>
          </w:p>
          <w:p w14:paraId="177F3240" w14:textId="77777777" w:rsidR="003918A9" w:rsidRPr="00AF4B32" w:rsidRDefault="003918A9" w:rsidP="00287B53">
            <w:pPr>
              <w:pStyle w:val="ListParagraph"/>
              <w:numPr>
                <w:ilvl w:val="0"/>
                <w:numId w:val="3"/>
              </w:numPr>
              <w:ind w:left="643"/>
              <w:rPr>
                <w:rFonts w:ascii="Arial" w:hAnsi="Arial" w:cs="Arial"/>
                <w:sz w:val="20"/>
              </w:rPr>
            </w:pPr>
            <w:r w:rsidRPr="00AF4B32">
              <w:rPr>
                <w:rFonts w:ascii="Arial" w:hAnsi="Arial" w:cs="Arial"/>
                <w:sz w:val="20"/>
              </w:rPr>
              <w:t>Signs or symptoms of pancreatitis, e.g. abdominal pain, nausea, or vomiting.</w:t>
            </w:r>
          </w:p>
          <w:p w14:paraId="6AF74A60" w14:textId="0A0FB7AB" w:rsidR="003918A9" w:rsidRPr="00AF4B32" w:rsidRDefault="003918A9" w:rsidP="00287B53">
            <w:pPr>
              <w:pStyle w:val="ListParagraph"/>
              <w:numPr>
                <w:ilvl w:val="0"/>
                <w:numId w:val="3"/>
              </w:numPr>
              <w:spacing w:after="80"/>
              <w:ind w:left="643"/>
              <w:jc w:val="both"/>
              <w:textAlignment w:val="baseline"/>
              <w:rPr>
                <w:rFonts w:ascii="Arial" w:hAnsi="Arial" w:cs="Arial"/>
                <w:sz w:val="20"/>
                <w:lang w:eastAsia="en-GB"/>
              </w:rPr>
            </w:pPr>
            <w:r w:rsidRPr="00AF4B32">
              <w:rPr>
                <w:rFonts w:ascii="Arial" w:hAnsi="Arial" w:cs="Arial"/>
                <w:sz w:val="20"/>
              </w:rPr>
              <w:t>Signs of symptoms of hepatic toxicity, e.g. Jaundice (yellowing of the skin or whites of the eyes).</w:t>
            </w:r>
            <w:r w:rsidRPr="00AF4B32">
              <w:rPr>
                <w:rFonts w:ascii="Arial" w:hAnsi="Arial" w:cs="Arial"/>
                <w:sz w:val="20"/>
                <w:lang w:eastAsia="en-GB"/>
              </w:rPr>
              <w:t> </w:t>
            </w:r>
          </w:p>
          <w:p w14:paraId="577E38A5" w14:textId="5CFD2A6A" w:rsidR="005A4916" w:rsidRPr="00AF4B32" w:rsidRDefault="005A4916" w:rsidP="005A4916">
            <w:pPr>
              <w:ind w:left="57"/>
              <w:textAlignment w:val="baseline"/>
              <w:rPr>
                <w:rFonts w:ascii="Arial" w:hAnsi="Arial" w:cs="Arial"/>
                <w:b/>
                <w:bCs/>
                <w:sz w:val="20"/>
                <w:lang w:eastAsia="en-GB"/>
              </w:rPr>
            </w:pPr>
            <w:r w:rsidRPr="00AF4B32">
              <w:rPr>
                <w:rFonts w:ascii="Arial" w:hAnsi="Arial" w:cs="Arial"/>
                <w:b/>
                <w:bCs/>
                <w:sz w:val="20"/>
                <w:lang w:eastAsia="en-GB"/>
              </w:rPr>
              <w:t>Pregnant patient</w:t>
            </w:r>
            <w:r w:rsidR="00057E01" w:rsidRPr="00AF4B32">
              <w:rPr>
                <w:rFonts w:ascii="Arial" w:hAnsi="Arial" w:cs="Arial"/>
                <w:b/>
                <w:bCs/>
                <w:sz w:val="20"/>
                <w:lang w:eastAsia="en-GB"/>
              </w:rPr>
              <w:t>s</w:t>
            </w:r>
            <w:r w:rsidRPr="00AF4B32">
              <w:rPr>
                <w:rFonts w:ascii="Arial" w:hAnsi="Arial" w:cs="Arial"/>
                <w:b/>
                <w:bCs/>
                <w:sz w:val="20"/>
                <w:lang w:eastAsia="en-GB"/>
              </w:rPr>
              <w:t xml:space="preserve"> should be advised to report any of the following signs or symptoms </w:t>
            </w:r>
            <w:r w:rsidR="00057E01" w:rsidRPr="00AF4B32">
              <w:rPr>
                <w:rFonts w:ascii="Arial" w:hAnsi="Arial" w:cs="Arial"/>
                <w:b/>
                <w:bCs/>
                <w:sz w:val="20"/>
                <w:lang w:eastAsia="en-GB"/>
              </w:rPr>
              <w:t xml:space="preserve">of cholestasis </w:t>
            </w:r>
            <w:r w:rsidRPr="00AF4B32">
              <w:rPr>
                <w:rFonts w:ascii="Arial" w:hAnsi="Arial" w:cs="Arial"/>
                <w:b/>
                <w:bCs/>
                <w:sz w:val="20"/>
                <w:lang w:eastAsia="en-GB"/>
              </w:rPr>
              <w:t>to the</w:t>
            </w:r>
            <w:r w:rsidR="00B86CD8" w:rsidRPr="00AF4B32">
              <w:rPr>
                <w:rFonts w:ascii="Arial" w:hAnsi="Arial" w:cs="Arial"/>
                <w:b/>
                <w:bCs/>
                <w:sz w:val="20"/>
                <w:lang w:eastAsia="en-GB"/>
              </w:rPr>
              <w:t xml:space="preserve"> </w:t>
            </w:r>
            <w:r w:rsidR="006F79E0" w:rsidRPr="00AF4B32">
              <w:rPr>
                <w:rFonts w:ascii="Arial" w:hAnsi="Arial" w:cs="Arial"/>
                <w:b/>
                <w:bCs/>
                <w:sz w:val="20"/>
                <w:lang w:eastAsia="en-GB"/>
              </w:rPr>
              <w:t xml:space="preserve">O &amp; G </w:t>
            </w:r>
            <w:r w:rsidR="00B86CD8" w:rsidRPr="00AF4B32">
              <w:rPr>
                <w:rFonts w:ascii="Arial" w:hAnsi="Arial" w:cs="Arial"/>
                <w:b/>
                <w:bCs/>
                <w:sz w:val="20"/>
                <w:lang w:eastAsia="en-GB"/>
              </w:rPr>
              <w:t>specialist</w:t>
            </w:r>
            <w:r w:rsidRPr="00AF4B32">
              <w:rPr>
                <w:rFonts w:ascii="Arial" w:hAnsi="Arial" w:cs="Arial"/>
                <w:b/>
                <w:bCs/>
                <w:sz w:val="20"/>
                <w:lang w:eastAsia="en-GB"/>
              </w:rPr>
              <w:t xml:space="preserve"> without delay:</w:t>
            </w:r>
          </w:p>
          <w:p w14:paraId="1F9F47B2" w14:textId="57225656" w:rsidR="004A43B5" w:rsidRPr="00AF4B32" w:rsidRDefault="00057E01" w:rsidP="00287B53">
            <w:pPr>
              <w:pStyle w:val="ListParagraph"/>
              <w:numPr>
                <w:ilvl w:val="0"/>
                <w:numId w:val="53"/>
              </w:numPr>
              <w:spacing w:after="80"/>
              <w:jc w:val="both"/>
              <w:textAlignment w:val="baseline"/>
              <w:rPr>
                <w:rFonts w:ascii="Arial" w:hAnsi="Arial" w:cs="Arial"/>
                <w:sz w:val="20"/>
                <w:lang w:eastAsia="en-GB"/>
              </w:rPr>
            </w:pPr>
            <w:r w:rsidRPr="00AF4B32">
              <w:rPr>
                <w:rFonts w:ascii="Arial" w:hAnsi="Arial" w:cs="Arial"/>
                <w:sz w:val="20"/>
                <w:lang w:eastAsia="en-GB"/>
              </w:rPr>
              <w:t>Significant itching without a rash</w:t>
            </w:r>
            <w:r w:rsidR="00A01D2D" w:rsidRPr="00AF4B32">
              <w:rPr>
                <w:rFonts w:ascii="Arial" w:hAnsi="Arial" w:cs="Arial"/>
                <w:sz w:val="20"/>
                <w:lang w:eastAsia="en-GB"/>
              </w:rPr>
              <w:t>. Often more noticeable on the hands and feet but can occur all over the body</w:t>
            </w:r>
          </w:p>
          <w:p w14:paraId="3307255C" w14:textId="50F80B8A" w:rsidR="00CC54DA" w:rsidRPr="00AF4B32" w:rsidRDefault="00CC54DA" w:rsidP="00287B53">
            <w:pPr>
              <w:pStyle w:val="ListParagraph"/>
              <w:numPr>
                <w:ilvl w:val="0"/>
                <w:numId w:val="53"/>
              </w:numPr>
              <w:spacing w:after="80"/>
              <w:jc w:val="both"/>
              <w:textAlignment w:val="baseline"/>
              <w:rPr>
                <w:rFonts w:ascii="Arial" w:hAnsi="Arial" w:cs="Arial"/>
                <w:sz w:val="20"/>
                <w:lang w:eastAsia="en-GB"/>
              </w:rPr>
            </w:pPr>
            <w:r w:rsidRPr="00AF4B32">
              <w:rPr>
                <w:rFonts w:ascii="Arial" w:hAnsi="Arial" w:cs="Arial"/>
                <w:sz w:val="20"/>
                <w:lang w:eastAsia="en-GB"/>
              </w:rPr>
              <w:t>Dark urine</w:t>
            </w:r>
          </w:p>
          <w:p w14:paraId="56D14112" w14:textId="06DE4567" w:rsidR="00CC54DA" w:rsidRPr="00AF4B32" w:rsidRDefault="00CC54DA" w:rsidP="00287B53">
            <w:pPr>
              <w:pStyle w:val="ListParagraph"/>
              <w:numPr>
                <w:ilvl w:val="0"/>
                <w:numId w:val="53"/>
              </w:numPr>
              <w:spacing w:after="80"/>
              <w:jc w:val="both"/>
              <w:textAlignment w:val="baseline"/>
              <w:rPr>
                <w:rFonts w:ascii="Arial" w:hAnsi="Arial" w:cs="Arial"/>
                <w:sz w:val="20"/>
                <w:lang w:eastAsia="en-GB"/>
              </w:rPr>
            </w:pPr>
            <w:r w:rsidRPr="00AF4B32">
              <w:rPr>
                <w:rFonts w:ascii="Arial" w:hAnsi="Arial" w:cs="Arial"/>
                <w:sz w:val="20"/>
                <w:lang w:eastAsia="en-GB"/>
              </w:rPr>
              <w:t xml:space="preserve">Pale </w:t>
            </w:r>
            <w:r w:rsidR="003D356D" w:rsidRPr="00AF4B32">
              <w:rPr>
                <w:rFonts w:ascii="Arial" w:hAnsi="Arial" w:cs="Arial"/>
                <w:sz w:val="20"/>
                <w:lang w:eastAsia="en-GB"/>
              </w:rPr>
              <w:t>stools</w:t>
            </w:r>
          </w:p>
          <w:p w14:paraId="7524BB67" w14:textId="2D692FA6" w:rsidR="00287B53" w:rsidRPr="00AF4B32" w:rsidRDefault="00287B53" w:rsidP="00287B53">
            <w:pPr>
              <w:pStyle w:val="ListParagraph"/>
              <w:numPr>
                <w:ilvl w:val="0"/>
                <w:numId w:val="53"/>
              </w:numPr>
              <w:spacing w:after="80"/>
              <w:jc w:val="both"/>
              <w:textAlignment w:val="baseline"/>
              <w:rPr>
                <w:rFonts w:ascii="Arial" w:hAnsi="Arial" w:cs="Arial"/>
                <w:sz w:val="20"/>
                <w:lang w:eastAsia="en-GB"/>
              </w:rPr>
            </w:pPr>
            <w:r w:rsidRPr="00AF4B32">
              <w:rPr>
                <w:rFonts w:ascii="Arial" w:hAnsi="Arial" w:cs="Arial"/>
                <w:sz w:val="20"/>
                <w:lang w:eastAsia="en-GB"/>
              </w:rPr>
              <w:t>Nausea</w:t>
            </w:r>
          </w:p>
          <w:p w14:paraId="011678F0" w14:textId="07DD06CF" w:rsidR="00287B53" w:rsidRPr="00AF4B32" w:rsidRDefault="00287B53" w:rsidP="00287B53">
            <w:pPr>
              <w:pStyle w:val="ListParagraph"/>
              <w:numPr>
                <w:ilvl w:val="0"/>
                <w:numId w:val="53"/>
              </w:numPr>
              <w:spacing w:after="80"/>
              <w:jc w:val="both"/>
              <w:textAlignment w:val="baseline"/>
              <w:rPr>
                <w:rFonts w:ascii="Arial" w:hAnsi="Arial" w:cs="Arial"/>
                <w:sz w:val="20"/>
                <w:lang w:eastAsia="en-GB"/>
              </w:rPr>
            </w:pPr>
            <w:r w:rsidRPr="00AF4B32">
              <w:rPr>
                <w:rFonts w:ascii="Arial" w:hAnsi="Arial" w:cs="Arial"/>
                <w:sz w:val="20"/>
                <w:lang w:eastAsia="en-GB"/>
              </w:rPr>
              <w:t>Loss of appetite</w:t>
            </w:r>
          </w:p>
          <w:p w14:paraId="2C1AFB6B" w14:textId="77777777" w:rsidR="003918A9" w:rsidRPr="00AF4B32" w:rsidRDefault="003918A9" w:rsidP="00F631A5">
            <w:pPr>
              <w:ind w:left="57"/>
              <w:jc w:val="both"/>
              <w:textAlignment w:val="baseline"/>
              <w:rPr>
                <w:rFonts w:ascii="Arial" w:hAnsi="Arial" w:cs="Arial"/>
                <w:sz w:val="20"/>
                <w:lang w:eastAsia="en-GB"/>
              </w:rPr>
            </w:pPr>
            <w:r w:rsidRPr="00AF4B32">
              <w:rPr>
                <w:rFonts w:ascii="Arial" w:hAnsi="Arial" w:cs="Arial"/>
                <w:sz w:val="20"/>
                <w:lang w:eastAsia="en-GB"/>
              </w:rPr>
              <w:t>The patient should be advised to:</w:t>
            </w:r>
          </w:p>
          <w:p w14:paraId="222BFB3C" w14:textId="77777777" w:rsidR="003918A9" w:rsidRPr="00AF4B32" w:rsidRDefault="003918A9" w:rsidP="00287B53">
            <w:pPr>
              <w:pStyle w:val="ListParagraph"/>
              <w:numPr>
                <w:ilvl w:val="0"/>
                <w:numId w:val="3"/>
              </w:numPr>
              <w:ind w:left="643"/>
              <w:rPr>
                <w:rFonts w:ascii="Arial" w:hAnsi="Arial" w:cs="Arial"/>
                <w:sz w:val="20"/>
              </w:rPr>
            </w:pPr>
            <w:r w:rsidRPr="00AF4B32">
              <w:rPr>
                <w:rFonts w:ascii="Arial" w:hAnsi="Arial" w:cs="Arial"/>
                <w:sz w:val="20"/>
              </w:rPr>
              <w:t>That vaccination in line with current national advice (e.g. for COVID-19, influenza) is safe and recommended.</w:t>
            </w:r>
          </w:p>
          <w:p w14:paraId="0C51EB97" w14:textId="77777777" w:rsidR="003918A9" w:rsidRPr="00AF4B32" w:rsidRDefault="003918A9" w:rsidP="00287B53">
            <w:pPr>
              <w:pStyle w:val="ListParagraph"/>
              <w:numPr>
                <w:ilvl w:val="0"/>
                <w:numId w:val="3"/>
              </w:numPr>
              <w:ind w:left="643"/>
              <w:rPr>
                <w:rFonts w:ascii="Arial" w:hAnsi="Arial" w:cs="Arial"/>
                <w:sz w:val="20"/>
              </w:rPr>
            </w:pPr>
            <w:r w:rsidRPr="00AF4B32">
              <w:rPr>
                <w:rFonts w:ascii="Arial" w:hAnsi="Arial" w:cs="Arial"/>
                <w:sz w:val="20"/>
              </w:rPr>
              <w:t>Tell anyone who prescribes them a medicine that they are taking azathioprine or mercaptopurine. Always ask a pharmacist before purchasing any medicines over the counter, including herbal remedies, and ask if they are safe.</w:t>
            </w:r>
          </w:p>
          <w:p w14:paraId="3DC7BB93" w14:textId="77777777" w:rsidR="003918A9" w:rsidRPr="00AF4B32" w:rsidRDefault="003918A9" w:rsidP="00287B53">
            <w:pPr>
              <w:pStyle w:val="ListParagraph"/>
              <w:numPr>
                <w:ilvl w:val="0"/>
                <w:numId w:val="3"/>
              </w:numPr>
              <w:ind w:left="643"/>
              <w:rPr>
                <w:rFonts w:ascii="Arial" w:hAnsi="Arial" w:cs="Arial"/>
                <w:b/>
                <w:bCs/>
                <w:sz w:val="20"/>
              </w:rPr>
            </w:pPr>
            <w:r w:rsidRPr="00AF4B32">
              <w:rPr>
                <w:rFonts w:ascii="Arial" w:hAnsi="Arial" w:cs="Arial"/>
                <w:sz w:val="20"/>
              </w:rPr>
              <w:t xml:space="preserve">Always use contraception and to contact the specialist team should they become pregnant or planning to become pregnant or breastfeed. </w:t>
            </w:r>
            <w:r w:rsidRPr="00AF4B32">
              <w:rPr>
                <w:rFonts w:ascii="Arial" w:hAnsi="Arial" w:cs="Arial"/>
                <w:b/>
                <w:bCs/>
                <w:sz w:val="20"/>
              </w:rPr>
              <w:t>The specialist should resume prescribing responsibilities if a woman becomes or wishes to become pregnant.  </w:t>
            </w:r>
          </w:p>
          <w:p w14:paraId="3273C753" w14:textId="77777777" w:rsidR="003918A9" w:rsidRPr="00AF4B32" w:rsidRDefault="003918A9" w:rsidP="00287B53">
            <w:pPr>
              <w:pStyle w:val="ListParagraph"/>
              <w:numPr>
                <w:ilvl w:val="0"/>
                <w:numId w:val="3"/>
              </w:numPr>
              <w:ind w:left="643"/>
              <w:rPr>
                <w:rFonts w:ascii="Arial" w:hAnsi="Arial" w:cs="Arial"/>
                <w:sz w:val="20"/>
              </w:rPr>
            </w:pPr>
            <w:r w:rsidRPr="00AF4B32">
              <w:rPr>
                <w:rFonts w:ascii="Arial" w:hAnsi="Arial" w:cs="Arial"/>
                <w:sz w:val="20"/>
              </w:rPr>
              <w:t>All women aged 25-64 years old should be encouraged to participate in national cervical cancer screening programmes. There is no need to attend more frequently than recommended.</w:t>
            </w:r>
          </w:p>
          <w:p w14:paraId="1EB29B96" w14:textId="77777777" w:rsidR="003918A9" w:rsidRPr="00AF4B32" w:rsidRDefault="003918A9" w:rsidP="00287B53">
            <w:pPr>
              <w:pStyle w:val="ListParagraph"/>
              <w:numPr>
                <w:ilvl w:val="0"/>
                <w:numId w:val="3"/>
              </w:numPr>
              <w:ind w:left="643"/>
              <w:rPr>
                <w:rFonts w:ascii="Arial" w:hAnsi="Arial" w:cs="Arial"/>
                <w:sz w:val="20"/>
              </w:rPr>
            </w:pPr>
            <w:r w:rsidRPr="00AF4B32">
              <w:rPr>
                <w:rFonts w:ascii="Arial" w:hAnsi="Arial" w:cs="Arial"/>
                <w:sz w:val="20"/>
              </w:rPr>
              <w:t xml:space="preserve">Patients have a small increased risk of skin cancers so should be advised to wear high factor sunscreen and to wear a hat and protective clothing when in strong sunshine. Sun beds should be avoided. Patients should be advised to carry out regular self-examination of the skin and report if there are any new lesions and/or changes to skin. · </w:t>
            </w:r>
          </w:p>
          <w:p w14:paraId="45079A91" w14:textId="77777777" w:rsidR="003918A9" w:rsidRPr="00AF4B32" w:rsidRDefault="003918A9" w:rsidP="00287B53">
            <w:pPr>
              <w:pStyle w:val="ListParagraph"/>
              <w:numPr>
                <w:ilvl w:val="0"/>
                <w:numId w:val="3"/>
              </w:numPr>
              <w:ind w:left="643"/>
              <w:rPr>
                <w:rFonts w:ascii="Arial" w:hAnsi="Arial" w:cs="Arial"/>
                <w:sz w:val="20"/>
              </w:rPr>
            </w:pPr>
            <w:r w:rsidRPr="00AF4B32">
              <w:rPr>
                <w:rFonts w:ascii="Arial" w:hAnsi="Arial" w:cs="Arial"/>
                <w:sz w:val="20"/>
              </w:rPr>
              <w:t>Patients taking azathioprine at a dose of 3 mg/kg or more. should be advised to avoid contact with people with chicken pox or shingles and report any such contact urgently to their primary care prescriber. If the patient is exposed, contact the specialist for advice. For detailed advice on risk assessment and post exposure prophylaxis following exposure to chicken pox and shingles, see:</w:t>
            </w:r>
          </w:p>
          <w:p w14:paraId="4FC174AE" w14:textId="77777777" w:rsidR="003918A9" w:rsidRPr="00AF4B32" w:rsidRDefault="003918A9" w:rsidP="00287B53">
            <w:pPr>
              <w:pStyle w:val="ListParagraph"/>
              <w:numPr>
                <w:ilvl w:val="0"/>
                <w:numId w:val="44"/>
              </w:numPr>
              <w:ind w:left="643"/>
              <w:rPr>
                <w:rFonts w:ascii="Arial" w:hAnsi="Arial" w:cs="Arial"/>
                <w:sz w:val="20"/>
              </w:rPr>
            </w:pPr>
            <w:r w:rsidRPr="00AF4B32">
              <w:rPr>
                <w:rFonts w:ascii="Arial" w:hAnsi="Arial" w:cs="Arial"/>
                <w:sz w:val="20"/>
              </w:rPr>
              <w:t>the Green Book (</w:t>
            </w:r>
            <w:hyperlink r:id="rId44" w:history="1">
              <w:r w:rsidRPr="00AF4B32">
                <w:rPr>
                  <w:rStyle w:val="Hyperlink"/>
                  <w:rFonts w:ascii="Arial" w:hAnsi="Arial" w:cs="Arial"/>
                  <w:sz w:val="20"/>
                </w:rPr>
                <w:t>Chapter 34</w:t>
              </w:r>
            </w:hyperlink>
            <w:r w:rsidRPr="00AF4B32">
              <w:rPr>
                <w:rFonts w:ascii="Arial" w:hAnsi="Arial" w:cs="Arial"/>
                <w:sz w:val="20"/>
              </w:rPr>
              <w:t>).</w:t>
            </w:r>
          </w:p>
          <w:p w14:paraId="4BA62667" w14:textId="77777777" w:rsidR="003918A9" w:rsidRPr="00AF4B32" w:rsidRDefault="003918A9" w:rsidP="00287B53">
            <w:pPr>
              <w:pStyle w:val="ListParagraph"/>
              <w:numPr>
                <w:ilvl w:val="0"/>
                <w:numId w:val="44"/>
              </w:numPr>
              <w:ind w:left="643"/>
              <w:rPr>
                <w:rFonts w:ascii="Arial" w:hAnsi="Arial" w:cs="Arial"/>
                <w:sz w:val="20"/>
              </w:rPr>
            </w:pPr>
            <w:r w:rsidRPr="00AF4B32">
              <w:rPr>
                <w:rFonts w:ascii="Arial" w:hAnsi="Arial" w:cs="Arial"/>
                <w:sz w:val="20"/>
              </w:rPr>
              <w:t>UKSHA guidance: Guidelines on post exposure prophylaxis (PEP) for varicella/shingles April 2022</w:t>
            </w:r>
            <w:r w:rsidRPr="00AF4B32">
              <w:rPr>
                <w:color w:val="000000"/>
                <w:sz w:val="27"/>
                <w:szCs w:val="27"/>
              </w:rPr>
              <w:t xml:space="preserve"> </w:t>
            </w:r>
          </w:p>
          <w:p w14:paraId="401C2C89" w14:textId="77777777" w:rsidR="003918A9" w:rsidRPr="00AF4B32" w:rsidRDefault="003918A9" w:rsidP="00F631A5">
            <w:pPr>
              <w:ind w:left="57"/>
              <w:rPr>
                <w:color w:val="000000"/>
                <w:sz w:val="27"/>
                <w:szCs w:val="27"/>
              </w:rPr>
            </w:pPr>
            <w:r w:rsidRPr="00AF4B32">
              <w:rPr>
                <w:rFonts w:ascii="Arial" w:hAnsi="Arial" w:cs="Arial"/>
                <w:color w:val="000000"/>
                <w:sz w:val="20"/>
                <w:u w:val="single"/>
              </w:rPr>
              <w:t>Patient information</w:t>
            </w:r>
            <w:r w:rsidRPr="00AF4B32">
              <w:rPr>
                <w:rFonts w:ascii="Arial" w:hAnsi="Arial" w:cs="Arial"/>
                <w:color w:val="000000"/>
                <w:sz w:val="20"/>
              </w:rPr>
              <w:t xml:space="preserve"> can be found at</w:t>
            </w:r>
            <w:r w:rsidRPr="00AF4B32">
              <w:rPr>
                <w:color w:val="000000"/>
                <w:sz w:val="27"/>
                <w:szCs w:val="27"/>
              </w:rPr>
              <w:t>:</w:t>
            </w:r>
          </w:p>
          <w:p w14:paraId="13E56BEC" w14:textId="77777777" w:rsidR="003918A9" w:rsidRPr="00AF4B32" w:rsidRDefault="003918A9" w:rsidP="00F631A5">
            <w:pPr>
              <w:ind w:left="57"/>
              <w:rPr>
                <w:rStyle w:val="Hyperlink"/>
                <w:rFonts w:ascii="Arial" w:hAnsi="Arial" w:cs="Arial"/>
                <w:sz w:val="16"/>
                <w:szCs w:val="16"/>
                <w:lang w:eastAsia="en-GB"/>
              </w:rPr>
            </w:pPr>
            <w:hyperlink r:id="rId45" w:history="1">
              <w:r w:rsidRPr="00AF4B32">
                <w:rPr>
                  <w:rStyle w:val="Hyperlink"/>
                  <w:rFonts w:ascii="Arial" w:hAnsi="Arial" w:cs="Arial"/>
                  <w:sz w:val="16"/>
                  <w:szCs w:val="16"/>
                  <w:lang w:eastAsia="en-GB"/>
                </w:rPr>
                <w:t>https://www.nhs.uk/medicines/azathioprine/</w:t>
              </w:r>
            </w:hyperlink>
            <w:r w:rsidRPr="00AF4B32">
              <w:rPr>
                <w:rStyle w:val="Hyperlink"/>
                <w:rFonts w:ascii="Arial" w:hAnsi="Arial" w:cs="Arial"/>
                <w:sz w:val="16"/>
                <w:szCs w:val="16"/>
                <w:lang w:eastAsia="en-GB"/>
              </w:rPr>
              <w:t xml:space="preserve"> </w:t>
            </w:r>
          </w:p>
          <w:p w14:paraId="636A02A4" w14:textId="77777777" w:rsidR="003918A9" w:rsidRPr="00AF4B32" w:rsidRDefault="003918A9" w:rsidP="00F631A5">
            <w:pPr>
              <w:ind w:left="57"/>
              <w:rPr>
                <w:rFonts w:ascii="Arial" w:hAnsi="Arial" w:cs="Arial"/>
                <w:sz w:val="16"/>
                <w:szCs w:val="16"/>
              </w:rPr>
            </w:pPr>
            <w:hyperlink r:id="rId46" w:history="1">
              <w:r w:rsidRPr="00AF4B32">
                <w:rPr>
                  <w:rStyle w:val="Hyperlink"/>
                  <w:rFonts w:ascii="Arial" w:hAnsi="Arial" w:cs="Arial"/>
                  <w:sz w:val="16"/>
                  <w:szCs w:val="16"/>
                </w:rPr>
                <w:t>https://patient.info/medicine/azathioprine-azapress-imuran</w:t>
              </w:r>
            </w:hyperlink>
          </w:p>
          <w:p w14:paraId="74F43979" w14:textId="77777777" w:rsidR="003918A9" w:rsidRPr="00AF4B32" w:rsidRDefault="003918A9" w:rsidP="00F631A5">
            <w:pPr>
              <w:ind w:left="57"/>
              <w:jc w:val="both"/>
              <w:textAlignment w:val="baseline"/>
              <w:rPr>
                <w:rFonts w:ascii="Arial" w:hAnsi="Arial" w:cs="Arial"/>
                <w:sz w:val="16"/>
                <w:szCs w:val="16"/>
                <w:lang w:eastAsia="en-GB"/>
              </w:rPr>
            </w:pPr>
            <w:hyperlink r:id="rId47" w:history="1">
              <w:r w:rsidRPr="00AF4B32">
                <w:rPr>
                  <w:rStyle w:val="Hyperlink"/>
                  <w:rFonts w:ascii="Arial" w:hAnsi="Arial" w:cs="Arial"/>
                  <w:sz w:val="16"/>
                  <w:szCs w:val="16"/>
                  <w:lang w:eastAsia="en-GB"/>
                </w:rPr>
                <w:t>https://www.medicines.org.uk/emc/search?q=azathioprine</w:t>
              </w:r>
            </w:hyperlink>
          </w:p>
          <w:p w14:paraId="584DC660" w14:textId="5EFE0FC2" w:rsidR="003918A9" w:rsidRPr="00AF4B32" w:rsidRDefault="00DC1B20" w:rsidP="00F631A5">
            <w:pPr>
              <w:ind w:left="57"/>
              <w:jc w:val="both"/>
              <w:textAlignment w:val="baseline"/>
              <w:rPr>
                <w:rFonts w:ascii="Segoe UI" w:hAnsi="Segoe UI" w:cs="Segoe UI"/>
                <w:sz w:val="16"/>
                <w:szCs w:val="16"/>
                <w:lang w:eastAsia="en-GB"/>
              </w:rPr>
            </w:pPr>
            <w:hyperlink r:id="rId48" w:history="1">
              <w:r w:rsidRPr="00DC1B20">
                <w:rPr>
                  <w:rStyle w:val="Hyperlink"/>
                  <w:rFonts w:ascii="Segoe UI" w:hAnsi="Segoe UI" w:cs="Segoe UI"/>
                  <w:sz w:val="16"/>
                  <w:szCs w:val="16"/>
                  <w:lang w:eastAsia="en-GB"/>
                </w:rPr>
                <w:t>https://www.arthritis-uk.org/information-and-support/understanding-arthritis/arthritis-treatments/drugs/azathioprine/</w:t>
              </w:r>
            </w:hyperlink>
          </w:p>
        </w:tc>
      </w:tr>
    </w:tbl>
    <w:p w14:paraId="0C0E9CB5" w14:textId="645DCE35" w:rsidR="00D23052" w:rsidRDefault="00D23052" w:rsidP="00DE4A60"/>
    <w:p w14:paraId="7DBCB8FE" w14:textId="77777777" w:rsidR="00D23052" w:rsidRDefault="00D23052">
      <w:pPr>
        <w:spacing w:after="200" w:line="276" w:lineRule="auto"/>
      </w:pPr>
      <w:r>
        <w:br w:type="page"/>
      </w:r>
    </w:p>
    <w:p w14:paraId="182BD382" w14:textId="77777777" w:rsidR="00647BB7" w:rsidRDefault="00647BB7" w:rsidP="00DE4A60"/>
    <w:p w14:paraId="64387A0D" w14:textId="7D941814" w:rsidR="00647BB7" w:rsidRPr="00E53D63" w:rsidRDefault="00E53D63" w:rsidP="00E53D63">
      <w:pPr>
        <w:spacing w:line="276" w:lineRule="auto"/>
        <w:jc w:val="center"/>
        <w:rPr>
          <w:rFonts w:ascii="Arial" w:hAnsi="Arial" w:cs="Arial"/>
          <w:b/>
          <w:bCs/>
          <w:sz w:val="32"/>
          <w:szCs w:val="32"/>
        </w:rPr>
      </w:pPr>
      <w:bookmarkStart w:id="11" w:name="Ciclosporin"/>
      <w:r w:rsidRPr="00E53D63">
        <w:rPr>
          <w:rFonts w:ascii="Arial" w:hAnsi="Arial" w:cs="Arial"/>
          <w:b/>
          <w:bCs/>
          <w:sz w:val="32"/>
          <w:szCs w:val="32"/>
        </w:rPr>
        <w:t>Ciclosporin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7541"/>
      </w:tblGrid>
      <w:tr w:rsidR="001F6F6D" w:rsidRPr="00BD506E" w14:paraId="420BA7CD" w14:textId="77777777" w:rsidTr="00360D90">
        <w:tc>
          <w:tcPr>
            <w:tcW w:w="1413" w:type="dxa"/>
          </w:tcPr>
          <w:bookmarkEnd w:id="11"/>
          <w:p w14:paraId="54282254" w14:textId="77777777" w:rsidR="001F6F6D" w:rsidRPr="00BD506E" w:rsidRDefault="001F6F6D" w:rsidP="00B623CA">
            <w:pPr>
              <w:autoSpaceDE w:val="0"/>
              <w:autoSpaceDN w:val="0"/>
              <w:adjustRightInd w:val="0"/>
              <w:rPr>
                <w:rFonts w:ascii="Arial" w:hAnsi="Arial" w:cs="Arial"/>
                <w:b/>
                <w:sz w:val="22"/>
                <w:szCs w:val="22"/>
              </w:rPr>
            </w:pPr>
            <w:r w:rsidRPr="00BD506E">
              <w:rPr>
                <w:rFonts w:ascii="Arial" w:hAnsi="Arial" w:cs="Arial"/>
                <w:b/>
                <w:sz w:val="22"/>
                <w:szCs w:val="22"/>
              </w:rPr>
              <w:t>Background</w:t>
            </w:r>
          </w:p>
        </w:tc>
        <w:tc>
          <w:tcPr>
            <w:tcW w:w="8215" w:type="dxa"/>
          </w:tcPr>
          <w:p w14:paraId="22B9D06D" w14:textId="77777777" w:rsidR="001F6F6D" w:rsidRDefault="001F6F6D" w:rsidP="00B623CA">
            <w:pPr>
              <w:rPr>
                <w:rFonts w:ascii="Arial" w:hAnsi="Arial" w:cs="Arial"/>
                <w:bCs/>
                <w:sz w:val="20"/>
              </w:rPr>
            </w:pPr>
            <w:r w:rsidRPr="00F76027">
              <w:rPr>
                <w:rFonts w:ascii="Arial" w:hAnsi="Arial" w:cs="Arial"/>
                <w:bCs/>
                <w:sz w:val="20"/>
              </w:rPr>
              <w:t>Ciclosporin is an</w:t>
            </w:r>
            <w:r w:rsidRPr="00F76027">
              <w:rPr>
                <w:rFonts w:ascii="Arial" w:hAnsi="Arial" w:cs="Arial"/>
                <w:b/>
                <w:sz w:val="20"/>
              </w:rPr>
              <w:t xml:space="preserve"> </w:t>
            </w:r>
            <w:r w:rsidRPr="00F76027">
              <w:rPr>
                <w:rFonts w:ascii="Arial" w:hAnsi="Arial" w:cs="Arial"/>
                <w:bCs/>
                <w:sz w:val="20"/>
              </w:rPr>
              <w:t>immunosuppressive agent</w:t>
            </w:r>
            <w:r w:rsidRPr="00F76027">
              <w:rPr>
                <w:rFonts w:ascii="Arial" w:hAnsi="Arial" w:cs="Arial"/>
                <w:sz w:val="20"/>
              </w:rPr>
              <w:t xml:space="preserve"> </w:t>
            </w:r>
            <w:r w:rsidRPr="00F76027">
              <w:rPr>
                <w:rFonts w:ascii="Arial" w:hAnsi="Arial" w:cs="Arial"/>
                <w:bCs/>
                <w:sz w:val="20"/>
              </w:rPr>
              <w:t>effective in the treatment of several conditions including rheumatoid arthritis.</w:t>
            </w:r>
          </w:p>
          <w:p w14:paraId="4D7DAC41" w14:textId="77777777" w:rsidR="001F6F6D" w:rsidRDefault="001F6F6D" w:rsidP="00B623CA">
            <w:pPr>
              <w:rPr>
                <w:rFonts w:ascii="Arial" w:hAnsi="Arial" w:cs="Arial"/>
                <w:bCs/>
                <w:sz w:val="20"/>
              </w:rPr>
            </w:pPr>
          </w:p>
          <w:p w14:paraId="69461E77" w14:textId="77777777" w:rsidR="001F6F6D" w:rsidRPr="00BD506E" w:rsidRDefault="001F6F6D" w:rsidP="00B623CA">
            <w:pPr>
              <w:rPr>
                <w:rFonts w:ascii="Arial" w:hAnsi="Arial" w:cs="Arial"/>
                <w:sz w:val="20"/>
              </w:rPr>
            </w:pPr>
            <w:r w:rsidRPr="004C7A23">
              <w:rPr>
                <w:rFonts w:ascii="Arial" w:hAnsi="Arial" w:cs="Arial"/>
                <w:sz w:val="20"/>
              </w:rPr>
              <w:t>Ciclosporin effect and toxicity is dose dependent. It is metabolised by cytochrome p450 isoenzyme CYP 3A4. Drugs may alter ciclosporin levels by inducing or inhibiting this enzyme. Ciclosporin is also transported back into the gut lumen by the intestinal P. glycoprotein which is also inhibitable or inducible by other drugs</w:t>
            </w:r>
            <w:r>
              <w:rPr>
                <w:rFonts w:ascii="Arial" w:hAnsi="Arial" w:cs="Arial"/>
                <w:sz w:val="20"/>
              </w:rPr>
              <w:t xml:space="preserve"> (see drug SPC)</w:t>
            </w:r>
            <w:r w:rsidRPr="004C7A23">
              <w:rPr>
                <w:rFonts w:ascii="Arial" w:hAnsi="Arial" w:cs="Arial"/>
                <w:sz w:val="20"/>
              </w:rPr>
              <w:t>.</w:t>
            </w:r>
          </w:p>
        </w:tc>
      </w:tr>
      <w:tr w:rsidR="001F6F6D" w:rsidRPr="00BD506E" w14:paraId="5D5E5359" w14:textId="77777777" w:rsidTr="00360D90">
        <w:tc>
          <w:tcPr>
            <w:tcW w:w="1413" w:type="dxa"/>
          </w:tcPr>
          <w:p w14:paraId="543144E1" w14:textId="77777777" w:rsidR="001F6F6D" w:rsidRPr="00BD506E" w:rsidRDefault="001F6F6D" w:rsidP="00B623CA">
            <w:pPr>
              <w:autoSpaceDE w:val="0"/>
              <w:autoSpaceDN w:val="0"/>
              <w:adjustRightInd w:val="0"/>
              <w:rPr>
                <w:rFonts w:ascii="Arial" w:hAnsi="Arial" w:cs="Arial"/>
                <w:b/>
                <w:sz w:val="22"/>
                <w:szCs w:val="22"/>
              </w:rPr>
            </w:pPr>
            <w:r w:rsidRPr="00BD506E">
              <w:rPr>
                <w:rFonts w:ascii="Arial" w:hAnsi="Arial" w:cs="Arial"/>
                <w:b/>
                <w:sz w:val="22"/>
                <w:szCs w:val="22"/>
              </w:rPr>
              <w:t>Cautions and Contraindications</w:t>
            </w:r>
          </w:p>
          <w:p w14:paraId="012C4AAD" w14:textId="77777777" w:rsidR="001F6F6D" w:rsidRPr="00BD506E" w:rsidRDefault="001F6F6D" w:rsidP="00B623CA">
            <w:pPr>
              <w:autoSpaceDE w:val="0"/>
              <w:autoSpaceDN w:val="0"/>
              <w:adjustRightInd w:val="0"/>
              <w:rPr>
                <w:rFonts w:ascii="Arial" w:hAnsi="Arial" w:cs="Arial"/>
                <w:b/>
                <w:sz w:val="22"/>
                <w:szCs w:val="22"/>
              </w:rPr>
            </w:pPr>
          </w:p>
        </w:tc>
        <w:tc>
          <w:tcPr>
            <w:tcW w:w="8215" w:type="dxa"/>
          </w:tcPr>
          <w:p w14:paraId="1B3987A5" w14:textId="77777777" w:rsidR="001F6F6D" w:rsidRPr="00EB1522" w:rsidRDefault="001F6F6D" w:rsidP="00B623CA">
            <w:pPr>
              <w:rPr>
                <w:rFonts w:ascii="Arial" w:hAnsi="Arial" w:cs="Arial"/>
                <w:sz w:val="20"/>
                <w:u w:val="single"/>
              </w:rPr>
            </w:pPr>
            <w:r w:rsidRPr="00EB1522">
              <w:rPr>
                <w:rFonts w:ascii="Arial" w:hAnsi="Arial" w:cs="Arial"/>
                <w:sz w:val="20"/>
                <w:u w:val="single"/>
              </w:rPr>
              <w:t>Contraindications</w:t>
            </w:r>
          </w:p>
          <w:p w14:paraId="091592A6" w14:textId="15BFD767" w:rsidR="001F6F6D" w:rsidRPr="007859F3" w:rsidRDefault="001F6F6D" w:rsidP="00287B53">
            <w:pPr>
              <w:pStyle w:val="ListParagraph"/>
              <w:numPr>
                <w:ilvl w:val="0"/>
                <w:numId w:val="3"/>
              </w:numPr>
              <w:rPr>
                <w:rFonts w:ascii="Arial" w:hAnsi="Arial" w:cs="Arial"/>
                <w:sz w:val="20"/>
              </w:rPr>
            </w:pPr>
            <w:r w:rsidRPr="4306F133">
              <w:rPr>
                <w:rFonts w:ascii="Arial" w:hAnsi="Arial" w:cs="Arial"/>
                <w:sz w:val="20"/>
              </w:rPr>
              <w:t xml:space="preserve">Known hypersensitivity to </w:t>
            </w:r>
            <w:proofErr w:type="spellStart"/>
            <w:r w:rsidRPr="4306F133">
              <w:rPr>
                <w:rFonts w:ascii="Arial" w:hAnsi="Arial" w:cs="Arial"/>
                <w:sz w:val="20"/>
              </w:rPr>
              <w:t>ciclopsorin</w:t>
            </w:r>
            <w:proofErr w:type="spellEnd"/>
            <w:r w:rsidRPr="4306F133">
              <w:rPr>
                <w:rFonts w:ascii="Arial" w:hAnsi="Arial" w:cs="Arial"/>
                <w:sz w:val="20"/>
              </w:rPr>
              <w:t xml:space="preserve"> or any excipients</w:t>
            </w:r>
            <w:r w:rsidR="2A17754C" w:rsidRPr="4306F133">
              <w:rPr>
                <w:rFonts w:ascii="Arial" w:hAnsi="Arial" w:cs="Arial"/>
                <w:sz w:val="20"/>
              </w:rPr>
              <w:t>.</w:t>
            </w:r>
          </w:p>
          <w:p w14:paraId="1BA790C8" w14:textId="2C5EC1C3" w:rsidR="001F6F6D" w:rsidRPr="007859F3" w:rsidRDefault="7F78712B" w:rsidP="00287B53">
            <w:pPr>
              <w:pStyle w:val="ListParagraph"/>
              <w:numPr>
                <w:ilvl w:val="0"/>
                <w:numId w:val="3"/>
              </w:numPr>
              <w:rPr>
                <w:rFonts w:ascii="Arial" w:hAnsi="Arial" w:cs="Arial"/>
                <w:sz w:val="20"/>
              </w:rPr>
            </w:pPr>
            <w:r w:rsidRPr="4306F133">
              <w:rPr>
                <w:rFonts w:ascii="Arial" w:hAnsi="Arial" w:cs="Arial"/>
                <w:sz w:val="20"/>
              </w:rPr>
              <w:t>Malignancy</w:t>
            </w:r>
            <w:r w:rsidR="2A17754C" w:rsidRPr="4306F133">
              <w:rPr>
                <w:rFonts w:ascii="Arial" w:hAnsi="Arial" w:cs="Arial"/>
                <w:sz w:val="20"/>
              </w:rPr>
              <w:t>.</w:t>
            </w:r>
          </w:p>
          <w:p w14:paraId="066A19C5" w14:textId="7640069E" w:rsidR="001F6F6D" w:rsidRPr="007859F3" w:rsidRDefault="6C4149BF" w:rsidP="00287B53">
            <w:pPr>
              <w:pStyle w:val="ListParagraph"/>
              <w:numPr>
                <w:ilvl w:val="0"/>
                <w:numId w:val="3"/>
              </w:numPr>
              <w:rPr>
                <w:rFonts w:ascii="Arial" w:hAnsi="Arial" w:cs="Arial"/>
                <w:sz w:val="20"/>
              </w:rPr>
            </w:pPr>
            <w:r w:rsidRPr="4306F133">
              <w:rPr>
                <w:rFonts w:ascii="Arial" w:hAnsi="Arial" w:cs="Arial"/>
                <w:sz w:val="20"/>
              </w:rPr>
              <w:t>Uncontrolled</w:t>
            </w:r>
            <w:r w:rsidR="001F6F6D" w:rsidRPr="4306F133">
              <w:rPr>
                <w:rFonts w:ascii="Arial" w:hAnsi="Arial" w:cs="Arial"/>
                <w:sz w:val="20"/>
              </w:rPr>
              <w:t xml:space="preserve"> hypertension</w:t>
            </w:r>
            <w:r w:rsidR="2A17754C" w:rsidRPr="4306F133">
              <w:rPr>
                <w:rFonts w:ascii="Arial" w:hAnsi="Arial" w:cs="Arial"/>
                <w:sz w:val="20"/>
              </w:rPr>
              <w:t>.</w:t>
            </w:r>
          </w:p>
          <w:p w14:paraId="2F6B52E0" w14:textId="16F4177B" w:rsidR="001F6F6D" w:rsidRDefault="001F6F6D" w:rsidP="00287B53">
            <w:pPr>
              <w:pStyle w:val="ListParagraph"/>
              <w:numPr>
                <w:ilvl w:val="0"/>
                <w:numId w:val="3"/>
              </w:numPr>
              <w:rPr>
                <w:rFonts w:ascii="Arial" w:hAnsi="Arial" w:cs="Arial"/>
                <w:sz w:val="20"/>
              </w:rPr>
            </w:pPr>
            <w:r w:rsidRPr="4306F133">
              <w:rPr>
                <w:rFonts w:ascii="Arial" w:hAnsi="Arial" w:cs="Arial"/>
                <w:sz w:val="20"/>
              </w:rPr>
              <w:t>Uncontrolled infection</w:t>
            </w:r>
            <w:r w:rsidR="2A17754C" w:rsidRPr="4306F133">
              <w:rPr>
                <w:rFonts w:ascii="Arial" w:hAnsi="Arial" w:cs="Arial"/>
                <w:sz w:val="20"/>
              </w:rPr>
              <w:t>.</w:t>
            </w:r>
          </w:p>
          <w:p w14:paraId="14A08329" w14:textId="1C119C45" w:rsidR="00CD639C" w:rsidRPr="007859F3" w:rsidRDefault="00A84129" w:rsidP="00287B53">
            <w:pPr>
              <w:pStyle w:val="ListParagraph"/>
              <w:numPr>
                <w:ilvl w:val="0"/>
                <w:numId w:val="3"/>
              </w:numPr>
              <w:rPr>
                <w:rFonts w:ascii="Arial" w:hAnsi="Arial" w:cs="Arial"/>
                <w:sz w:val="20"/>
              </w:rPr>
            </w:pPr>
            <w:r w:rsidRPr="007859F3">
              <w:rPr>
                <w:rFonts w:ascii="Arial" w:hAnsi="Arial" w:cs="Arial"/>
                <w:sz w:val="20"/>
              </w:rPr>
              <w:t>Concomitant</w:t>
            </w:r>
            <w:r w:rsidR="00CD639C" w:rsidRPr="007859F3">
              <w:rPr>
                <w:rFonts w:ascii="Arial" w:hAnsi="Arial" w:cs="Arial"/>
                <w:sz w:val="20"/>
              </w:rPr>
              <w:t xml:space="preserve"> use with St John’s Wort, tacrolimus, or substrates for P-glycoprotein or organic anion transporter proteins </w:t>
            </w:r>
            <w:proofErr w:type="spellStart"/>
            <w:r w:rsidR="00CD639C" w:rsidRPr="007859F3">
              <w:rPr>
                <w:rFonts w:ascii="Arial" w:hAnsi="Arial" w:cs="Arial"/>
                <w:sz w:val="20"/>
              </w:rPr>
              <w:t>e.g</w:t>
            </w:r>
            <w:proofErr w:type="spellEnd"/>
            <w:r w:rsidR="00CD639C" w:rsidRPr="007859F3">
              <w:rPr>
                <w:rFonts w:ascii="Arial" w:hAnsi="Arial" w:cs="Arial"/>
                <w:sz w:val="20"/>
              </w:rPr>
              <w:t xml:space="preserve"> </w:t>
            </w:r>
            <w:proofErr w:type="spellStart"/>
            <w:r w:rsidR="00CD639C" w:rsidRPr="007859F3">
              <w:rPr>
                <w:rFonts w:ascii="Arial" w:hAnsi="Arial" w:cs="Arial"/>
                <w:sz w:val="20"/>
              </w:rPr>
              <w:t>bosentan</w:t>
            </w:r>
            <w:proofErr w:type="spellEnd"/>
            <w:r w:rsidR="00CD639C" w:rsidRPr="007859F3">
              <w:rPr>
                <w:rFonts w:ascii="Arial" w:hAnsi="Arial" w:cs="Arial"/>
                <w:sz w:val="20"/>
              </w:rPr>
              <w:t xml:space="preserve">, dabigatran, </w:t>
            </w:r>
            <w:proofErr w:type="spellStart"/>
            <w:r w:rsidR="00CD639C" w:rsidRPr="007859F3">
              <w:rPr>
                <w:rFonts w:ascii="Arial" w:hAnsi="Arial" w:cs="Arial"/>
                <w:sz w:val="20"/>
              </w:rPr>
              <w:t>alsikiren</w:t>
            </w:r>
            <w:proofErr w:type="spellEnd"/>
            <w:r w:rsidR="00CD639C">
              <w:rPr>
                <w:rFonts w:ascii="Arial" w:hAnsi="Arial" w:cs="Arial"/>
                <w:sz w:val="20"/>
              </w:rPr>
              <w:t>.</w:t>
            </w:r>
          </w:p>
          <w:p w14:paraId="03A5A076" w14:textId="77777777" w:rsidR="001F6F6D" w:rsidRDefault="001F6F6D" w:rsidP="00B623CA">
            <w:pPr>
              <w:rPr>
                <w:rFonts w:ascii="Arial" w:hAnsi="Arial" w:cs="Arial"/>
                <w:sz w:val="20"/>
                <w:u w:val="single"/>
              </w:rPr>
            </w:pPr>
          </w:p>
          <w:p w14:paraId="04098EDC" w14:textId="77777777" w:rsidR="001F6F6D" w:rsidRPr="00EB1522" w:rsidRDefault="001F6F6D" w:rsidP="00B623CA">
            <w:pPr>
              <w:rPr>
                <w:rFonts w:ascii="Arial" w:hAnsi="Arial" w:cs="Arial"/>
                <w:sz w:val="20"/>
                <w:u w:val="single"/>
              </w:rPr>
            </w:pPr>
            <w:r w:rsidRPr="00EB1522">
              <w:rPr>
                <w:rFonts w:ascii="Arial" w:hAnsi="Arial" w:cs="Arial"/>
                <w:sz w:val="20"/>
                <w:u w:val="single"/>
              </w:rPr>
              <w:t>Cautions</w:t>
            </w:r>
          </w:p>
          <w:p w14:paraId="7DBA460A" w14:textId="0F78F3B0" w:rsidR="001F6F6D" w:rsidRPr="000A37EF" w:rsidRDefault="001F6F6D" w:rsidP="00287B53">
            <w:pPr>
              <w:pStyle w:val="ListParagraph"/>
              <w:numPr>
                <w:ilvl w:val="0"/>
                <w:numId w:val="38"/>
              </w:numPr>
              <w:rPr>
                <w:rFonts w:ascii="Arial" w:hAnsi="Arial" w:cs="Arial"/>
                <w:sz w:val="20"/>
              </w:rPr>
            </w:pPr>
            <w:r w:rsidRPr="000A37EF">
              <w:rPr>
                <w:rFonts w:ascii="Arial" w:hAnsi="Arial" w:cs="Arial"/>
                <w:sz w:val="20"/>
              </w:rPr>
              <w:t>Hepatic impairment- Ciclosporin may impair liver function. Dosage adjustment may be necessary</w:t>
            </w:r>
            <w:r>
              <w:rPr>
                <w:rFonts w:ascii="Arial" w:hAnsi="Arial" w:cs="Arial"/>
                <w:sz w:val="20"/>
              </w:rPr>
              <w:t>.</w:t>
            </w:r>
          </w:p>
          <w:p w14:paraId="6E1DEFB5" w14:textId="0E25418A" w:rsidR="001F6F6D" w:rsidRPr="007859F3" w:rsidRDefault="001F6F6D" w:rsidP="00287B53">
            <w:pPr>
              <w:pStyle w:val="ListParagraph"/>
              <w:numPr>
                <w:ilvl w:val="0"/>
                <w:numId w:val="3"/>
              </w:numPr>
              <w:rPr>
                <w:rFonts w:ascii="Arial" w:hAnsi="Arial" w:cs="Arial"/>
                <w:sz w:val="20"/>
              </w:rPr>
            </w:pPr>
            <w:r w:rsidRPr="4306F133">
              <w:rPr>
                <w:rFonts w:ascii="Arial" w:hAnsi="Arial" w:cs="Arial"/>
                <w:sz w:val="20"/>
              </w:rPr>
              <w:t xml:space="preserve">Ciclosporin predisposes patients to the development of bacterial, fungal, parasitic and viral </w:t>
            </w:r>
            <w:r w:rsidR="00A84129" w:rsidRPr="4306F133">
              <w:rPr>
                <w:rFonts w:ascii="Arial" w:hAnsi="Arial" w:cs="Arial"/>
                <w:sz w:val="20"/>
              </w:rPr>
              <w:t>infections.</w:t>
            </w:r>
          </w:p>
          <w:p w14:paraId="0D81D92F" w14:textId="26915BCC" w:rsidR="001F6F6D" w:rsidRPr="007859F3" w:rsidRDefault="12124D37" w:rsidP="00287B53">
            <w:pPr>
              <w:pStyle w:val="ListParagraph"/>
              <w:numPr>
                <w:ilvl w:val="0"/>
                <w:numId w:val="3"/>
              </w:numPr>
              <w:rPr>
                <w:rFonts w:ascii="Arial" w:hAnsi="Arial" w:cs="Arial"/>
                <w:sz w:val="20"/>
              </w:rPr>
            </w:pPr>
            <w:r w:rsidRPr="4306F133">
              <w:rPr>
                <w:rFonts w:ascii="Arial" w:hAnsi="Arial" w:cs="Arial"/>
                <w:sz w:val="20"/>
              </w:rPr>
              <w:t>Elderly</w:t>
            </w:r>
            <w:r w:rsidR="001F6F6D" w:rsidRPr="4306F133">
              <w:rPr>
                <w:rFonts w:ascii="Arial" w:hAnsi="Arial" w:cs="Arial"/>
                <w:sz w:val="20"/>
              </w:rPr>
              <w:t>-monitor renal function closely.</w:t>
            </w:r>
          </w:p>
          <w:p w14:paraId="49759F3D" w14:textId="77777777" w:rsidR="001F6F6D" w:rsidRPr="007859F3" w:rsidRDefault="001F6F6D" w:rsidP="00287B53">
            <w:pPr>
              <w:pStyle w:val="ListParagraph"/>
              <w:numPr>
                <w:ilvl w:val="0"/>
                <w:numId w:val="3"/>
              </w:numPr>
              <w:rPr>
                <w:rFonts w:ascii="Arial" w:hAnsi="Arial" w:cs="Arial"/>
                <w:sz w:val="20"/>
              </w:rPr>
            </w:pPr>
            <w:r w:rsidRPr="4306F133">
              <w:rPr>
                <w:rFonts w:ascii="Arial" w:hAnsi="Arial" w:cs="Arial"/>
                <w:sz w:val="20"/>
              </w:rPr>
              <w:t>Renal impairment- Concomitant administration of NSAIDs increases the risk of renal impairment. Patients should be closely monitored.</w:t>
            </w:r>
          </w:p>
          <w:p w14:paraId="406AC5B8" w14:textId="77777777" w:rsidR="001F6F6D" w:rsidRPr="00EB1522" w:rsidRDefault="001F6F6D" w:rsidP="00287B53">
            <w:pPr>
              <w:pStyle w:val="ListParagraph"/>
              <w:numPr>
                <w:ilvl w:val="0"/>
                <w:numId w:val="3"/>
              </w:numPr>
              <w:rPr>
                <w:rFonts w:ascii="Arial" w:hAnsi="Arial" w:cs="Arial"/>
                <w:sz w:val="20"/>
              </w:rPr>
            </w:pPr>
            <w:r w:rsidRPr="4306F133">
              <w:rPr>
                <w:rFonts w:ascii="Arial" w:hAnsi="Arial" w:cs="Arial"/>
                <w:sz w:val="20"/>
              </w:rPr>
              <w:t>Hypertension- Regular monitoring of blood pressure is required during therapy with ciclosporin.</w:t>
            </w:r>
          </w:p>
          <w:p w14:paraId="0246D301" w14:textId="77777777" w:rsidR="00305C3B" w:rsidRPr="00EB1522" w:rsidRDefault="00305C3B" w:rsidP="00287B53">
            <w:pPr>
              <w:pStyle w:val="ListParagraph"/>
              <w:numPr>
                <w:ilvl w:val="0"/>
                <w:numId w:val="3"/>
              </w:numPr>
              <w:rPr>
                <w:rFonts w:ascii="Arial" w:hAnsi="Arial" w:cs="Arial"/>
                <w:sz w:val="20"/>
              </w:rPr>
            </w:pPr>
            <w:r w:rsidRPr="00EB1522">
              <w:rPr>
                <w:rFonts w:ascii="Arial" w:hAnsi="Arial" w:cs="Arial"/>
                <w:sz w:val="20"/>
              </w:rPr>
              <w:t>Hyperlipidaemia; ciclosporin may induce a small reversible increase in blood lipids</w:t>
            </w:r>
            <w:r>
              <w:rPr>
                <w:rFonts w:ascii="Arial" w:hAnsi="Arial" w:cs="Arial"/>
                <w:sz w:val="20"/>
              </w:rPr>
              <w:t>.</w:t>
            </w:r>
          </w:p>
          <w:p w14:paraId="72196D35" w14:textId="77777777" w:rsidR="00305C3B" w:rsidRPr="00EB1522" w:rsidRDefault="00305C3B" w:rsidP="00287B53">
            <w:pPr>
              <w:pStyle w:val="ListParagraph"/>
              <w:numPr>
                <w:ilvl w:val="0"/>
                <w:numId w:val="3"/>
              </w:numPr>
              <w:rPr>
                <w:rFonts w:ascii="Arial" w:hAnsi="Arial" w:cs="Arial"/>
                <w:sz w:val="20"/>
              </w:rPr>
            </w:pPr>
            <w:r w:rsidRPr="007859F3">
              <w:rPr>
                <w:rFonts w:ascii="Arial" w:hAnsi="Arial" w:cs="Arial"/>
                <w:sz w:val="20"/>
              </w:rPr>
              <w:t>Hyperkalaemia:</w:t>
            </w:r>
            <w:r w:rsidRPr="00EB1522">
              <w:rPr>
                <w:rFonts w:ascii="Arial" w:hAnsi="Arial" w:cs="Arial"/>
                <w:sz w:val="20"/>
              </w:rPr>
              <w:t xml:space="preserve"> the risk of hyperkalaemia is increased by ciclosporin treatment.</w:t>
            </w:r>
          </w:p>
          <w:p w14:paraId="547F6BAA" w14:textId="77777777" w:rsidR="00305C3B" w:rsidRPr="007859F3" w:rsidRDefault="00305C3B" w:rsidP="00287B53">
            <w:pPr>
              <w:pStyle w:val="ListParagraph"/>
              <w:numPr>
                <w:ilvl w:val="0"/>
                <w:numId w:val="3"/>
              </w:numPr>
              <w:rPr>
                <w:rFonts w:ascii="Arial" w:hAnsi="Arial" w:cs="Arial"/>
                <w:sz w:val="20"/>
              </w:rPr>
            </w:pPr>
            <w:r w:rsidRPr="007859F3">
              <w:rPr>
                <w:rFonts w:ascii="Arial" w:hAnsi="Arial" w:cs="Arial"/>
                <w:sz w:val="20"/>
              </w:rPr>
              <w:t>H</w:t>
            </w:r>
            <w:r w:rsidRPr="00EB1522">
              <w:rPr>
                <w:rFonts w:ascii="Arial" w:hAnsi="Arial" w:cs="Arial"/>
                <w:sz w:val="20"/>
              </w:rPr>
              <w:t>ypomagnesaemia: ciclosporin increases magnesium excretion, therefore supplementation</w:t>
            </w:r>
            <w:r w:rsidRPr="007859F3">
              <w:rPr>
                <w:rFonts w:ascii="Arial" w:hAnsi="Arial" w:cs="Arial"/>
                <w:sz w:val="20"/>
              </w:rPr>
              <w:t xml:space="preserve"> may be required.</w:t>
            </w:r>
          </w:p>
          <w:p w14:paraId="37522868" w14:textId="4829908C" w:rsidR="00305C3B" w:rsidRPr="00EB1522" w:rsidRDefault="00305C3B" w:rsidP="00287B53">
            <w:pPr>
              <w:pStyle w:val="ListParagraph"/>
              <w:numPr>
                <w:ilvl w:val="0"/>
                <w:numId w:val="3"/>
              </w:numPr>
              <w:rPr>
                <w:rFonts w:ascii="Arial" w:hAnsi="Arial" w:cs="Arial"/>
                <w:sz w:val="20"/>
              </w:rPr>
            </w:pPr>
            <w:r w:rsidRPr="00EB1522">
              <w:rPr>
                <w:rFonts w:ascii="Arial" w:hAnsi="Arial" w:cs="Arial"/>
                <w:sz w:val="20"/>
              </w:rPr>
              <w:t>Hyperuricaemia</w:t>
            </w:r>
            <w:r w:rsidR="00323A43">
              <w:rPr>
                <w:rFonts w:ascii="Arial" w:hAnsi="Arial" w:cs="Arial"/>
                <w:sz w:val="20"/>
              </w:rPr>
              <w:t>.</w:t>
            </w:r>
          </w:p>
          <w:p w14:paraId="65E4FAD7" w14:textId="77777777" w:rsidR="00305C3B" w:rsidRPr="007859F3" w:rsidRDefault="00305C3B" w:rsidP="00287B53">
            <w:pPr>
              <w:pStyle w:val="ListParagraph"/>
              <w:numPr>
                <w:ilvl w:val="0"/>
                <w:numId w:val="3"/>
              </w:numPr>
              <w:rPr>
                <w:rFonts w:ascii="Arial" w:hAnsi="Arial" w:cs="Arial"/>
                <w:sz w:val="20"/>
              </w:rPr>
            </w:pPr>
            <w:r w:rsidRPr="00EB1522">
              <w:rPr>
                <w:rFonts w:ascii="Arial" w:hAnsi="Arial" w:cs="Arial"/>
                <w:sz w:val="20"/>
              </w:rPr>
              <w:t>Vaccination may be less effective during treatment with ciclosporin. Live attenuated vaccines</w:t>
            </w:r>
            <w:r w:rsidRPr="007859F3">
              <w:rPr>
                <w:rFonts w:ascii="Arial" w:hAnsi="Arial" w:cs="Arial"/>
                <w:sz w:val="20"/>
              </w:rPr>
              <w:t xml:space="preserve"> should be avoided.</w:t>
            </w:r>
          </w:p>
          <w:p w14:paraId="1C77FAE0" w14:textId="77777777" w:rsidR="00305C3B" w:rsidRPr="007859F3" w:rsidRDefault="00305C3B" w:rsidP="00287B53">
            <w:pPr>
              <w:pStyle w:val="ListParagraph"/>
              <w:numPr>
                <w:ilvl w:val="0"/>
                <w:numId w:val="3"/>
              </w:numPr>
              <w:rPr>
                <w:rFonts w:ascii="Arial" w:hAnsi="Arial" w:cs="Arial"/>
                <w:sz w:val="20"/>
              </w:rPr>
            </w:pPr>
            <w:r w:rsidRPr="00EB1522">
              <w:rPr>
                <w:rFonts w:ascii="Arial" w:hAnsi="Arial" w:cs="Arial"/>
                <w:sz w:val="20"/>
              </w:rPr>
              <w:t>Active herpes simplex infections. Allow infection to clear before starting and withdraw if</w:t>
            </w:r>
            <w:r w:rsidRPr="007859F3">
              <w:rPr>
                <w:rFonts w:ascii="Arial" w:hAnsi="Arial" w:cs="Arial"/>
                <w:sz w:val="20"/>
              </w:rPr>
              <w:t xml:space="preserve"> severe infections occur during treatment.</w:t>
            </w:r>
          </w:p>
          <w:p w14:paraId="41E02503" w14:textId="77777777" w:rsidR="00305C3B" w:rsidRPr="007859F3" w:rsidRDefault="00305C3B" w:rsidP="00287B53">
            <w:pPr>
              <w:pStyle w:val="ListParagraph"/>
              <w:numPr>
                <w:ilvl w:val="0"/>
                <w:numId w:val="3"/>
              </w:numPr>
              <w:rPr>
                <w:rFonts w:ascii="Arial" w:hAnsi="Arial" w:cs="Arial"/>
                <w:sz w:val="20"/>
              </w:rPr>
            </w:pPr>
            <w:r w:rsidRPr="00EB1522">
              <w:rPr>
                <w:rFonts w:ascii="Arial" w:hAnsi="Arial" w:cs="Arial"/>
                <w:sz w:val="20"/>
              </w:rPr>
              <w:t>Staphylococcus aureus skin infections. Not an absolute contraindication if infection is</w:t>
            </w:r>
            <w:r w:rsidRPr="007859F3">
              <w:rPr>
                <w:rFonts w:ascii="Arial" w:hAnsi="Arial" w:cs="Arial"/>
                <w:sz w:val="20"/>
              </w:rPr>
              <w:t xml:space="preserve"> controlled but avoid erythromycin unless no other alternative.</w:t>
            </w:r>
          </w:p>
          <w:p w14:paraId="4EF8C26D" w14:textId="77777777" w:rsidR="00305C3B" w:rsidRPr="00EB1522" w:rsidRDefault="00305C3B" w:rsidP="00287B53">
            <w:pPr>
              <w:pStyle w:val="ListParagraph"/>
              <w:numPr>
                <w:ilvl w:val="0"/>
                <w:numId w:val="3"/>
              </w:numPr>
              <w:rPr>
                <w:rFonts w:ascii="Arial" w:hAnsi="Arial" w:cs="Arial"/>
                <w:sz w:val="20"/>
              </w:rPr>
            </w:pPr>
            <w:r w:rsidRPr="00EB1522">
              <w:rPr>
                <w:rFonts w:ascii="Arial" w:hAnsi="Arial" w:cs="Arial"/>
                <w:sz w:val="20"/>
              </w:rPr>
              <w:t>Neurological Behçet's syndrome – monitor neurological status.</w:t>
            </w:r>
          </w:p>
          <w:p w14:paraId="38479D60" w14:textId="77777777" w:rsidR="00305C3B" w:rsidRPr="00EB1522" w:rsidRDefault="00305C3B" w:rsidP="00287B53">
            <w:pPr>
              <w:pStyle w:val="ListParagraph"/>
              <w:numPr>
                <w:ilvl w:val="0"/>
                <w:numId w:val="3"/>
              </w:numPr>
              <w:rPr>
                <w:rFonts w:ascii="Arial" w:hAnsi="Arial" w:cs="Arial"/>
                <w:sz w:val="20"/>
              </w:rPr>
            </w:pPr>
            <w:r w:rsidRPr="00EB1522">
              <w:rPr>
                <w:rFonts w:ascii="Arial" w:hAnsi="Arial" w:cs="Arial"/>
                <w:sz w:val="20"/>
              </w:rPr>
              <w:t>Lymphoproliferative disorders; discontinue treatment.</w:t>
            </w:r>
          </w:p>
          <w:p w14:paraId="2E6D342F" w14:textId="25045ECC" w:rsidR="00305C3B" w:rsidRPr="00EB1522" w:rsidRDefault="00305C3B" w:rsidP="00287B53">
            <w:pPr>
              <w:pStyle w:val="ListParagraph"/>
              <w:numPr>
                <w:ilvl w:val="0"/>
                <w:numId w:val="3"/>
              </w:numPr>
              <w:rPr>
                <w:rFonts w:ascii="Arial" w:hAnsi="Arial" w:cs="Arial"/>
                <w:sz w:val="20"/>
              </w:rPr>
            </w:pPr>
            <w:r w:rsidRPr="00EB1522">
              <w:rPr>
                <w:rFonts w:ascii="Arial" w:hAnsi="Arial" w:cs="Arial"/>
                <w:sz w:val="20"/>
              </w:rPr>
              <w:t>All oral dosage forms of ciclosporin contain a form of ethanol.</w:t>
            </w:r>
          </w:p>
          <w:p w14:paraId="2447463D" w14:textId="1CB54384" w:rsidR="001F6F6D" w:rsidRPr="00642DD7" w:rsidRDefault="001F6F6D" w:rsidP="00287B53">
            <w:pPr>
              <w:pStyle w:val="ListParagraph"/>
              <w:numPr>
                <w:ilvl w:val="0"/>
                <w:numId w:val="3"/>
              </w:numPr>
              <w:rPr>
                <w:rFonts w:ascii="Arial" w:hAnsi="Arial" w:cs="Arial"/>
                <w:sz w:val="20"/>
                <w:u w:val="single"/>
              </w:rPr>
            </w:pPr>
            <w:r w:rsidRPr="4306F133">
              <w:rPr>
                <w:rFonts w:ascii="Arial" w:hAnsi="Arial" w:cs="Arial"/>
                <w:sz w:val="20"/>
              </w:rPr>
              <w:t>Due to the increased risk of skin cancer, exposure to sunlight and UV light should be limited by wearing protective clothing and using a sunscreen with a high protection factor.</w:t>
            </w:r>
          </w:p>
        </w:tc>
      </w:tr>
      <w:tr w:rsidR="001F6F6D" w:rsidRPr="00BD506E" w14:paraId="57D93D66" w14:textId="77777777" w:rsidTr="00360D90">
        <w:trPr>
          <w:trHeight w:val="1833"/>
        </w:trPr>
        <w:tc>
          <w:tcPr>
            <w:tcW w:w="1413" w:type="dxa"/>
          </w:tcPr>
          <w:p w14:paraId="06B05839" w14:textId="77777777" w:rsidR="001F6F6D" w:rsidRPr="00BD506E" w:rsidRDefault="001F6F6D" w:rsidP="00B623CA">
            <w:pPr>
              <w:autoSpaceDE w:val="0"/>
              <w:autoSpaceDN w:val="0"/>
              <w:adjustRightInd w:val="0"/>
              <w:rPr>
                <w:rFonts w:ascii="Arial" w:hAnsi="Arial" w:cs="Arial"/>
                <w:b/>
                <w:sz w:val="22"/>
                <w:szCs w:val="22"/>
              </w:rPr>
            </w:pPr>
            <w:r w:rsidRPr="00BD506E">
              <w:rPr>
                <w:rFonts w:ascii="Arial" w:hAnsi="Arial" w:cs="Arial"/>
                <w:b/>
                <w:sz w:val="22"/>
                <w:szCs w:val="22"/>
              </w:rPr>
              <w:t>Initiation and ongoing dose regimen</w:t>
            </w:r>
          </w:p>
        </w:tc>
        <w:tc>
          <w:tcPr>
            <w:tcW w:w="8215" w:type="dxa"/>
          </w:tcPr>
          <w:p w14:paraId="1ECC7445" w14:textId="77777777" w:rsidR="00E26806" w:rsidRPr="00114F34" w:rsidRDefault="00E26806" w:rsidP="00114F34">
            <w:pPr>
              <w:rPr>
                <w:rFonts w:ascii="Arial" w:hAnsi="Arial" w:cs="Arial"/>
                <w:sz w:val="20"/>
              </w:rPr>
            </w:pPr>
            <w:r w:rsidRPr="00114F34">
              <w:rPr>
                <w:rFonts w:ascii="Arial" w:hAnsi="Arial" w:cs="Arial"/>
                <w:sz w:val="20"/>
              </w:rPr>
              <w:t>Transfer to primary care should not occur until dose titration is complete and the patient is stable on a maintenance dose.</w:t>
            </w:r>
          </w:p>
          <w:p w14:paraId="345244E4" w14:textId="77777777" w:rsidR="001F6F6D" w:rsidRPr="00BD506E" w:rsidRDefault="001F6F6D" w:rsidP="00B623CA">
            <w:pPr>
              <w:pStyle w:val="ListParagraph"/>
              <w:rPr>
                <w:rFonts w:ascii="Arial" w:hAnsi="Arial" w:cs="Arial"/>
                <w:sz w:val="20"/>
              </w:rPr>
            </w:pPr>
          </w:p>
          <w:p w14:paraId="5329B24C" w14:textId="77777777" w:rsidR="001F6F6D" w:rsidRPr="00BD506E" w:rsidRDefault="001F6F6D" w:rsidP="00B623CA">
            <w:pPr>
              <w:rPr>
                <w:rFonts w:ascii="Arial" w:hAnsi="Arial" w:cs="Arial"/>
                <w:sz w:val="20"/>
                <w:u w:val="single"/>
              </w:rPr>
            </w:pPr>
            <w:r w:rsidRPr="00BD506E">
              <w:rPr>
                <w:rFonts w:ascii="Arial" w:hAnsi="Arial" w:cs="Arial"/>
                <w:sz w:val="20"/>
                <w:u w:val="single"/>
              </w:rPr>
              <w:t>Dose</w:t>
            </w:r>
          </w:p>
          <w:p w14:paraId="01A9F4CA" w14:textId="77777777" w:rsidR="001F6F6D" w:rsidRPr="00BD506E" w:rsidRDefault="001F6F6D" w:rsidP="00B623CA">
            <w:pPr>
              <w:rPr>
                <w:rFonts w:ascii="Arial" w:hAnsi="Arial" w:cs="Arial"/>
                <w:sz w:val="20"/>
              </w:rPr>
            </w:pPr>
            <w:r w:rsidRPr="004851A1">
              <w:rPr>
                <w:rFonts w:ascii="Arial" w:hAnsi="Arial" w:cs="Arial"/>
                <w:sz w:val="20"/>
              </w:rPr>
              <w:t xml:space="preserve">Ciclosporin comes as an oral capsule in </w:t>
            </w:r>
            <w:r>
              <w:rPr>
                <w:rFonts w:ascii="Arial" w:hAnsi="Arial" w:cs="Arial"/>
                <w:sz w:val="20"/>
              </w:rPr>
              <w:t xml:space="preserve">10mg, </w:t>
            </w:r>
            <w:r w:rsidRPr="004851A1">
              <w:rPr>
                <w:rFonts w:ascii="Arial" w:hAnsi="Arial" w:cs="Arial"/>
                <w:sz w:val="20"/>
              </w:rPr>
              <w:t>25</w:t>
            </w:r>
            <w:r>
              <w:rPr>
                <w:rFonts w:ascii="Arial" w:hAnsi="Arial" w:cs="Arial"/>
                <w:sz w:val="20"/>
              </w:rPr>
              <w:t>mg</w:t>
            </w:r>
            <w:r w:rsidRPr="004851A1">
              <w:rPr>
                <w:rFonts w:ascii="Arial" w:hAnsi="Arial" w:cs="Arial"/>
                <w:sz w:val="20"/>
              </w:rPr>
              <w:t>, 50</w:t>
            </w:r>
            <w:r>
              <w:rPr>
                <w:rFonts w:ascii="Arial" w:hAnsi="Arial" w:cs="Arial"/>
                <w:sz w:val="20"/>
              </w:rPr>
              <w:t>mg</w:t>
            </w:r>
            <w:r w:rsidRPr="004851A1">
              <w:rPr>
                <w:rFonts w:ascii="Arial" w:hAnsi="Arial" w:cs="Arial"/>
                <w:sz w:val="20"/>
              </w:rPr>
              <w:t xml:space="preserve"> and 100mg </w:t>
            </w:r>
            <w:r>
              <w:rPr>
                <w:rFonts w:ascii="Arial" w:hAnsi="Arial" w:cs="Arial"/>
                <w:sz w:val="20"/>
              </w:rPr>
              <w:t>strengths</w:t>
            </w:r>
            <w:r w:rsidRPr="004851A1">
              <w:rPr>
                <w:rFonts w:ascii="Arial" w:hAnsi="Arial" w:cs="Arial"/>
                <w:sz w:val="20"/>
              </w:rPr>
              <w:t xml:space="preserve">. Usual starting dose is 1 – 2 mg/kg daily </w:t>
            </w:r>
            <w:r>
              <w:rPr>
                <w:rFonts w:ascii="Arial" w:hAnsi="Arial" w:cs="Arial"/>
                <w:sz w:val="20"/>
              </w:rPr>
              <w:t>in two divided</w:t>
            </w:r>
            <w:r w:rsidRPr="004851A1">
              <w:rPr>
                <w:rFonts w:ascii="Arial" w:hAnsi="Arial" w:cs="Arial"/>
                <w:sz w:val="20"/>
              </w:rPr>
              <w:t xml:space="preserve"> doses for </w:t>
            </w:r>
            <w:r>
              <w:rPr>
                <w:rFonts w:ascii="Arial" w:hAnsi="Arial" w:cs="Arial"/>
                <w:sz w:val="20"/>
              </w:rPr>
              <w:t xml:space="preserve">the first </w:t>
            </w:r>
            <w:r w:rsidRPr="004851A1">
              <w:rPr>
                <w:rFonts w:ascii="Arial" w:hAnsi="Arial" w:cs="Arial"/>
                <w:sz w:val="20"/>
              </w:rPr>
              <w:t xml:space="preserve">6 weeks.   </w:t>
            </w:r>
            <w:r>
              <w:rPr>
                <w:rFonts w:ascii="Arial" w:hAnsi="Arial" w:cs="Arial"/>
                <w:sz w:val="20"/>
              </w:rPr>
              <w:t xml:space="preserve">The dose is then increased by 25mg </w:t>
            </w:r>
            <w:r w:rsidRPr="004851A1">
              <w:rPr>
                <w:rFonts w:ascii="Arial" w:hAnsi="Arial" w:cs="Arial"/>
                <w:sz w:val="20"/>
              </w:rPr>
              <w:t>every 2 weeks until effective therapy is reached,</w:t>
            </w:r>
            <w:r>
              <w:rPr>
                <w:rFonts w:ascii="Arial" w:hAnsi="Arial" w:cs="Arial"/>
                <w:sz w:val="20"/>
              </w:rPr>
              <w:t xml:space="preserve"> or toxicity occurs.  Maximum dose 4mg/kg</w:t>
            </w:r>
            <w:r w:rsidRPr="004851A1">
              <w:rPr>
                <w:rFonts w:ascii="Arial" w:hAnsi="Arial" w:cs="Arial"/>
                <w:sz w:val="20"/>
              </w:rPr>
              <w:t xml:space="preserve">. </w:t>
            </w:r>
            <w:r>
              <w:rPr>
                <w:rFonts w:ascii="Arial" w:hAnsi="Arial" w:cs="Arial"/>
                <w:sz w:val="20"/>
              </w:rPr>
              <w:t xml:space="preserve">Toxicity is indicated by an increase in creatinine or serum potassium.  Different brands have different bioavailability. It is therefore important that ciclosporin is prescribed by </w:t>
            </w:r>
            <w:proofErr w:type="gramStart"/>
            <w:r w:rsidRPr="00A85980">
              <w:rPr>
                <w:rFonts w:ascii="Arial" w:hAnsi="Arial" w:cs="Arial"/>
                <w:b/>
                <w:bCs/>
                <w:sz w:val="20"/>
              </w:rPr>
              <w:t>brand</w:t>
            </w:r>
            <w:proofErr w:type="gramEnd"/>
            <w:r>
              <w:rPr>
                <w:rFonts w:ascii="Arial" w:hAnsi="Arial" w:cs="Arial"/>
                <w:sz w:val="20"/>
              </w:rPr>
              <w:t xml:space="preserve"> so patients receive the same brand each time.</w:t>
            </w:r>
          </w:p>
          <w:p w14:paraId="7020A16D" w14:textId="77777777" w:rsidR="001F6F6D" w:rsidRDefault="001F6F6D" w:rsidP="00B623CA">
            <w:pPr>
              <w:rPr>
                <w:rFonts w:ascii="Arial" w:hAnsi="Arial" w:cs="Arial"/>
                <w:sz w:val="20"/>
              </w:rPr>
            </w:pPr>
          </w:p>
          <w:p w14:paraId="380F88B7" w14:textId="77777777" w:rsidR="00E26806" w:rsidRPr="00063198" w:rsidRDefault="00E26806" w:rsidP="00E26806">
            <w:pPr>
              <w:spacing w:after="100" w:afterAutospacing="1"/>
              <w:rPr>
                <w:rFonts w:ascii="Arial" w:hAnsi="Arial" w:cs="Arial"/>
                <w:i/>
                <w:iCs/>
                <w:sz w:val="20"/>
              </w:rPr>
            </w:pPr>
            <w:r w:rsidRPr="00063198">
              <w:rPr>
                <w:rFonts w:ascii="Arial" w:hAnsi="Arial" w:cs="Arial"/>
                <w:i/>
                <w:iCs/>
                <w:sz w:val="20"/>
              </w:rPr>
              <w:t>Conditions requiring dose adjustment:</w:t>
            </w:r>
          </w:p>
          <w:p w14:paraId="46FC9571" w14:textId="77777777" w:rsidR="00E26806" w:rsidRPr="0065080D" w:rsidRDefault="00E26806" w:rsidP="00287B53">
            <w:pPr>
              <w:pStyle w:val="ListParagraph"/>
              <w:numPr>
                <w:ilvl w:val="0"/>
                <w:numId w:val="3"/>
              </w:numPr>
              <w:spacing w:before="100" w:beforeAutospacing="1" w:after="100" w:afterAutospacing="1"/>
              <w:rPr>
                <w:rFonts w:ascii="Arial" w:hAnsi="Arial" w:cs="Arial"/>
                <w:sz w:val="20"/>
              </w:rPr>
            </w:pPr>
            <w:r w:rsidRPr="0065080D">
              <w:rPr>
                <w:rFonts w:ascii="Arial" w:hAnsi="Arial" w:cs="Arial"/>
                <w:sz w:val="20"/>
              </w:rPr>
              <w:t>In patients with nephrotic syndrome and impaired renal function the initial dose should no</w:t>
            </w:r>
            <w:r>
              <w:rPr>
                <w:rFonts w:ascii="Arial" w:hAnsi="Arial" w:cs="Arial"/>
                <w:sz w:val="20"/>
              </w:rPr>
              <w:t xml:space="preserve">t </w:t>
            </w:r>
            <w:r w:rsidRPr="0065080D">
              <w:rPr>
                <w:rFonts w:ascii="Arial" w:hAnsi="Arial" w:cs="Arial"/>
                <w:sz w:val="20"/>
              </w:rPr>
              <w:t>exceed 2.5 mg/kg/day.</w:t>
            </w:r>
          </w:p>
          <w:p w14:paraId="62FDFC65" w14:textId="56D1F150" w:rsidR="00E26806" w:rsidRPr="0065080D" w:rsidRDefault="00E26806" w:rsidP="00287B53">
            <w:pPr>
              <w:pStyle w:val="ListParagraph"/>
              <w:numPr>
                <w:ilvl w:val="0"/>
                <w:numId w:val="3"/>
              </w:numPr>
              <w:spacing w:before="100" w:beforeAutospacing="1" w:after="100" w:afterAutospacing="1"/>
              <w:rPr>
                <w:rFonts w:ascii="Arial" w:hAnsi="Arial" w:cs="Arial"/>
                <w:sz w:val="20"/>
              </w:rPr>
            </w:pPr>
            <w:r w:rsidRPr="0065080D">
              <w:rPr>
                <w:rFonts w:ascii="Arial" w:hAnsi="Arial" w:cs="Arial"/>
                <w:sz w:val="20"/>
              </w:rPr>
              <w:t>Deteriorating renal function.</w:t>
            </w:r>
          </w:p>
          <w:p w14:paraId="4C8650DE" w14:textId="45CF1C72" w:rsidR="001F6F6D" w:rsidRPr="0065080D" w:rsidRDefault="1BF4C03F" w:rsidP="00287B53">
            <w:pPr>
              <w:pStyle w:val="ListParagraph"/>
              <w:numPr>
                <w:ilvl w:val="0"/>
                <w:numId w:val="3"/>
              </w:numPr>
              <w:spacing w:before="100" w:beforeAutospacing="1"/>
              <w:rPr>
                <w:rFonts w:ascii="Arial" w:hAnsi="Arial" w:cs="Arial"/>
                <w:sz w:val="20"/>
              </w:rPr>
            </w:pPr>
            <w:r w:rsidRPr="4306F133">
              <w:rPr>
                <w:rFonts w:ascii="Arial" w:hAnsi="Arial" w:cs="Arial"/>
                <w:sz w:val="20"/>
              </w:rPr>
              <w:t xml:space="preserve">Elderly patients: dose selection should be </w:t>
            </w:r>
            <w:proofErr w:type="spellStart"/>
            <w:proofErr w:type="gramStart"/>
            <w:r w:rsidRPr="4306F133">
              <w:rPr>
                <w:rFonts w:ascii="Arial" w:hAnsi="Arial" w:cs="Arial"/>
                <w:sz w:val="20"/>
              </w:rPr>
              <w:t>cautious,and</w:t>
            </w:r>
            <w:proofErr w:type="spellEnd"/>
            <w:proofErr w:type="gramEnd"/>
            <w:r w:rsidRPr="4306F133">
              <w:rPr>
                <w:rFonts w:ascii="Arial" w:hAnsi="Arial" w:cs="Arial"/>
                <w:sz w:val="20"/>
              </w:rPr>
              <w:t xml:space="preserve"> start at the low end of the dose.</w:t>
            </w:r>
          </w:p>
        </w:tc>
      </w:tr>
      <w:tr w:rsidR="001F6F6D" w:rsidRPr="00BD506E" w14:paraId="27ABC062" w14:textId="77777777" w:rsidTr="00360D90">
        <w:tc>
          <w:tcPr>
            <w:tcW w:w="1413" w:type="dxa"/>
          </w:tcPr>
          <w:p w14:paraId="44154959" w14:textId="77777777" w:rsidR="001F6F6D" w:rsidRPr="00BD506E" w:rsidRDefault="001F6F6D" w:rsidP="00B623CA">
            <w:pPr>
              <w:autoSpaceDE w:val="0"/>
              <w:autoSpaceDN w:val="0"/>
              <w:adjustRightInd w:val="0"/>
              <w:rPr>
                <w:rFonts w:ascii="Arial" w:hAnsi="Arial" w:cs="Arial"/>
                <w:b/>
                <w:sz w:val="22"/>
                <w:szCs w:val="22"/>
              </w:rPr>
            </w:pPr>
            <w:r w:rsidRPr="00BD506E">
              <w:rPr>
                <w:rFonts w:ascii="Arial" w:hAnsi="Arial" w:cs="Arial"/>
                <w:b/>
                <w:sz w:val="22"/>
                <w:szCs w:val="22"/>
              </w:rPr>
              <w:t>Pregnancy and breast feeding</w:t>
            </w:r>
          </w:p>
        </w:tc>
        <w:tc>
          <w:tcPr>
            <w:tcW w:w="8215" w:type="dxa"/>
          </w:tcPr>
          <w:p w14:paraId="576ABFA4" w14:textId="77777777" w:rsidR="00431E90" w:rsidRPr="00067C0C" w:rsidRDefault="00431E90" w:rsidP="00431E90">
            <w:pPr>
              <w:rPr>
                <w:rFonts w:ascii="Arial" w:hAnsi="Arial" w:cs="Arial"/>
                <w:sz w:val="20"/>
              </w:rPr>
            </w:pPr>
            <w:r w:rsidRPr="00067C0C">
              <w:rPr>
                <w:rFonts w:ascii="Arial" w:hAnsi="Arial" w:cs="Arial"/>
                <w:sz w:val="20"/>
              </w:rPr>
              <w:t xml:space="preserve">The </w:t>
            </w:r>
            <w:r w:rsidRPr="00067C0C">
              <w:rPr>
                <w:rFonts w:ascii="Arial" w:hAnsi="Arial" w:cs="Arial"/>
                <w:b/>
                <w:bCs/>
                <w:sz w:val="20"/>
                <w:u w:val="single"/>
              </w:rPr>
              <w:t>specialist</w:t>
            </w:r>
            <w:r w:rsidRPr="00067C0C">
              <w:rPr>
                <w:rFonts w:ascii="Arial" w:hAnsi="Arial" w:cs="Arial"/>
                <w:sz w:val="20"/>
              </w:rPr>
              <w:t xml:space="preserve"> should ensure patients are informed of the risks and benefits of taking this medicine during pregnancy and breastfeeding. The specialist team should be contacted if a patient becomes pregnant or is planning to become pregnant or breastfeed. The specialist should </w:t>
            </w:r>
            <w:r>
              <w:rPr>
                <w:rFonts w:ascii="Arial" w:hAnsi="Arial" w:cs="Arial"/>
                <w:sz w:val="20"/>
              </w:rPr>
              <w:t>resume</w:t>
            </w:r>
            <w:r w:rsidRPr="00067C0C">
              <w:rPr>
                <w:rFonts w:ascii="Arial" w:hAnsi="Arial" w:cs="Arial"/>
                <w:sz w:val="20"/>
              </w:rPr>
              <w:t xml:space="preserve"> prescribing responsibilities if a woman becomes or wishes to become pregnant.</w:t>
            </w:r>
          </w:p>
          <w:p w14:paraId="77162464" w14:textId="77777777" w:rsidR="001F6F6D" w:rsidRPr="00067C0C" w:rsidRDefault="001F6F6D" w:rsidP="00B623CA">
            <w:pPr>
              <w:rPr>
                <w:rFonts w:ascii="Arial" w:hAnsi="Arial" w:cs="Arial"/>
                <w:sz w:val="20"/>
                <w:u w:val="single"/>
              </w:rPr>
            </w:pPr>
          </w:p>
          <w:p w14:paraId="277EF841" w14:textId="77777777" w:rsidR="001F6F6D" w:rsidRPr="00067C0C" w:rsidRDefault="001F6F6D" w:rsidP="00B623CA">
            <w:pPr>
              <w:rPr>
                <w:rFonts w:ascii="Arial" w:hAnsi="Arial" w:cs="Arial"/>
                <w:sz w:val="20"/>
                <w:u w:val="single"/>
              </w:rPr>
            </w:pPr>
            <w:r w:rsidRPr="00067C0C">
              <w:rPr>
                <w:rFonts w:ascii="Arial" w:hAnsi="Arial" w:cs="Arial"/>
                <w:sz w:val="20"/>
                <w:u w:val="single"/>
              </w:rPr>
              <w:t>Pregnancy</w:t>
            </w:r>
          </w:p>
          <w:p w14:paraId="757D8D03" w14:textId="4B555BC9" w:rsidR="00431E90" w:rsidRDefault="001F6F6D" w:rsidP="00B623CA">
            <w:pPr>
              <w:rPr>
                <w:rFonts w:ascii="Arial" w:hAnsi="Arial" w:cs="Arial"/>
                <w:sz w:val="20"/>
                <w:lang w:eastAsia="en-GB"/>
              </w:rPr>
            </w:pPr>
            <w:r w:rsidRPr="00067C0C">
              <w:rPr>
                <w:rFonts w:ascii="Arial" w:hAnsi="Arial" w:cs="Arial"/>
                <w:sz w:val="20"/>
                <w:lang w:eastAsia="en-GB"/>
              </w:rPr>
              <w:t>Ciclosporin crosses placenta and use in pregnancy is associated with premature birth and low birth weight. Patients should be advised not to become pregnant during treatment or for three months following cessation of treatment</w:t>
            </w:r>
            <w:r w:rsidR="00431E90">
              <w:rPr>
                <w:rFonts w:ascii="Arial" w:hAnsi="Arial" w:cs="Arial"/>
                <w:sz w:val="20"/>
                <w:lang w:eastAsia="en-GB"/>
              </w:rPr>
              <w:t>.</w:t>
            </w:r>
          </w:p>
          <w:p w14:paraId="4D06AD0E" w14:textId="444798B0" w:rsidR="001F6F6D" w:rsidRPr="00067C0C" w:rsidRDefault="001F6F6D" w:rsidP="00B623CA">
            <w:pPr>
              <w:rPr>
                <w:rFonts w:ascii="Arial" w:hAnsi="Arial" w:cs="Arial"/>
                <w:sz w:val="20"/>
              </w:rPr>
            </w:pPr>
            <w:r w:rsidRPr="00067C0C">
              <w:rPr>
                <w:rFonts w:ascii="Arial" w:hAnsi="Arial" w:cs="Arial"/>
                <w:sz w:val="20"/>
              </w:rPr>
              <w:t>.</w:t>
            </w:r>
          </w:p>
          <w:p w14:paraId="1A9F6BEE" w14:textId="77777777" w:rsidR="00431E90" w:rsidRPr="00067C0C" w:rsidRDefault="00431E90" w:rsidP="00431E90">
            <w:pPr>
              <w:rPr>
                <w:rFonts w:ascii="Arial" w:hAnsi="Arial" w:cs="Arial"/>
                <w:sz w:val="20"/>
              </w:rPr>
            </w:pPr>
            <w:r w:rsidRPr="00067C0C">
              <w:rPr>
                <w:rFonts w:ascii="Arial" w:hAnsi="Arial" w:cs="Arial"/>
                <w:sz w:val="20"/>
              </w:rPr>
              <w:t>Information for patients:</w:t>
            </w:r>
          </w:p>
          <w:p w14:paraId="70FC5C41" w14:textId="77777777" w:rsidR="00431E90" w:rsidRPr="00067C0C" w:rsidRDefault="00431E90" w:rsidP="00431E90">
            <w:pPr>
              <w:rPr>
                <w:rFonts w:ascii="Arial" w:hAnsi="Arial" w:cs="Arial"/>
                <w:sz w:val="20"/>
              </w:rPr>
            </w:pPr>
            <w:hyperlink r:id="rId49" w:history="1">
              <w:r w:rsidRPr="00067C0C">
                <w:rPr>
                  <w:rStyle w:val="Hyperlink"/>
                  <w:rFonts w:ascii="Arial" w:hAnsi="Arial" w:cs="Arial"/>
                  <w:sz w:val="20"/>
                </w:rPr>
                <w:t>https://www.medicinesinpregnancy.org/Medicine—pregnancy/Ciclosporin/</w:t>
              </w:r>
            </w:hyperlink>
          </w:p>
          <w:p w14:paraId="33734261" w14:textId="77777777" w:rsidR="001F6F6D" w:rsidRDefault="001F6F6D" w:rsidP="00B623CA">
            <w:pPr>
              <w:rPr>
                <w:rFonts w:ascii="Arial" w:hAnsi="Arial" w:cs="Arial"/>
                <w:sz w:val="20"/>
                <w:u w:val="single"/>
              </w:rPr>
            </w:pPr>
          </w:p>
          <w:p w14:paraId="67C64C97" w14:textId="77777777" w:rsidR="001F6F6D" w:rsidRPr="00067C0C" w:rsidRDefault="001F6F6D" w:rsidP="00B623CA">
            <w:pPr>
              <w:rPr>
                <w:rFonts w:ascii="Arial" w:hAnsi="Arial" w:cs="Arial"/>
                <w:sz w:val="20"/>
                <w:u w:val="single"/>
              </w:rPr>
            </w:pPr>
            <w:r w:rsidRPr="00067C0C">
              <w:rPr>
                <w:rFonts w:ascii="Arial" w:hAnsi="Arial" w:cs="Arial"/>
                <w:sz w:val="20"/>
                <w:u w:val="single"/>
              </w:rPr>
              <w:t>Breast feeding</w:t>
            </w:r>
          </w:p>
          <w:p w14:paraId="54B465A1" w14:textId="08C50153" w:rsidR="001F6F6D" w:rsidRPr="00526C0F" w:rsidRDefault="00431E90" w:rsidP="00431E90">
            <w:pPr>
              <w:rPr>
                <w:rFonts w:ascii="Arial" w:hAnsi="Arial" w:cs="Arial"/>
                <w:color w:val="000000"/>
                <w:sz w:val="20"/>
              </w:rPr>
            </w:pPr>
            <w:r w:rsidRPr="00067C0C">
              <w:rPr>
                <w:rFonts w:ascii="Arial" w:hAnsi="Arial" w:cs="Arial"/>
                <w:color w:val="000000"/>
                <w:sz w:val="20"/>
              </w:rPr>
              <w:t xml:space="preserve">Ciclosporin is transferred into breast milk. Mothers receiving ciclosporin should not breast-feed because of the potential of ciclosporin to cause serious adverse drug reactions in breast-fed infants.  A discussion with the patient and consultant is pertinent to help the patient make the decision to abstain from ciclosporin or abstain from breast-feeding, </w:t>
            </w:r>
            <w:proofErr w:type="gramStart"/>
            <w:r w:rsidRPr="00067C0C">
              <w:rPr>
                <w:rFonts w:ascii="Arial" w:hAnsi="Arial" w:cs="Arial"/>
                <w:color w:val="000000"/>
                <w:sz w:val="20"/>
              </w:rPr>
              <w:t>taking into account</w:t>
            </w:r>
            <w:proofErr w:type="gramEnd"/>
            <w:r w:rsidRPr="00067C0C">
              <w:rPr>
                <w:rFonts w:ascii="Arial" w:hAnsi="Arial" w:cs="Arial"/>
                <w:color w:val="000000"/>
                <w:sz w:val="20"/>
              </w:rPr>
              <w:t xml:space="preserve"> the benefit of breast-feeding for the newborn and the importance of the medicinal product to the mother.</w:t>
            </w:r>
          </w:p>
        </w:tc>
      </w:tr>
      <w:tr w:rsidR="001F6F6D" w:rsidRPr="00BD506E" w14:paraId="40B606D3" w14:textId="77777777" w:rsidTr="00360D90">
        <w:tc>
          <w:tcPr>
            <w:tcW w:w="1413" w:type="dxa"/>
          </w:tcPr>
          <w:p w14:paraId="030042DA" w14:textId="77777777" w:rsidR="001F6F6D" w:rsidRPr="00BD506E" w:rsidRDefault="001F6F6D" w:rsidP="00B623CA">
            <w:pPr>
              <w:autoSpaceDE w:val="0"/>
              <w:autoSpaceDN w:val="0"/>
              <w:adjustRightInd w:val="0"/>
              <w:rPr>
                <w:rFonts w:ascii="Arial" w:hAnsi="Arial" w:cs="Arial"/>
                <w:b/>
                <w:sz w:val="22"/>
                <w:szCs w:val="22"/>
              </w:rPr>
            </w:pPr>
            <w:r w:rsidRPr="00BD506E">
              <w:rPr>
                <w:rFonts w:ascii="Arial" w:hAnsi="Arial" w:cs="Arial"/>
                <w:b/>
                <w:sz w:val="22"/>
                <w:szCs w:val="22"/>
              </w:rPr>
              <w:t>Interactions</w:t>
            </w:r>
          </w:p>
          <w:p w14:paraId="3C11511B" w14:textId="77777777" w:rsidR="001F6F6D" w:rsidRPr="00BD506E" w:rsidRDefault="001F6F6D" w:rsidP="00B623CA">
            <w:pPr>
              <w:autoSpaceDE w:val="0"/>
              <w:autoSpaceDN w:val="0"/>
              <w:adjustRightInd w:val="0"/>
              <w:rPr>
                <w:rFonts w:ascii="Arial" w:hAnsi="Arial" w:cs="Arial"/>
                <w:b/>
                <w:sz w:val="22"/>
                <w:szCs w:val="22"/>
              </w:rPr>
            </w:pPr>
          </w:p>
        </w:tc>
        <w:tc>
          <w:tcPr>
            <w:tcW w:w="8215" w:type="dxa"/>
          </w:tcPr>
          <w:p w14:paraId="7F613D38" w14:textId="77777777" w:rsidR="001F6F6D" w:rsidRDefault="001F6F6D" w:rsidP="00526C0F">
            <w:pPr>
              <w:rPr>
                <w:rFonts w:ascii="Arial" w:hAnsi="Arial" w:cs="Arial"/>
                <w:sz w:val="20"/>
              </w:rPr>
            </w:pPr>
            <w:r>
              <w:rPr>
                <w:rFonts w:ascii="Arial" w:hAnsi="Arial" w:cs="Arial"/>
                <w:sz w:val="20"/>
              </w:rPr>
              <w:t>The following drugs increase ciclosporin serum levels:</w:t>
            </w:r>
          </w:p>
          <w:p w14:paraId="507677F7" w14:textId="0ACC576E" w:rsidR="001F6F6D" w:rsidRDefault="001F6F6D" w:rsidP="00287B53">
            <w:pPr>
              <w:pStyle w:val="ListParagraph"/>
              <w:numPr>
                <w:ilvl w:val="0"/>
                <w:numId w:val="35"/>
              </w:numPr>
              <w:rPr>
                <w:rFonts w:ascii="Arial" w:hAnsi="Arial" w:cs="Arial"/>
                <w:sz w:val="20"/>
              </w:rPr>
            </w:pPr>
            <w:r w:rsidRPr="00E36591">
              <w:rPr>
                <w:rFonts w:ascii="Arial" w:hAnsi="Arial" w:cs="Arial"/>
                <w:sz w:val="20"/>
              </w:rPr>
              <w:t>Macrolide antibiotics: erythromycin can increase ciclosporin exposure 4- to 7-fold and may result in nephrotoxicity. Clarithromycin and azithromycin also increase ciclosporin levels</w:t>
            </w:r>
          </w:p>
          <w:p w14:paraId="6BE52ADA" w14:textId="77777777" w:rsidR="001F6F6D" w:rsidRDefault="001F6F6D" w:rsidP="00287B53">
            <w:pPr>
              <w:pStyle w:val="ListParagraph"/>
              <w:numPr>
                <w:ilvl w:val="0"/>
                <w:numId w:val="35"/>
              </w:numPr>
              <w:spacing w:before="100" w:beforeAutospacing="1" w:after="100" w:afterAutospacing="1"/>
              <w:rPr>
                <w:rFonts w:ascii="Arial" w:hAnsi="Arial" w:cs="Arial"/>
                <w:sz w:val="20"/>
              </w:rPr>
            </w:pPr>
            <w:r w:rsidRPr="00E36591">
              <w:rPr>
                <w:rFonts w:ascii="Arial" w:hAnsi="Arial" w:cs="Arial"/>
                <w:sz w:val="20"/>
              </w:rPr>
              <w:t xml:space="preserve">Grapefruit and grapefruit juice: predicted to increase ciclosporin exposure. </w:t>
            </w:r>
          </w:p>
          <w:p w14:paraId="51A9CB28" w14:textId="77777777" w:rsidR="001F6F6D" w:rsidRPr="00E36591" w:rsidRDefault="001F6F6D" w:rsidP="00287B53">
            <w:pPr>
              <w:pStyle w:val="ListParagraph"/>
              <w:numPr>
                <w:ilvl w:val="0"/>
                <w:numId w:val="35"/>
              </w:numPr>
              <w:spacing w:before="100" w:beforeAutospacing="1" w:after="100" w:afterAutospacing="1"/>
              <w:rPr>
                <w:rFonts w:ascii="Arial" w:hAnsi="Arial" w:cs="Arial"/>
                <w:sz w:val="20"/>
              </w:rPr>
            </w:pPr>
            <w:r w:rsidRPr="00E36591">
              <w:rPr>
                <w:rFonts w:ascii="Arial" w:hAnsi="Arial" w:cs="Arial"/>
                <w:sz w:val="20"/>
              </w:rPr>
              <w:t>Danazol, diltiazem (at doses of 90 mg/day): may increase ciclosporin blood concentrations by up to 50%.</w:t>
            </w:r>
          </w:p>
          <w:p w14:paraId="79E38EFA" w14:textId="77777777" w:rsidR="001F6F6D" w:rsidRDefault="001F6F6D" w:rsidP="00287B53">
            <w:pPr>
              <w:pStyle w:val="ListParagraph"/>
              <w:numPr>
                <w:ilvl w:val="0"/>
                <w:numId w:val="35"/>
              </w:numPr>
              <w:spacing w:before="100" w:beforeAutospacing="1" w:after="100" w:afterAutospacing="1"/>
              <w:rPr>
                <w:rFonts w:ascii="Arial" w:hAnsi="Arial" w:cs="Arial"/>
                <w:sz w:val="20"/>
              </w:rPr>
            </w:pPr>
            <w:r w:rsidRPr="00BD506E">
              <w:rPr>
                <w:rFonts w:ascii="Arial" w:hAnsi="Arial" w:cs="Arial"/>
                <w:sz w:val="20"/>
              </w:rPr>
              <w:t>Digoxin</w:t>
            </w:r>
            <w:r w:rsidRPr="00E36591">
              <w:rPr>
                <w:rFonts w:ascii="Arial" w:hAnsi="Arial" w:cs="Arial"/>
                <w:sz w:val="20"/>
              </w:rPr>
              <w:t xml:space="preserve">, </w:t>
            </w:r>
            <w:proofErr w:type="spellStart"/>
            <w:r w:rsidRPr="00E36591">
              <w:rPr>
                <w:rFonts w:ascii="Arial" w:hAnsi="Arial" w:cs="Arial"/>
                <w:sz w:val="20"/>
              </w:rPr>
              <w:t>edoxaban</w:t>
            </w:r>
            <w:proofErr w:type="spellEnd"/>
            <w:r w:rsidRPr="00E36591">
              <w:rPr>
                <w:rFonts w:ascii="Arial" w:hAnsi="Arial" w:cs="Arial"/>
                <w:sz w:val="20"/>
              </w:rPr>
              <w:t xml:space="preserve">: dose adjustment recommended; levels increased by ciclosporin. </w:t>
            </w:r>
          </w:p>
          <w:p w14:paraId="29F0F7AB" w14:textId="77777777" w:rsidR="001F6F6D" w:rsidRDefault="001F6F6D" w:rsidP="00287B53">
            <w:pPr>
              <w:pStyle w:val="ListParagraph"/>
              <w:numPr>
                <w:ilvl w:val="0"/>
                <w:numId w:val="35"/>
              </w:numPr>
              <w:spacing w:before="100" w:beforeAutospacing="1" w:after="100" w:afterAutospacing="1"/>
              <w:rPr>
                <w:rFonts w:ascii="Arial" w:hAnsi="Arial" w:cs="Arial"/>
                <w:sz w:val="20"/>
              </w:rPr>
            </w:pPr>
            <w:r w:rsidRPr="00E36591">
              <w:rPr>
                <w:rFonts w:ascii="Arial" w:hAnsi="Arial" w:cs="Arial"/>
                <w:sz w:val="20"/>
              </w:rPr>
              <w:t xml:space="preserve">Inhibitors of CYP3A4, P-glycoprotein, or OATP: may increase plasma levels of ciclosporin. Frequent assessment of renal function and careful monitoring for ciclosporin-related side effects may be required; seek specialist advice, e.g. nicardipine, metoclopramide, oral contraceptives, methylprednisolone (high dose), allopurinol, cholic acid and derivatives, protease inhibitors, imatinib, nefazodone. </w:t>
            </w:r>
          </w:p>
          <w:p w14:paraId="7D6256A4" w14:textId="77777777" w:rsidR="00431E90" w:rsidRDefault="00431E90" w:rsidP="00287B53">
            <w:pPr>
              <w:pStyle w:val="ListParagraph"/>
              <w:numPr>
                <w:ilvl w:val="0"/>
                <w:numId w:val="35"/>
              </w:numPr>
              <w:spacing w:before="100" w:beforeAutospacing="1" w:after="100" w:afterAutospacing="1"/>
              <w:rPr>
                <w:rFonts w:ascii="Arial" w:hAnsi="Arial" w:cs="Arial"/>
                <w:sz w:val="20"/>
              </w:rPr>
            </w:pPr>
            <w:r w:rsidRPr="00E36591">
              <w:rPr>
                <w:rFonts w:ascii="Arial" w:hAnsi="Arial" w:cs="Arial"/>
                <w:sz w:val="20"/>
              </w:rPr>
              <w:t>Doxycycline, tigecycline: may increase ciclosporin concentrations. Monitoring may be required.</w:t>
            </w:r>
          </w:p>
          <w:p w14:paraId="4BD1117D" w14:textId="77777777" w:rsidR="001F6F6D" w:rsidRDefault="001F6F6D" w:rsidP="00287B53">
            <w:pPr>
              <w:pStyle w:val="ListParagraph"/>
              <w:numPr>
                <w:ilvl w:val="0"/>
                <w:numId w:val="35"/>
              </w:numPr>
              <w:spacing w:before="100" w:beforeAutospacing="1" w:after="100" w:afterAutospacing="1"/>
              <w:rPr>
                <w:rFonts w:ascii="Arial" w:hAnsi="Arial" w:cs="Arial"/>
                <w:sz w:val="20"/>
              </w:rPr>
            </w:pPr>
            <w:r w:rsidRPr="4306F133">
              <w:rPr>
                <w:rFonts w:ascii="Arial" w:hAnsi="Arial" w:cs="Arial"/>
                <w:sz w:val="20"/>
              </w:rPr>
              <w:t>Colchicine: levels of ciclosporin and colchicine may be increased. Close clinical observation for toxicity is recommended.</w:t>
            </w:r>
          </w:p>
          <w:p w14:paraId="2E98B6B6" w14:textId="77777777" w:rsidR="001F6F6D" w:rsidRDefault="001F6F6D" w:rsidP="00287B53">
            <w:pPr>
              <w:pStyle w:val="ListParagraph"/>
              <w:numPr>
                <w:ilvl w:val="0"/>
                <w:numId w:val="35"/>
              </w:numPr>
              <w:spacing w:before="100" w:beforeAutospacing="1" w:after="100" w:afterAutospacing="1"/>
              <w:rPr>
                <w:rFonts w:ascii="Arial" w:hAnsi="Arial" w:cs="Arial"/>
                <w:sz w:val="20"/>
              </w:rPr>
            </w:pPr>
            <w:r w:rsidRPr="4306F133">
              <w:rPr>
                <w:rFonts w:ascii="Arial" w:hAnsi="Arial" w:cs="Arial"/>
                <w:sz w:val="20"/>
              </w:rPr>
              <w:t>Potassium-sparing medicines, including potassium-sparing diuretics, angiotensin converting enzyme (ACE) inhibitors, angiotensin II receptor antagonists (ARBs), and potassium-containing medicines: may lead to significant increases in serum potassium.</w:t>
            </w:r>
          </w:p>
          <w:p w14:paraId="33A636D7" w14:textId="77777777" w:rsidR="001F6F6D" w:rsidRDefault="001F6F6D" w:rsidP="00287B53">
            <w:pPr>
              <w:pStyle w:val="ListParagraph"/>
              <w:numPr>
                <w:ilvl w:val="0"/>
                <w:numId w:val="35"/>
              </w:numPr>
              <w:spacing w:before="100" w:beforeAutospacing="1" w:after="100" w:afterAutospacing="1"/>
              <w:rPr>
                <w:rFonts w:ascii="Arial" w:hAnsi="Arial" w:cs="Arial"/>
                <w:sz w:val="20"/>
              </w:rPr>
            </w:pPr>
            <w:r w:rsidRPr="4306F133">
              <w:rPr>
                <w:rFonts w:ascii="Arial" w:hAnsi="Arial" w:cs="Arial"/>
                <w:sz w:val="20"/>
              </w:rPr>
              <w:t xml:space="preserve">Azole antimycotics (e.g. ketoconazole, fluconazole, itraconazole and voriconazole), verapamil, telaprevir: increase exposure to ciclosporin by at least 2-fold. </w:t>
            </w:r>
          </w:p>
          <w:p w14:paraId="6D400602" w14:textId="77777777" w:rsidR="00431E90" w:rsidRDefault="00431E90" w:rsidP="00287B53">
            <w:pPr>
              <w:pStyle w:val="ListParagraph"/>
              <w:numPr>
                <w:ilvl w:val="0"/>
                <w:numId w:val="35"/>
              </w:numPr>
              <w:spacing w:before="100" w:beforeAutospacing="1" w:after="100" w:afterAutospacing="1"/>
              <w:rPr>
                <w:rFonts w:ascii="Arial" w:hAnsi="Arial" w:cs="Arial"/>
                <w:sz w:val="20"/>
              </w:rPr>
            </w:pPr>
            <w:r w:rsidRPr="00E36591">
              <w:rPr>
                <w:rFonts w:ascii="Arial" w:hAnsi="Arial" w:cs="Arial"/>
                <w:sz w:val="20"/>
              </w:rPr>
              <w:t xml:space="preserve">Aprepitant, </w:t>
            </w:r>
            <w:proofErr w:type="spellStart"/>
            <w:r w:rsidRPr="00E36591">
              <w:rPr>
                <w:rFonts w:ascii="Arial" w:hAnsi="Arial" w:cs="Arial"/>
                <w:sz w:val="20"/>
              </w:rPr>
              <w:t>netupitant</w:t>
            </w:r>
            <w:proofErr w:type="spellEnd"/>
            <w:r w:rsidRPr="00E36591">
              <w:rPr>
                <w:rFonts w:ascii="Arial" w:hAnsi="Arial" w:cs="Arial"/>
                <w:sz w:val="20"/>
              </w:rPr>
              <w:t>: predicted to increase ciclosporin levels. Use caution.</w:t>
            </w:r>
          </w:p>
          <w:p w14:paraId="35C2C7A0" w14:textId="4C33778F" w:rsidR="001F6F6D" w:rsidRDefault="452CEDD1" w:rsidP="00287B53">
            <w:pPr>
              <w:pStyle w:val="ListParagraph"/>
              <w:numPr>
                <w:ilvl w:val="0"/>
                <w:numId w:val="35"/>
              </w:numPr>
              <w:spacing w:before="100" w:beforeAutospacing="1" w:after="100" w:afterAutospacing="1"/>
              <w:rPr>
                <w:rFonts w:ascii="Arial" w:hAnsi="Arial" w:cs="Arial"/>
                <w:sz w:val="20"/>
              </w:rPr>
            </w:pPr>
            <w:r w:rsidRPr="4306F133">
              <w:rPr>
                <w:rFonts w:ascii="Arial" w:hAnsi="Arial" w:cs="Arial"/>
                <w:sz w:val="20"/>
              </w:rPr>
              <w:t>Anti-cancer medicines: levels of either medicine may be altered, or risk of immunosuppression increased</w:t>
            </w:r>
            <w:r w:rsidR="001F6F6D" w:rsidRPr="4306F133">
              <w:rPr>
                <w:rFonts w:ascii="Arial" w:hAnsi="Arial" w:cs="Arial"/>
                <w:sz w:val="20"/>
              </w:rPr>
              <w:t>.</w:t>
            </w:r>
          </w:p>
          <w:p w14:paraId="0C711620" w14:textId="77777777" w:rsidR="001F6F6D" w:rsidRDefault="001F6F6D" w:rsidP="00287B53">
            <w:pPr>
              <w:pStyle w:val="ListParagraph"/>
              <w:numPr>
                <w:ilvl w:val="0"/>
                <w:numId w:val="35"/>
              </w:numPr>
              <w:rPr>
                <w:rFonts w:ascii="Arial" w:hAnsi="Arial" w:cs="Arial"/>
                <w:sz w:val="20"/>
              </w:rPr>
            </w:pPr>
            <w:r w:rsidRPr="4306F133">
              <w:rPr>
                <w:rFonts w:ascii="Arial" w:hAnsi="Arial" w:cs="Arial"/>
                <w:sz w:val="20"/>
              </w:rPr>
              <w:t>Amiodarone and dronedarone: increases ciclosporin levels. This interaction can occur for a long time after withdrawal of amiodarone, due to its very long half-life (about 50 days). Amiodarone increases serum creatinine.</w:t>
            </w:r>
          </w:p>
          <w:p w14:paraId="61DDFF0E" w14:textId="77777777" w:rsidR="00EB54CA" w:rsidRDefault="00EB54CA" w:rsidP="00EB54CA">
            <w:pPr>
              <w:rPr>
                <w:rFonts w:ascii="Arial" w:hAnsi="Arial" w:cs="Arial"/>
                <w:sz w:val="20"/>
              </w:rPr>
            </w:pPr>
          </w:p>
          <w:p w14:paraId="696A8AA9" w14:textId="05D89BCF" w:rsidR="001F6F6D" w:rsidRDefault="001F6F6D" w:rsidP="00EB54CA">
            <w:pPr>
              <w:rPr>
                <w:rFonts w:ascii="Arial" w:hAnsi="Arial" w:cs="Arial"/>
                <w:sz w:val="20"/>
              </w:rPr>
            </w:pPr>
            <w:r>
              <w:rPr>
                <w:rFonts w:ascii="Arial" w:hAnsi="Arial" w:cs="Arial"/>
                <w:sz w:val="20"/>
              </w:rPr>
              <w:t>The following drugs decrease ciclosporin serum levels:</w:t>
            </w:r>
          </w:p>
          <w:p w14:paraId="375668B6" w14:textId="77777777" w:rsidR="001F6F6D" w:rsidRDefault="001F6F6D" w:rsidP="00287B53">
            <w:pPr>
              <w:pStyle w:val="ListParagraph"/>
              <w:numPr>
                <w:ilvl w:val="0"/>
                <w:numId w:val="35"/>
              </w:numPr>
              <w:spacing w:after="100" w:afterAutospacing="1"/>
              <w:rPr>
                <w:rFonts w:ascii="Arial" w:hAnsi="Arial" w:cs="Arial"/>
                <w:sz w:val="20"/>
              </w:rPr>
            </w:pPr>
            <w:r w:rsidRPr="4306F133">
              <w:rPr>
                <w:rFonts w:ascii="Arial" w:hAnsi="Arial" w:cs="Arial"/>
                <w:sz w:val="20"/>
              </w:rPr>
              <w:t xml:space="preserve">Inducers of CYP3A4, P-glycoprotein, or OATP: may reduce plasma levels of ciclosporin, e.g., barbiturates, carbamazepine, oxcarbazepine, phenytoin and </w:t>
            </w:r>
            <w:proofErr w:type="spellStart"/>
            <w:r w:rsidRPr="4306F133">
              <w:rPr>
                <w:rFonts w:ascii="Arial" w:hAnsi="Arial" w:cs="Arial"/>
                <w:sz w:val="20"/>
              </w:rPr>
              <w:t>fosphenytoin</w:t>
            </w:r>
            <w:proofErr w:type="spellEnd"/>
            <w:r w:rsidRPr="4306F133">
              <w:rPr>
                <w:rFonts w:ascii="Arial" w:hAnsi="Arial" w:cs="Arial"/>
                <w:sz w:val="20"/>
              </w:rPr>
              <w:t xml:space="preserve">, primidone; nafcillin, intravenous sulfadimidine, probucol, orlistat, ticlopidine, sulfinpyrazone, terbinafine, apalutamide, enzalutamide, lumacaftor, </w:t>
            </w:r>
            <w:proofErr w:type="spellStart"/>
            <w:r w:rsidRPr="4306F133">
              <w:rPr>
                <w:rFonts w:ascii="Arial" w:hAnsi="Arial" w:cs="Arial"/>
                <w:sz w:val="20"/>
              </w:rPr>
              <w:t>pitolisant</w:t>
            </w:r>
            <w:proofErr w:type="spellEnd"/>
            <w:r w:rsidRPr="4306F133">
              <w:rPr>
                <w:rFonts w:ascii="Arial" w:hAnsi="Arial" w:cs="Arial"/>
                <w:sz w:val="20"/>
              </w:rPr>
              <w:t>.</w:t>
            </w:r>
          </w:p>
          <w:p w14:paraId="08FBD680" w14:textId="77777777" w:rsidR="001F6F6D" w:rsidRPr="009A658B" w:rsidRDefault="001F6F6D" w:rsidP="00287B53">
            <w:pPr>
              <w:pStyle w:val="ListParagraph"/>
              <w:numPr>
                <w:ilvl w:val="0"/>
                <w:numId w:val="35"/>
              </w:numPr>
              <w:spacing w:before="100" w:beforeAutospacing="1" w:after="100" w:afterAutospacing="1"/>
              <w:rPr>
                <w:rFonts w:ascii="Arial" w:hAnsi="Arial" w:cs="Arial"/>
                <w:sz w:val="20"/>
              </w:rPr>
            </w:pPr>
            <w:r w:rsidRPr="4306F133">
              <w:rPr>
                <w:rFonts w:ascii="Arial" w:hAnsi="Arial" w:cs="Arial"/>
                <w:sz w:val="20"/>
              </w:rPr>
              <w:t>Rifampicin: induces ciclosporin metabolism; ciclosporin doses may need to be increased 3- to 5-fold.</w:t>
            </w:r>
          </w:p>
          <w:p w14:paraId="5795C27F" w14:textId="77777777" w:rsidR="00431E90" w:rsidRDefault="00431E90" w:rsidP="00287B53">
            <w:pPr>
              <w:pStyle w:val="ListParagraph"/>
              <w:numPr>
                <w:ilvl w:val="0"/>
                <w:numId w:val="35"/>
              </w:numPr>
              <w:spacing w:before="100" w:beforeAutospacing="1" w:after="100" w:afterAutospacing="1"/>
              <w:rPr>
                <w:rFonts w:ascii="Arial" w:hAnsi="Arial" w:cs="Arial"/>
                <w:sz w:val="20"/>
              </w:rPr>
            </w:pPr>
            <w:r w:rsidRPr="00E36591">
              <w:rPr>
                <w:rFonts w:ascii="Arial" w:hAnsi="Arial" w:cs="Arial"/>
                <w:sz w:val="20"/>
              </w:rPr>
              <w:t xml:space="preserve">Barbiturates, carbamazepine, oxcarbazepine, phenytoin; nafcillin, intravenous sulfadimidine, probucol, orlistat, hypericum perforatum (St. John's wort), ticlopidine, sulfinpyrazone, terbinafine, </w:t>
            </w:r>
            <w:proofErr w:type="spellStart"/>
            <w:r w:rsidRPr="00E36591">
              <w:rPr>
                <w:rFonts w:ascii="Arial" w:hAnsi="Arial" w:cs="Arial"/>
                <w:sz w:val="20"/>
              </w:rPr>
              <w:t>bosentan</w:t>
            </w:r>
            <w:proofErr w:type="spellEnd"/>
            <w:r>
              <w:rPr>
                <w:rFonts w:ascii="Arial" w:hAnsi="Arial" w:cs="Arial"/>
                <w:sz w:val="20"/>
              </w:rPr>
              <w:t>.</w:t>
            </w:r>
          </w:p>
          <w:p w14:paraId="58922CB6" w14:textId="77777777" w:rsidR="001F6F6D" w:rsidRPr="009A658B" w:rsidRDefault="001F6F6D" w:rsidP="00EB54CA">
            <w:pPr>
              <w:rPr>
                <w:rFonts w:ascii="Arial" w:hAnsi="Arial" w:cs="Arial"/>
                <w:sz w:val="20"/>
              </w:rPr>
            </w:pPr>
            <w:r>
              <w:rPr>
                <w:rFonts w:ascii="Arial" w:hAnsi="Arial" w:cs="Arial"/>
                <w:sz w:val="20"/>
              </w:rPr>
              <w:t>Other interactions:</w:t>
            </w:r>
          </w:p>
          <w:p w14:paraId="7ACA2C23" w14:textId="4CE73BFF" w:rsidR="001F6F6D" w:rsidRDefault="001F6F6D" w:rsidP="00287B53">
            <w:pPr>
              <w:pStyle w:val="ListParagraph"/>
              <w:numPr>
                <w:ilvl w:val="0"/>
                <w:numId w:val="35"/>
              </w:numPr>
              <w:rPr>
                <w:rFonts w:ascii="Arial" w:hAnsi="Arial" w:cs="Arial"/>
                <w:sz w:val="20"/>
              </w:rPr>
            </w:pPr>
            <w:r w:rsidRPr="4306F133">
              <w:rPr>
                <w:rFonts w:ascii="Arial" w:hAnsi="Arial" w:cs="Arial"/>
                <w:sz w:val="20"/>
              </w:rPr>
              <w:t xml:space="preserve">Statins, etoposide, repaglinide, </w:t>
            </w:r>
            <w:proofErr w:type="spellStart"/>
            <w:r w:rsidRPr="4306F133">
              <w:rPr>
                <w:rFonts w:ascii="Arial" w:hAnsi="Arial" w:cs="Arial"/>
                <w:sz w:val="20"/>
              </w:rPr>
              <w:t>ambrisentan</w:t>
            </w:r>
            <w:proofErr w:type="spellEnd"/>
            <w:r w:rsidRPr="4306F133">
              <w:rPr>
                <w:rFonts w:ascii="Arial" w:hAnsi="Arial" w:cs="Arial"/>
                <w:sz w:val="20"/>
              </w:rPr>
              <w:t xml:space="preserve">: plasma levels may be increased by ciclosporin; close clinical observation for toxicity is recommended. Doses of statins should be </w:t>
            </w:r>
            <w:proofErr w:type="gramStart"/>
            <w:r w:rsidR="00065937" w:rsidRPr="4306F133">
              <w:rPr>
                <w:rFonts w:ascii="Arial" w:hAnsi="Arial" w:cs="Arial"/>
                <w:sz w:val="20"/>
              </w:rPr>
              <w:t>reduced, and</w:t>
            </w:r>
            <w:proofErr w:type="gramEnd"/>
            <w:r w:rsidRPr="4306F133">
              <w:rPr>
                <w:rFonts w:ascii="Arial" w:hAnsi="Arial" w:cs="Arial"/>
                <w:sz w:val="20"/>
              </w:rPr>
              <w:t xml:space="preserve"> temporarily withheld or discontinued if patients develop signs and symptoms of myopathy or have risk factors for severe renal injury secondary to rhabdomyolysis. Avoid simvastatin and rosuvastatin.</w:t>
            </w:r>
          </w:p>
          <w:p w14:paraId="390C3BBE" w14:textId="77777777" w:rsidR="001F6F6D" w:rsidRPr="00533C7E" w:rsidRDefault="001F6F6D" w:rsidP="00287B53">
            <w:pPr>
              <w:pStyle w:val="ListParagraph"/>
              <w:numPr>
                <w:ilvl w:val="0"/>
                <w:numId w:val="35"/>
              </w:numPr>
              <w:spacing w:before="100" w:beforeAutospacing="1" w:after="100" w:afterAutospacing="1"/>
              <w:rPr>
                <w:rFonts w:ascii="Arial" w:hAnsi="Arial" w:cs="Arial"/>
                <w:sz w:val="20"/>
              </w:rPr>
            </w:pPr>
            <w:r w:rsidRPr="4306F133">
              <w:rPr>
                <w:rFonts w:ascii="Arial" w:hAnsi="Arial" w:cs="Arial"/>
                <w:sz w:val="20"/>
              </w:rPr>
              <w:t xml:space="preserve">Nephrotoxic drugs, e.g. aminoglycosides (including gentamicin, tobramycin), </w:t>
            </w:r>
            <w:proofErr w:type="spellStart"/>
            <w:r w:rsidRPr="4306F133">
              <w:rPr>
                <w:rFonts w:ascii="Arial" w:hAnsi="Arial" w:cs="Arial"/>
                <w:sz w:val="20"/>
              </w:rPr>
              <w:t>colistimethate</w:t>
            </w:r>
            <w:proofErr w:type="spellEnd"/>
            <w:r w:rsidRPr="4306F133">
              <w:rPr>
                <w:rFonts w:ascii="Arial" w:hAnsi="Arial" w:cs="Arial"/>
                <w:sz w:val="20"/>
              </w:rPr>
              <w:t xml:space="preserve">, amphotericin B, ciprofloxacin, vancomycin, trimethoprim (+ sulfamethoxazole); fibric acid derivatives (e.g. bezafibrate, fenofibrate); non-steroidal anti-inflammatory drugs (NSAIDs, including diclofenac, naproxen, sulindac); melphalan, histamine H2-receptor antagonists (e.g. cimetidine, ranitidine); methotrexate: may have synergistic effects; close monitoring of renal function is recommended. · </w:t>
            </w:r>
          </w:p>
          <w:p w14:paraId="255CB9C6" w14:textId="77777777" w:rsidR="001F6F6D" w:rsidRDefault="001F6F6D" w:rsidP="00287B53">
            <w:pPr>
              <w:pStyle w:val="ListParagraph"/>
              <w:numPr>
                <w:ilvl w:val="0"/>
                <w:numId w:val="35"/>
              </w:numPr>
              <w:spacing w:before="100" w:beforeAutospacing="1" w:after="100" w:afterAutospacing="1"/>
              <w:rPr>
                <w:rFonts w:ascii="Arial" w:hAnsi="Arial" w:cs="Arial"/>
                <w:sz w:val="20"/>
              </w:rPr>
            </w:pPr>
            <w:r w:rsidRPr="4306F133">
              <w:rPr>
                <w:rFonts w:ascii="Arial" w:hAnsi="Arial" w:cs="Arial"/>
                <w:sz w:val="20"/>
              </w:rPr>
              <w:t>Ticagrelor: exposure increased by ciclosporin. Use with caution or avoid.</w:t>
            </w:r>
          </w:p>
          <w:p w14:paraId="1D7A552D" w14:textId="77777777" w:rsidR="00431E90" w:rsidRPr="00533C7E" w:rsidRDefault="00431E90" w:rsidP="00287B53">
            <w:pPr>
              <w:pStyle w:val="ListParagraph"/>
              <w:numPr>
                <w:ilvl w:val="0"/>
                <w:numId w:val="35"/>
              </w:numPr>
              <w:spacing w:before="100" w:beforeAutospacing="1" w:after="100" w:afterAutospacing="1"/>
              <w:rPr>
                <w:rFonts w:ascii="Arial" w:hAnsi="Arial" w:cs="Arial"/>
                <w:sz w:val="20"/>
              </w:rPr>
            </w:pPr>
            <w:r w:rsidRPr="00E36591">
              <w:rPr>
                <w:rFonts w:ascii="Arial" w:hAnsi="Arial" w:cs="Arial"/>
                <w:sz w:val="20"/>
              </w:rPr>
              <w:t>Lercanidipine: exposure increased by ciclosporin, avoid or use with caution and separate doses by at least 3 hours. ·</w:t>
            </w:r>
          </w:p>
          <w:p w14:paraId="79226BC6" w14:textId="77777777" w:rsidR="00431E90" w:rsidRDefault="00431E90" w:rsidP="00287B53">
            <w:pPr>
              <w:pStyle w:val="ListParagraph"/>
              <w:numPr>
                <w:ilvl w:val="0"/>
                <w:numId w:val="35"/>
              </w:numPr>
              <w:spacing w:before="100" w:beforeAutospacing="1" w:after="100" w:afterAutospacing="1"/>
              <w:rPr>
                <w:rFonts w:ascii="Arial" w:hAnsi="Arial" w:cs="Arial"/>
                <w:sz w:val="20"/>
              </w:rPr>
            </w:pPr>
            <w:r w:rsidRPr="00E36591">
              <w:rPr>
                <w:rFonts w:ascii="Arial" w:hAnsi="Arial" w:cs="Arial"/>
                <w:sz w:val="20"/>
              </w:rPr>
              <w:t xml:space="preserve">Nifedipine: increased risk of gingival hyperplasia. · </w:t>
            </w:r>
          </w:p>
          <w:p w14:paraId="388D7AC3" w14:textId="77777777" w:rsidR="00431E90" w:rsidRPr="00533C7E" w:rsidRDefault="00431E90" w:rsidP="00287B53">
            <w:pPr>
              <w:pStyle w:val="ListParagraph"/>
              <w:numPr>
                <w:ilvl w:val="0"/>
                <w:numId w:val="35"/>
              </w:numPr>
              <w:spacing w:before="100" w:beforeAutospacing="1" w:after="100" w:afterAutospacing="1"/>
              <w:rPr>
                <w:rFonts w:ascii="Arial" w:hAnsi="Arial" w:cs="Arial"/>
                <w:sz w:val="20"/>
              </w:rPr>
            </w:pPr>
            <w:proofErr w:type="spellStart"/>
            <w:r w:rsidRPr="00E36591">
              <w:rPr>
                <w:rFonts w:ascii="Arial" w:hAnsi="Arial" w:cs="Arial"/>
                <w:sz w:val="20"/>
              </w:rPr>
              <w:t>Caspofungin</w:t>
            </w:r>
            <w:proofErr w:type="spellEnd"/>
            <w:r w:rsidRPr="00E36591">
              <w:rPr>
                <w:rFonts w:ascii="Arial" w:hAnsi="Arial" w:cs="Arial"/>
                <w:sz w:val="20"/>
              </w:rPr>
              <w:t xml:space="preserve">: exposure increased by ciclosporin. Liver monitoring recommended. · </w:t>
            </w:r>
          </w:p>
          <w:p w14:paraId="26AB5565" w14:textId="77777777" w:rsidR="00431E90" w:rsidRDefault="00431E90" w:rsidP="00287B53">
            <w:pPr>
              <w:pStyle w:val="ListParagraph"/>
              <w:numPr>
                <w:ilvl w:val="0"/>
                <w:numId w:val="35"/>
              </w:numPr>
              <w:spacing w:before="100" w:beforeAutospacing="1" w:after="100" w:afterAutospacing="1"/>
              <w:rPr>
                <w:rFonts w:ascii="Arial" w:hAnsi="Arial" w:cs="Arial"/>
                <w:sz w:val="20"/>
              </w:rPr>
            </w:pPr>
            <w:r w:rsidRPr="00E36591">
              <w:rPr>
                <w:rFonts w:ascii="Arial" w:hAnsi="Arial" w:cs="Arial"/>
                <w:sz w:val="20"/>
              </w:rPr>
              <w:t>Anti-cancer medicines: levels of either medicine may be altered, or risk of</w:t>
            </w:r>
            <w:r>
              <w:rPr>
                <w:rFonts w:ascii="Arial" w:hAnsi="Arial" w:cs="Arial"/>
                <w:sz w:val="20"/>
              </w:rPr>
              <w:t xml:space="preserve"> immunosuppression increased.</w:t>
            </w:r>
          </w:p>
          <w:p w14:paraId="15F7D345" w14:textId="77777777" w:rsidR="00431E90" w:rsidRPr="00533C7E" w:rsidRDefault="00431E90" w:rsidP="00287B53">
            <w:pPr>
              <w:pStyle w:val="ListParagraph"/>
              <w:numPr>
                <w:ilvl w:val="0"/>
                <w:numId w:val="35"/>
              </w:numPr>
              <w:spacing w:before="100" w:beforeAutospacing="1" w:after="100" w:afterAutospacing="1"/>
              <w:rPr>
                <w:rFonts w:ascii="Arial" w:hAnsi="Arial" w:cs="Arial"/>
                <w:sz w:val="20"/>
              </w:rPr>
            </w:pPr>
            <w:r w:rsidRPr="00E36591">
              <w:rPr>
                <w:rFonts w:ascii="Arial" w:hAnsi="Arial" w:cs="Arial"/>
                <w:sz w:val="20"/>
              </w:rPr>
              <w:t xml:space="preserve">Rifaximin: levels markedly increased by ciclosporin. Caution advised. · Octreotide, </w:t>
            </w:r>
            <w:proofErr w:type="spellStart"/>
            <w:r w:rsidRPr="00E36591">
              <w:rPr>
                <w:rFonts w:ascii="Arial" w:hAnsi="Arial" w:cs="Arial"/>
                <w:sz w:val="20"/>
              </w:rPr>
              <w:t>pasireotide</w:t>
            </w:r>
            <w:proofErr w:type="spellEnd"/>
            <w:r w:rsidRPr="00E36591">
              <w:rPr>
                <w:rFonts w:ascii="Arial" w:hAnsi="Arial" w:cs="Arial"/>
                <w:sz w:val="20"/>
              </w:rPr>
              <w:t xml:space="preserve">, </w:t>
            </w:r>
            <w:proofErr w:type="spellStart"/>
            <w:r w:rsidRPr="00E36591">
              <w:rPr>
                <w:rFonts w:ascii="Arial" w:hAnsi="Arial" w:cs="Arial"/>
                <w:sz w:val="20"/>
              </w:rPr>
              <w:t>lanreotide</w:t>
            </w:r>
            <w:proofErr w:type="spellEnd"/>
            <w:r w:rsidRPr="00E36591">
              <w:rPr>
                <w:rFonts w:ascii="Arial" w:hAnsi="Arial" w:cs="Arial"/>
                <w:sz w:val="20"/>
              </w:rPr>
              <w:t xml:space="preserve">: decreases oral absorption of ciclosporin; increase in the ciclosporin dose or a switch to intravenous administration could be necessary. · </w:t>
            </w:r>
          </w:p>
          <w:p w14:paraId="5F70ADCB" w14:textId="77777777" w:rsidR="00431E90" w:rsidRDefault="00431E90" w:rsidP="00287B53">
            <w:pPr>
              <w:pStyle w:val="ListParagraph"/>
              <w:numPr>
                <w:ilvl w:val="0"/>
                <w:numId w:val="35"/>
              </w:numPr>
              <w:spacing w:before="100" w:beforeAutospacing="1" w:after="100" w:afterAutospacing="1"/>
              <w:rPr>
                <w:rFonts w:ascii="Arial" w:hAnsi="Arial" w:cs="Arial"/>
                <w:sz w:val="20"/>
              </w:rPr>
            </w:pPr>
            <w:r w:rsidRPr="00E36591">
              <w:rPr>
                <w:rFonts w:ascii="Arial" w:hAnsi="Arial" w:cs="Arial"/>
                <w:sz w:val="20"/>
              </w:rPr>
              <w:t>Tacrolimus: risk of pharmacokinetic interaction and nephrotoxicity. Avoid.</w:t>
            </w:r>
          </w:p>
          <w:p w14:paraId="00C839A3" w14:textId="77777777" w:rsidR="00431E90" w:rsidRDefault="00431E90" w:rsidP="00287B53">
            <w:pPr>
              <w:pStyle w:val="ListParagraph"/>
              <w:numPr>
                <w:ilvl w:val="0"/>
                <w:numId w:val="35"/>
              </w:numPr>
              <w:spacing w:before="100" w:beforeAutospacing="1" w:after="100" w:afterAutospacing="1"/>
              <w:rPr>
                <w:rFonts w:ascii="Arial" w:hAnsi="Arial" w:cs="Arial"/>
                <w:sz w:val="20"/>
              </w:rPr>
            </w:pPr>
            <w:proofErr w:type="spellStart"/>
            <w:r w:rsidRPr="00E36591">
              <w:rPr>
                <w:rFonts w:ascii="Arial" w:hAnsi="Arial" w:cs="Arial"/>
                <w:sz w:val="20"/>
              </w:rPr>
              <w:t>Everolimus</w:t>
            </w:r>
            <w:proofErr w:type="spellEnd"/>
            <w:r w:rsidRPr="00E36591">
              <w:rPr>
                <w:rFonts w:ascii="Arial" w:hAnsi="Arial" w:cs="Arial"/>
                <w:sz w:val="20"/>
              </w:rPr>
              <w:t xml:space="preserve"> and sirolimus: ciclosporin increases levels of both </w:t>
            </w:r>
            <w:proofErr w:type="spellStart"/>
            <w:proofErr w:type="gramStart"/>
            <w:r w:rsidRPr="00E36591">
              <w:rPr>
                <w:rFonts w:ascii="Arial" w:hAnsi="Arial" w:cs="Arial"/>
                <w:sz w:val="20"/>
              </w:rPr>
              <w:t>drugs,and</w:t>
            </w:r>
            <w:proofErr w:type="spellEnd"/>
            <w:proofErr w:type="gramEnd"/>
            <w:r w:rsidRPr="00E36591">
              <w:rPr>
                <w:rFonts w:ascii="Arial" w:hAnsi="Arial" w:cs="Arial"/>
                <w:sz w:val="20"/>
              </w:rPr>
              <w:t xml:space="preserve"> may increase serum creatinine. · </w:t>
            </w:r>
          </w:p>
          <w:p w14:paraId="1C57E37B" w14:textId="77777777" w:rsidR="00431E90" w:rsidRDefault="00431E90" w:rsidP="00287B53">
            <w:pPr>
              <w:pStyle w:val="ListParagraph"/>
              <w:numPr>
                <w:ilvl w:val="0"/>
                <w:numId w:val="35"/>
              </w:numPr>
              <w:spacing w:before="100" w:beforeAutospacing="1" w:after="100" w:afterAutospacing="1"/>
              <w:rPr>
                <w:rFonts w:ascii="Arial" w:hAnsi="Arial" w:cs="Arial"/>
                <w:sz w:val="20"/>
              </w:rPr>
            </w:pPr>
            <w:r w:rsidRPr="00E36591">
              <w:rPr>
                <w:rFonts w:ascii="Arial" w:hAnsi="Arial" w:cs="Arial"/>
                <w:sz w:val="20"/>
              </w:rPr>
              <w:t xml:space="preserve">Baricitinib, </w:t>
            </w:r>
            <w:proofErr w:type="spellStart"/>
            <w:r w:rsidRPr="00E36591">
              <w:rPr>
                <w:rFonts w:ascii="Arial" w:hAnsi="Arial" w:cs="Arial"/>
                <w:sz w:val="20"/>
              </w:rPr>
              <w:t>filgotinib</w:t>
            </w:r>
            <w:proofErr w:type="spellEnd"/>
            <w:r w:rsidRPr="00E36591">
              <w:rPr>
                <w:rFonts w:ascii="Arial" w:hAnsi="Arial" w:cs="Arial"/>
                <w:sz w:val="20"/>
              </w:rPr>
              <w:t>, tofacitinib: Increased risk of immunosuppression</w:t>
            </w:r>
          </w:p>
          <w:p w14:paraId="1351B5BE" w14:textId="416B7469" w:rsidR="001F6F6D" w:rsidRPr="008E7145" w:rsidRDefault="452CEDD1" w:rsidP="00287B53">
            <w:pPr>
              <w:pStyle w:val="ListParagraph"/>
              <w:numPr>
                <w:ilvl w:val="0"/>
                <w:numId w:val="35"/>
              </w:numPr>
              <w:spacing w:before="100" w:beforeAutospacing="1"/>
              <w:rPr>
                <w:rFonts w:ascii="Arial" w:hAnsi="Arial" w:cs="Arial"/>
                <w:sz w:val="20"/>
              </w:rPr>
            </w:pPr>
            <w:r w:rsidRPr="4306F133">
              <w:rPr>
                <w:rFonts w:ascii="Arial" w:hAnsi="Arial" w:cs="Arial"/>
                <w:sz w:val="20"/>
              </w:rPr>
              <w:t>Ritonavir: close monitoring advised, ciclosporin dose adjustment may be needed. ·</w:t>
            </w:r>
          </w:p>
        </w:tc>
      </w:tr>
      <w:tr w:rsidR="001F6F6D" w:rsidRPr="00BD506E" w14:paraId="0F3845F2" w14:textId="77777777" w:rsidTr="00360D90">
        <w:trPr>
          <w:trHeight w:val="300"/>
        </w:trPr>
        <w:tc>
          <w:tcPr>
            <w:tcW w:w="1413" w:type="dxa"/>
          </w:tcPr>
          <w:p w14:paraId="2230AD76" w14:textId="77777777" w:rsidR="001F6F6D" w:rsidRPr="00BD506E" w:rsidRDefault="001F6F6D" w:rsidP="00B623CA">
            <w:pPr>
              <w:autoSpaceDE w:val="0"/>
              <w:autoSpaceDN w:val="0"/>
              <w:adjustRightInd w:val="0"/>
              <w:rPr>
                <w:rFonts w:ascii="Arial" w:hAnsi="Arial" w:cs="Arial"/>
                <w:b/>
                <w:sz w:val="22"/>
                <w:szCs w:val="22"/>
              </w:rPr>
            </w:pPr>
            <w:r w:rsidRPr="00BD506E">
              <w:rPr>
                <w:rFonts w:ascii="Arial" w:hAnsi="Arial" w:cs="Arial"/>
                <w:b/>
                <w:sz w:val="22"/>
                <w:szCs w:val="22"/>
              </w:rPr>
              <w:t>Monitoring</w:t>
            </w:r>
          </w:p>
          <w:p w14:paraId="407B556B" w14:textId="77777777" w:rsidR="001F6F6D" w:rsidRPr="00BD506E" w:rsidRDefault="001F6F6D" w:rsidP="00B623CA">
            <w:pPr>
              <w:autoSpaceDE w:val="0"/>
              <w:autoSpaceDN w:val="0"/>
              <w:adjustRightInd w:val="0"/>
              <w:rPr>
                <w:rFonts w:ascii="Arial" w:hAnsi="Arial" w:cs="Arial"/>
                <w:b/>
                <w:sz w:val="22"/>
                <w:szCs w:val="22"/>
              </w:rPr>
            </w:pPr>
          </w:p>
          <w:p w14:paraId="5688C3A2" w14:textId="77777777" w:rsidR="001F6F6D" w:rsidRPr="00BD506E" w:rsidRDefault="001F6F6D" w:rsidP="00B623CA">
            <w:pPr>
              <w:autoSpaceDE w:val="0"/>
              <w:autoSpaceDN w:val="0"/>
              <w:adjustRightInd w:val="0"/>
              <w:rPr>
                <w:rFonts w:ascii="Arial" w:hAnsi="Arial" w:cs="Arial"/>
                <w:b/>
                <w:sz w:val="22"/>
                <w:szCs w:val="22"/>
              </w:rPr>
            </w:pPr>
          </w:p>
          <w:p w14:paraId="57C60EEB" w14:textId="77777777" w:rsidR="001F6F6D" w:rsidRPr="00BD506E" w:rsidRDefault="001F6F6D" w:rsidP="00B623CA">
            <w:pPr>
              <w:autoSpaceDE w:val="0"/>
              <w:autoSpaceDN w:val="0"/>
              <w:adjustRightInd w:val="0"/>
              <w:rPr>
                <w:rFonts w:ascii="Arial" w:hAnsi="Arial" w:cs="Arial"/>
                <w:b/>
                <w:sz w:val="22"/>
                <w:szCs w:val="22"/>
              </w:rPr>
            </w:pPr>
          </w:p>
          <w:p w14:paraId="64372AE1" w14:textId="77777777" w:rsidR="001F6F6D" w:rsidRPr="00BD506E" w:rsidRDefault="001F6F6D" w:rsidP="00B623CA">
            <w:pPr>
              <w:autoSpaceDE w:val="0"/>
              <w:autoSpaceDN w:val="0"/>
              <w:adjustRightInd w:val="0"/>
              <w:rPr>
                <w:rFonts w:ascii="Arial" w:hAnsi="Arial" w:cs="Arial"/>
                <w:b/>
                <w:sz w:val="22"/>
                <w:szCs w:val="22"/>
              </w:rPr>
            </w:pPr>
          </w:p>
        </w:tc>
        <w:tc>
          <w:tcPr>
            <w:tcW w:w="8215" w:type="dxa"/>
          </w:tcPr>
          <w:p w14:paraId="3374EDF4" w14:textId="78586385" w:rsidR="001F6F6D" w:rsidRPr="00BD506E" w:rsidRDefault="00D621F0" w:rsidP="00B623CA">
            <w:pPr>
              <w:rPr>
                <w:rFonts w:ascii="Arial" w:hAnsi="Arial" w:cs="Arial"/>
                <w:sz w:val="20"/>
              </w:rPr>
            </w:pPr>
            <w:r w:rsidRPr="00BD506E">
              <w:rPr>
                <w:rFonts w:ascii="Arial" w:hAnsi="Arial" w:cs="Arial"/>
                <w:sz w:val="20"/>
                <w:u w:val="single"/>
              </w:rPr>
              <w:t>Baseline</w:t>
            </w:r>
            <w:r>
              <w:rPr>
                <w:rFonts w:ascii="Arial" w:hAnsi="Arial" w:cs="Arial"/>
                <w:sz w:val="20"/>
                <w:u w:val="single"/>
              </w:rPr>
              <w:t xml:space="preserve"> monitoring</w:t>
            </w:r>
            <w:r w:rsidR="001F6F6D" w:rsidRPr="00BD506E">
              <w:rPr>
                <w:rFonts w:ascii="Arial" w:hAnsi="Arial" w:cs="Arial"/>
                <w:sz w:val="20"/>
                <w:u w:val="single"/>
              </w:rPr>
              <w:t xml:space="preserve">: </w:t>
            </w:r>
            <w:r w:rsidR="001F6F6D" w:rsidRPr="00BD506E">
              <w:rPr>
                <w:rFonts w:ascii="Arial" w:hAnsi="Arial" w:cs="Arial"/>
                <w:sz w:val="20"/>
              </w:rPr>
              <w:t xml:space="preserve">(To be undertaken </w:t>
            </w:r>
            <w:r w:rsidR="00D60783">
              <w:rPr>
                <w:rFonts w:ascii="Arial" w:hAnsi="Arial" w:cs="Arial"/>
                <w:sz w:val="20"/>
              </w:rPr>
              <w:t>in secondary care</w:t>
            </w:r>
            <w:r w:rsidR="001F6F6D" w:rsidRPr="00BD506E">
              <w:rPr>
                <w:rFonts w:ascii="Arial" w:hAnsi="Arial" w:cs="Arial"/>
                <w:sz w:val="20"/>
              </w:rPr>
              <w:t>)</w:t>
            </w:r>
          </w:p>
          <w:p w14:paraId="48C64F43" w14:textId="77777777" w:rsidR="00DD613B" w:rsidRDefault="001F6F6D" w:rsidP="00287B53">
            <w:pPr>
              <w:pStyle w:val="ListParagraph"/>
              <w:numPr>
                <w:ilvl w:val="0"/>
                <w:numId w:val="5"/>
              </w:numPr>
              <w:rPr>
                <w:rFonts w:ascii="Arial" w:hAnsi="Arial" w:cs="Arial"/>
                <w:sz w:val="20"/>
              </w:rPr>
            </w:pPr>
            <w:r w:rsidRPr="00BD506E">
              <w:rPr>
                <w:rFonts w:ascii="Arial" w:hAnsi="Arial" w:cs="Arial"/>
                <w:sz w:val="20"/>
              </w:rPr>
              <w:t>FBC</w:t>
            </w:r>
            <w:r w:rsidR="00DD613B">
              <w:rPr>
                <w:rFonts w:ascii="Arial" w:hAnsi="Arial" w:cs="Arial"/>
                <w:sz w:val="20"/>
              </w:rPr>
              <w:t>.</w:t>
            </w:r>
          </w:p>
          <w:p w14:paraId="7D72DAA7" w14:textId="0F620ECE" w:rsidR="00DD613B" w:rsidRDefault="001F6F6D" w:rsidP="00287B53">
            <w:pPr>
              <w:pStyle w:val="ListParagraph"/>
              <w:numPr>
                <w:ilvl w:val="0"/>
                <w:numId w:val="5"/>
              </w:numPr>
              <w:rPr>
                <w:rFonts w:ascii="Arial" w:hAnsi="Arial" w:cs="Arial"/>
                <w:sz w:val="20"/>
              </w:rPr>
            </w:pPr>
            <w:r w:rsidRPr="00BD506E">
              <w:rPr>
                <w:rFonts w:ascii="Arial" w:hAnsi="Arial" w:cs="Arial"/>
                <w:sz w:val="20"/>
              </w:rPr>
              <w:t>U&amp;Es</w:t>
            </w:r>
            <w:r w:rsidR="00DD613B">
              <w:rPr>
                <w:rFonts w:ascii="Arial" w:hAnsi="Arial" w:cs="Arial"/>
                <w:sz w:val="20"/>
              </w:rPr>
              <w:t>.</w:t>
            </w:r>
          </w:p>
          <w:p w14:paraId="46F76835" w14:textId="3FDEAE88" w:rsidR="00DD613B" w:rsidRDefault="001F6F6D" w:rsidP="00287B53">
            <w:pPr>
              <w:pStyle w:val="ListParagraph"/>
              <w:numPr>
                <w:ilvl w:val="0"/>
                <w:numId w:val="5"/>
              </w:numPr>
              <w:rPr>
                <w:rFonts w:ascii="Arial" w:hAnsi="Arial" w:cs="Arial"/>
                <w:sz w:val="20"/>
              </w:rPr>
            </w:pPr>
            <w:r w:rsidRPr="00BD506E">
              <w:rPr>
                <w:rFonts w:ascii="Arial" w:hAnsi="Arial" w:cs="Arial"/>
                <w:sz w:val="20"/>
              </w:rPr>
              <w:t>LFTs</w:t>
            </w:r>
            <w:r w:rsidR="00DD613B">
              <w:rPr>
                <w:rFonts w:ascii="Arial" w:hAnsi="Arial" w:cs="Arial"/>
                <w:sz w:val="20"/>
              </w:rPr>
              <w:t>.</w:t>
            </w:r>
          </w:p>
          <w:p w14:paraId="27D978EB" w14:textId="525DC54C" w:rsidR="001F6F6D" w:rsidRPr="00BD506E" w:rsidRDefault="001F6F6D" w:rsidP="00287B53">
            <w:pPr>
              <w:pStyle w:val="ListParagraph"/>
              <w:numPr>
                <w:ilvl w:val="0"/>
                <w:numId w:val="5"/>
              </w:numPr>
              <w:rPr>
                <w:rFonts w:ascii="Arial" w:hAnsi="Arial" w:cs="Arial"/>
                <w:sz w:val="20"/>
              </w:rPr>
            </w:pPr>
            <w:r w:rsidRPr="4306F133">
              <w:rPr>
                <w:rFonts w:ascii="Arial" w:hAnsi="Arial" w:cs="Arial"/>
                <w:sz w:val="20"/>
              </w:rPr>
              <w:t>Creatinine/ calculated GFR, serum albumin and serum folate</w:t>
            </w:r>
            <w:r w:rsidR="46A2F6ED" w:rsidRPr="4306F133">
              <w:rPr>
                <w:rFonts w:ascii="Arial" w:hAnsi="Arial" w:cs="Arial"/>
                <w:sz w:val="20"/>
              </w:rPr>
              <w:t>.</w:t>
            </w:r>
          </w:p>
          <w:p w14:paraId="5D008997" w14:textId="0F76B7D0" w:rsidR="001F6F6D" w:rsidRDefault="001F6F6D" w:rsidP="00287B53">
            <w:pPr>
              <w:pStyle w:val="ListParagraph"/>
              <w:numPr>
                <w:ilvl w:val="0"/>
                <w:numId w:val="5"/>
              </w:numPr>
              <w:rPr>
                <w:rFonts w:ascii="Arial" w:hAnsi="Arial" w:cs="Arial"/>
                <w:sz w:val="20"/>
              </w:rPr>
            </w:pPr>
            <w:r w:rsidRPr="4306F133">
              <w:rPr>
                <w:rFonts w:ascii="Arial" w:hAnsi="Arial" w:cs="Arial"/>
                <w:sz w:val="20"/>
              </w:rPr>
              <w:t>Weight</w:t>
            </w:r>
            <w:r w:rsidR="46A2F6ED" w:rsidRPr="4306F133">
              <w:rPr>
                <w:rFonts w:ascii="Arial" w:hAnsi="Arial" w:cs="Arial"/>
                <w:sz w:val="20"/>
              </w:rPr>
              <w:t>.</w:t>
            </w:r>
          </w:p>
          <w:p w14:paraId="78AB44DD" w14:textId="6C1C4576" w:rsidR="001F6F6D" w:rsidRPr="00BD506E" w:rsidRDefault="001F6F6D" w:rsidP="00287B53">
            <w:pPr>
              <w:pStyle w:val="ListParagraph"/>
              <w:numPr>
                <w:ilvl w:val="0"/>
                <w:numId w:val="5"/>
              </w:numPr>
              <w:rPr>
                <w:rFonts w:ascii="Arial" w:hAnsi="Arial" w:cs="Arial"/>
                <w:sz w:val="20"/>
              </w:rPr>
            </w:pPr>
            <w:r w:rsidRPr="4306F133">
              <w:rPr>
                <w:rFonts w:ascii="Arial" w:hAnsi="Arial" w:cs="Arial"/>
                <w:sz w:val="20"/>
              </w:rPr>
              <w:t>HbA1c</w:t>
            </w:r>
            <w:r w:rsidR="46A2F6ED" w:rsidRPr="4306F133">
              <w:rPr>
                <w:rFonts w:ascii="Arial" w:hAnsi="Arial" w:cs="Arial"/>
                <w:sz w:val="20"/>
              </w:rPr>
              <w:t>.</w:t>
            </w:r>
          </w:p>
          <w:p w14:paraId="5D7DB869" w14:textId="5372D0F5" w:rsidR="001F6F6D" w:rsidRPr="00BD506E" w:rsidRDefault="001F6F6D" w:rsidP="00287B53">
            <w:pPr>
              <w:pStyle w:val="ListParagraph"/>
              <w:numPr>
                <w:ilvl w:val="0"/>
                <w:numId w:val="5"/>
              </w:numPr>
              <w:rPr>
                <w:rFonts w:ascii="Arial" w:hAnsi="Arial" w:cs="Arial"/>
                <w:sz w:val="20"/>
              </w:rPr>
            </w:pPr>
            <w:r w:rsidRPr="4306F133">
              <w:rPr>
                <w:rFonts w:ascii="Arial" w:hAnsi="Arial" w:cs="Arial"/>
                <w:sz w:val="20"/>
              </w:rPr>
              <w:t>Height and Blood pressure</w:t>
            </w:r>
            <w:r w:rsidR="46A2F6ED" w:rsidRPr="4306F133">
              <w:rPr>
                <w:rFonts w:ascii="Arial" w:hAnsi="Arial" w:cs="Arial"/>
                <w:sz w:val="20"/>
              </w:rPr>
              <w:t>.</w:t>
            </w:r>
          </w:p>
          <w:p w14:paraId="3B18842A" w14:textId="1AA46547" w:rsidR="001F6F6D" w:rsidRDefault="001F6F6D" w:rsidP="00287B53">
            <w:pPr>
              <w:pStyle w:val="ListParagraph"/>
              <w:numPr>
                <w:ilvl w:val="0"/>
                <w:numId w:val="5"/>
              </w:numPr>
              <w:rPr>
                <w:rFonts w:ascii="Arial" w:hAnsi="Arial" w:cs="Arial"/>
                <w:sz w:val="20"/>
              </w:rPr>
            </w:pPr>
            <w:r w:rsidRPr="4306F133">
              <w:rPr>
                <w:rFonts w:ascii="Arial" w:hAnsi="Arial" w:cs="Arial"/>
                <w:sz w:val="20"/>
              </w:rPr>
              <w:t>Assess for co-morbidities</w:t>
            </w:r>
            <w:r w:rsidR="46A2F6ED" w:rsidRPr="4306F133">
              <w:rPr>
                <w:rFonts w:ascii="Arial" w:hAnsi="Arial" w:cs="Arial"/>
                <w:sz w:val="20"/>
              </w:rPr>
              <w:t>.</w:t>
            </w:r>
          </w:p>
          <w:p w14:paraId="369307F0" w14:textId="0CC6547A" w:rsidR="001F6F6D" w:rsidRDefault="001F6F6D" w:rsidP="00287B53">
            <w:pPr>
              <w:pStyle w:val="ListParagraph"/>
              <w:numPr>
                <w:ilvl w:val="0"/>
                <w:numId w:val="5"/>
              </w:numPr>
              <w:rPr>
                <w:rFonts w:ascii="Arial" w:hAnsi="Arial" w:cs="Arial"/>
                <w:sz w:val="20"/>
              </w:rPr>
            </w:pPr>
            <w:r w:rsidRPr="4306F133">
              <w:rPr>
                <w:rFonts w:ascii="Arial" w:hAnsi="Arial" w:cs="Arial"/>
                <w:sz w:val="20"/>
              </w:rPr>
              <w:t>Serum lipids and uric acid</w:t>
            </w:r>
            <w:r w:rsidR="46A2F6ED" w:rsidRPr="4306F133">
              <w:rPr>
                <w:rFonts w:ascii="Arial" w:hAnsi="Arial" w:cs="Arial"/>
                <w:sz w:val="20"/>
              </w:rPr>
              <w:t>.</w:t>
            </w:r>
          </w:p>
          <w:p w14:paraId="41A4635F" w14:textId="365015C0" w:rsidR="001F6F6D" w:rsidRDefault="001F6F6D" w:rsidP="00287B53">
            <w:pPr>
              <w:pStyle w:val="ListParagraph"/>
              <w:numPr>
                <w:ilvl w:val="0"/>
                <w:numId w:val="5"/>
              </w:numPr>
              <w:rPr>
                <w:rFonts w:ascii="Arial" w:hAnsi="Arial" w:cs="Arial"/>
                <w:sz w:val="20"/>
              </w:rPr>
            </w:pPr>
            <w:r w:rsidRPr="4306F133">
              <w:rPr>
                <w:rFonts w:ascii="Arial" w:hAnsi="Arial" w:cs="Arial"/>
                <w:sz w:val="20"/>
              </w:rPr>
              <w:t>Serum magnesium</w:t>
            </w:r>
            <w:r w:rsidR="46A2F6ED" w:rsidRPr="4306F133">
              <w:rPr>
                <w:rFonts w:ascii="Arial" w:hAnsi="Arial" w:cs="Arial"/>
                <w:sz w:val="20"/>
              </w:rPr>
              <w:t>.</w:t>
            </w:r>
          </w:p>
          <w:p w14:paraId="5A84FD8A" w14:textId="77777777" w:rsidR="001F6F6D" w:rsidRPr="00BD506E" w:rsidRDefault="001F6F6D" w:rsidP="00287B53">
            <w:pPr>
              <w:pStyle w:val="ListParagraph"/>
              <w:numPr>
                <w:ilvl w:val="0"/>
                <w:numId w:val="5"/>
              </w:numPr>
              <w:rPr>
                <w:rFonts w:ascii="Arial" w:hAnsi="Arial" w:cs="Arial"/>
                <w:sz w:val="20"/>
              </w:rPr>
            </w:pPr>
            <w:r w:rsidRPr="4306F133">
              <w:rPr>
                <w:rFonts w:ascii="Arial" w:hAnsi="Arial" w:cs="Arial"/>
                <w:sz w:val="20"/>
              </w:rPr>
              <w:t>Consider pregnancy test if appropriate in women of child-bearing age.</w:t>
            </w:r>
          </w:p>
          <w:p w14:paraId="3AFF82A8" w14:textId="77777777" w:rsidR="001F6F6D" w:rsidRPr="00BD506E" w:rsidRDefault="001F6F6D" w:rsidP="00287B53">
            <w:pPr>
              <w:pStyle w:val="ListParagraph"/>
              <w:numPr>
                <w:ilvl w:val="0"/>
                <w:numId w:val="5"/>
              </w:numPr>
              <w:rPr>
                <w:rFonts w:ascii="Arial" w:hAnsi="Arial" w:cs="Arial"/>
                <w:sz w:val="20"/>
              </w:rPr>
            </w:pPr>
            <w:r w:rsidRPr="4306F133">
              <w:rPr>
                <w:rFonts w:ascii="Arial" w:hAnsi="Arial" w:cs="Arial"/>
                <w:sz w:val="20"/>
              </w:rPr>
              <w:t>Screening for HIV, hepatitis B and C.</w:t>
            </w:r>
          </w:p>
          <w:p w14:paraId="7744339B" w14:textId="77777777" w:rsidR="001F6F6D" w:rsidRPr="00BD506E" w:rsidRDefault="001F6F6D" w:rsidP="00287B53">
            <w:pPr>
              <w:pStyle w:val="ListParagraph"/>
              <w:numPr>
                <w:ilvl w:val="0"/>
                <w:numId w:val="5"/>
              </w:numPr>
              <w:rPr>
                <w:rFonts w:ascii="Arial" w:hAnsi="Arial" w:cs="Arial"/>
                <w:sz w:val="20"/>
              </w:rPr>
            </w:pPr>
            <w:r w:rsidRPr="4306F133">
              <w:rPr>
                <w:rFonts w:ascii="Arial" w:hAnsi="Arial" w:cs="Arial"/>
                <w:sz w:val="20"/>
              </w:rPr>
              <w:t>Screening for lung disease (including tuberculosis) should be considered on a case-by-case basis.</w:t>
            </w:r>
          </w:p>
          <w:p w14:paraId="0E7CB394" w14:textId="77777777" w:rsidR="001F6F6D" w:rsidRPr="00BD506E" w:rsidRDefault="001F6F6D" w:rsidP="00B623CA">
            <w:pPr>
              <w:ind w:left="1134"/>
              <w:rPr>
                <w:sz w:val="22"/>
              </w:rPr>
            </w:pPr>
          </w:p>
          <w:p w14:paraId="6101E864" w14:textId="77777777" w:rsidR="001F6F6D" w:rsidRPr="00BD506E" w:rsidRDefault="001F6F6D" w:rsidP="00B623CA">
            <w:pPr>
              <w:rPr>
                <w:rFonts w:ascii="Arial" w:hAnsi="Arial" w:cs="Arial"/>
                <w:sz w:val="20"/>
              </w:rPr>
            </w:pPr>
            <w:r w:rsidRPr="00BD506E">
              <w:rPr>
                <w:rFonts w:ascii="Arial" w:hAnsi="Arial" w:cs="Arial"/>
                <w:i/>
                <w:sz w:val="20"/>
              </w:rPr>
              <w:t xml:space="preserve">The rheumatology specialist will assess and monitor the patient’s response to treatment until the patient </w:t>
            </w:r>
            <w:r>
              <w:rPr>
                <w:rFonts w:ascii="Arial" w:hAnsi="Arial" w:cs="Arial"/>
                <w:i/>
                <w:sz w:val="20"/>
              </w:rPr>
              <w:t>has been</w:t>
            </w:r>
            <w:r w:rsidRPr="00BD506E">
              <w:rPr>
                <w:rFonts w:ascii="Arial" w:hAnsi="Arial" w:cs="Arial"/>
                <w:i/>
                <w:sz w:val="20"/>
              </w:rPr>
              <w:t xml:space="preserve"> stabilised</w:t>
            </w:r>
            <w:r>
              <w:rPr>
                <w:rFonts w:ascii="Arial" w:hAnsi="Arial" w:cs="Arial"/>
                <w:i/>
                <w:sz w:val="20"/>
              </w:rPr>
              <w:t xml:space="preserve"> on a dose for 4 weeks or more</w:t>
            </w:r>
            <w:r w:rsidRPr="00BD506E">
              <w:rPr>
                <w:rFonts w:ascii="Arial" w:hAnsi="Arial" w:cs="Arial"/>
                <w:i/>
                <w:sz w:val="20"/>
              </w:rPr>
              <w:t>.</w:t>
            </w:r>
          </w:p>
          <w:p w14:paraId="213D23F0" w14:textId="77777777" w:rsidR="001F6F6D" w:rsidRPr="00BD506E" w:rsidRDefault="001F6F6D" w:rsidP="00B623CA">
            <w:pPr>
              <w:ind w:left="2160"/>
              <w:rPr>
                <w:rFonts w:ascii="Arial" w:hAnsi="Arial" w:cs="Arial"/>
                <w:sz w:val="20"/>
                <w:u w:val="single"/>
              </w:rPr>
            </w:pPr>
          </w:p>
          <w:p w14:paraId="3E8911EA" w14:textId="77777777" w:rsidR="00D97A6F" w:rsidRDefault="00D97A6F" w:rsidP="00D97A6F">
            <w:pPr>
              <w:rPr>
                <w:rFonts w:ascii="Arial" w:hAnsi="Arial" w:cs="Arial"/>
                <w:sz w:val="20"/>
              </w:rPr>
            </w:pPr>
            <w:r w:rsidRPr="00D97A6F">
              <w:rPr>
                <w:rFonts w:ascii="Arial" w:hAnsi="Arial" w:cs="Arial"/>
                <w:b/>
                <w:bCs/>
                <w:sz w:val="20"/>
                <w:u w:val="single"/>
              </w:rPr>
              <w:t>Routine monitoring</w:t>
            </w:r>
            <w:r w:rsidRPr="00F01E47">
              <w:rPr>
                <w:rFonts w:ascii="Arial" w:hAnsi="Arial" w:cs="Arial"/>
                <w:sz w:val="20"/>
                <w:u w:val="single"/>
              </w:rPr>
              <w:t xml:space="preserve"> (</w:t>
            </w:r>
            <w:r>
              <w:rPr>
                <w:rFonts w:ascii="Arial" w:hAnsi="Arial" w:cs="Arial"/>
                <w:sz w:val="20"/>
                <w:u w:val="single"/>
              </w:rPr>
              <w:t xml:space="preserve">Undertaken in secondary care, </w:t>
            </w:r>
            <w:r w:rsidRPr="00F01E47">
              <w:rPr>
                <w:rFonts w:ascii="Arial" w:hAnsi="Arial" w:cs="Arial"/>
                <w:sz w:val="20"/>
              </w:rPr>
              <w:t>every 2 weeks until on a stable dose for 6 weeks</w:t>
            </w:r>
            <w:r>
              <w:rPr>
                <w:rFonts w:ascii="Arial" w:hAnsi="Arial" w:cs="Arial"/>
                <w:sz w:val="20"/>
              </w:rPr>
              <w:t xml:space="preserve"> and then monthly for up to 3 months or until transfer to shared care has been completed)</w:t>
            </w:r>
            <w:r w:rsidRPr="00F01E47">
              <w:rPr>
                <w:rFonts w:ascii="Arial" w:hAnsi="Arial" w:cs="Arial"/>
                <w:sz w:val="20"/>
              </w:rPr>
              <w:t xml:space="preserve">, </w:t>
            </w:r>
          </w:p>
          <w:p w14:paraId="651ED67F" w14:textId="1067BAB4" w:rsidR="00DD613B" w:rsidRPr="00F01E47" w:rsidRDefault="001F6F6D" w:rsidP="00287B53">
            <w:pPr>
              <w:pStyle w:val="ListParagraph"/>
              <w:numPr>
                <w:ilvl w:val="0"/>
                <w:numId w:val="48"/>
              </w:numPr>
              <w:rPr>
                <w:rFonts w:ascii="Arial" w:hAnsi="Arial" w:cs="Arial"/>
                <w:sz w:val="20"/>
              </w:rPr>
            </w:pPr>
            <w:r w:rsidRPr="00F01E47">
              <w:rPr>
                <w:rFonts w:ascii="Arial" w:hAnsi="Arial" w:cs="Arial"/>
                <w:sz w:val="20"/>
              </w:rPr>
              <w:t>FBC</w:t>
            </w:r>
            <w:r w:rsidR="00DD613B" w:rsidRPr="00F01E47">
              <w:rPr>
                <w:rFonts w:ascii="Arial" w:hAnsi="Arial" w:cs="Arial"/>
                <w:sz w:val="20"/>
              </w:rPr>
              <w:t>.</w:t>
            </w:r>
          </w:p>
          <w:p w14:paraId="0BA50830" w14:textId="5BD3A6C6" w:rsidR="00DD613B" w:rsidRDefault="001F6F6D" w:rsidP="00287B53">
            <w:pPr>
              <w:pStyle w:val="ListParagraph"/>
              <w:numPr>
                <w:ilvl w:val="0"/>
                <w:numId w:val="5"/>
              </w:numPr>
              <w:rPr>
                <w:rFonts w:ascii="Arial" w:hAnsi="Arial" w:cs="Arial"/>
                <w:sz w:val="20"/>
              </w:rPr>
            </w:pPr>
            <w:r w:rsidRPr="00BD506E">
              <w:rPr>
                <w:rFonts w:ascii="Arial" w:hAnsi="Arial" w:cs="Arial"/>
                <w:sz w:val="20"/>
              </w:rPr>
              <w:t>U+Es</w:t>
            </w:r>
            <w:r w:rsidR="00DD613B">
              <w:rPr>
                <w:rFonts w:ascii="Arial" w:hAnsi="Arial" w:cs="Arial"/>
                <w:sz w:val="20"/>
              </w:rPr>
              <w:t>.</w:t>
            </w:r>
          </w:p>
          <w:p w14:paraId="3B710C4C" w14:textId="01043C7D" w:rsidR="00DD613B" w:rsidRDefault="001F6F6D" w:rsidP="00287B53">
            <w:pPr>
              <w:pStyle w:val="ListParagraph"/>
              <w:numPr>
                <w:ilvl w:val="0"/>
                <w:numId w:val="5"/>
              </w:numPr>
              <w:rPr>
                <w:rFonts w:ascii="Arial" w:hAnsi="Arial" w:cs="Arial"/>
                <w:sz w:val="20"/>
              </w:rPr>
            </w:pPr>
            <w:r>
              <w:rPr>
                <w:rFonts w:ascii="Arial" w:hAnsi="Arial" w:cs="Arial"/>
                <w:sz w:val="20"/>
              </w:rPr>
              <w:t>BP</w:t>
            </w:r>
            <w:r w:rsidR="00DD613B">
              <w:rPr>
                <w:rFonts w:ascii="Arial" w:hAnsi="Arial" w:cs="Arial"/>
                <w:sz w:val="20"/>
              </w:rPr>
              <w:t>.</w:t>
            </w:r>
          </w:p>
          <w:p w14:paraId="3B9E0437" w14:textId="2C6EB6A2" w:rsidR="001F6F6D" w:rsidRDefault="46A2F6ED" w:rsidP="00B623CA">
            <w:pPr>
              <w:rPr>
                <w:rFonts w:ascii="Arial" w:hAnsi="Arial" w:cs="Arial"/>
                <w:sz w:val="20"/>
              </w:rPr>
            </w:pPr>
            <w:r w:rsidRPr="00970154">
              <w:rPr>
                <w:rFonts w:ascii="Arial" w:hAnsi="Arial" w:cs="Arial"/>
                <w:sz w:val="20"/>
              </w:rPr>
              <w:t>C</w:t>
            </w:r>
            <w:r w:rsidR="001F6F6D" w:rsidRPr="00970154">
              <w:rPr>
                <w:rFonts w:ascii="Arial" w:hAnsi="Arial" w:cs="Arial"/>
                <w:sz w:val="20"/>
              </w:rPr>
              <w:t xml:space="preserve">alculated GFR, LFTs and serum albumin </w:t>
            </w:r>
            <w:r w:rsidR="001F6F6D" w:rsidRPr="00B77F6E">
              <w:rPr>
                <w:rFonts w:ascii="Arial" w:hAnsi="Arial" w:cs="Arial"/>
                <w:sz w:val="20"/>
              </w:rPr>
              <w:t>frequent monitoring is appropriate in patients with higher risk of toxicity. Monitoring of ciclosporin levels would normally be undertaken by the specialist.</w:t>
            </w:r>
          </w:p>
          <w:p w14:paraId="3814969C" w14:textId="77777777" w:rsidR="001F6F6D" w:rsidRDefault="001F6F6D" w:rsidP="00B623CA">
            <w:pPr>
              <w:rPr>
                <w:rFonts w:ascii="Arial" w:hAnsi="Arial" w:cs="Arial"/>
                <w:sz w:val="20"/>
              </w:rPr>
            </w:pPr>
          </w:p>
          <w:p w14:paraId="08E2B657" w14:textId="6E471539" w:rsidR="001F6F6D" w:rsidRPr="00FC5BF4" w:rsidRDefault="001F6F6D" w:rsidP="4306F133">
            <w:pPr>
              <w:rPr>
                <w:rFonts w:ascii="Arial" w:hAnsi="Arial" w:cs="Arial"/>
                <w:b/>
                <w:bCs/>
                <w:sz w:val="20"/>
                <w:u w:val="single"/>
              </w:rPr>
            </w:pPr>
            <w:r w:rsidRPr="005F0BF0">
              <w:rPr>
                <w:rFonts w:ascii="Arial" w:hAnsi="Arial" w:cs="Arial"/>
                <w:b/>
                <w:bCs/>
                <w:sz w:val="20"/>
                <w:u w:val="single"/>
              </w:rPr>
              <w:t>Primary care monitoring</w:t>
            </w:r>
            <w:r w:rsidR="5015CD97" w:rsidRPr="4306F133">
              <w:rPr>
                <w:rFonts w:ascii="Arial" w:hAnsi="Arial" w:cs="Arial"/>
                <w:b/>
                <w:bCs/>
                <w:sz w:val="20"/>
                <w:u w:val="single"/>
              </w:rPr>
              <w:t xml:space="preserve"> (</w:t>
            </w:r>
            <w:r w:rsidR="5015CD97" w:rsidRPr="4306F133">
              <w:rPr>
                <w:rFonts w:ascii="Arial" w:hAnsi="Arial" w:cs="Arial"/>
                <w:sz w:val="20"/>
                <w:u w:val="single"/>
              </w:rPr>
              <w:t>Once the</w:t>
            </w:r>
            <w:r w:rsidR="007B6F87">
              <w:rPr>
                <w:rFonts w:ascii="Arial" w:hAnsi="Arial" w:cs="Arial"/>
                <w:sz w:val="20"/>
                <w:u w:val="single"/>
              </w:rPr>
              <w:t xml:space="preserve"> transfer to shared care has been completed,</w:t>
            </w:r>
            <w:r w:rsidR="5015CD97" w:rsidRPr="4306F133">
              <w:rPr>
                <w:rFonts w:ascii="Arial" w:hAnsi="Arial" w:cs="Arial"/>
                <w:sz w:val="20"/>
                <w:u w:val="single"/>
              </w:rPr>
              <w:t xml:space="preserve"> monitoring should be </w:t>
            </w:r>
            <w:r w:rsidR="007B6F87">
              <w:rPr>
                <w:rFonts w:ascii="Arial" w:hAnsi="Arial" w:cs="Arial"/>
                <w:sz w:val="20"/>
                <w:u w:val="single"/>
              </w:rPr>
              <w:t>undertaken</w:t>
            </w:r>
            <w:r w:rsidR="5015CD97" w:rsidRPr="4306F133">
              <w:rPr>
                <w:rFonts w:ascii="Arial" w:hAnsi="Arial" w:cs="Arial"/>
                <w:sz w:val="20"/>
                <w:u w:val="single"/>
              </w:rPr>
              <w:t xml:space="preserve"> every 3 months</w:t>
            </w:r>
            <w:r w:rsidR="4ECA76F1" w:rsidRPr="2F986372">
              <w:rPr>
                <w:rFonts w:ascii="Arial" w:hAnsi="Arial" w:cs="Arial"/>
                <w:sz w:val="20"/>
                <w:u w:val="single"/>
              </w:rPr>
              <w:t>)</w:t>
            </w:r>
            <w:r w:rsidR="00032C49">
              <w:rPr>
                <w:rFonts w:ascii="Arial" w:hAnsi="Arial" w:cs="Arial"/>
                <w:sz w:val="20"/>
                <w:u w:val="single"/>
              </w:rPr>
              <w:t>.</w:t>
            </w:r>
          </w:p>
          <w:p w14:paraId="3CFEDA76" w14:textId="77777777" w:rsidR="00FC5BF4" w:rsidRDefault="001F6F6D" w:rsidP="00287B53">
            <w:pPr>
              <w:pStyle w:val="ListParagraph"/>
              <w:numPr>
                <w:ilvl w:val="0"/>
                <w:numId w:val="5"/>
              </w:numPr>
              <w:rPr>
                <w:rFonts w:ascii="Arial" w:hAnsi="Arial" w:cs="Arial"/>
                <w:sz w:val="20"/>
              </w:rPr>
            </w:pPr>
            <w:r>
              <w:rPr>
                <w:rFonts w:ascii="Arial" w:hAnsi="Arial" w:cs="Arial"/>
                <w:sz w:val="20"/>
              </w:rPr>
              <w:t>FBC</w:t>
            </w:r>
            <w:r w:rsidR="00FC5BF4">
              <w:rPr>
                <w:rFonts w:ascii="Arial" w:hAnsi="Arial" w:cs="Arial"/>
                <w:sz w:val="20"/>
              </w:rPr>
              <w:t>.</w:t>
            </w:r>
          </w:p>
          <w:p w14:paraId="7900FC0B" w14:textId="5E03A6A4" w:rsidR="00FC5BF4" w:rsidRDefault="001F6F6D" w:rsidP="00287B53">
            <w:pPr>
              <w:pStyle w:val="ListParagraph"/>
              <w:numPr>
                <w:ilvl w:val="0"/>
                <w:numId w:val="5"/>
              </w:numPr>
              <w:rPr>
                <w:rFonts w:ascii="Arial" w:hAnsi="Arial" w:cs="Arial"/>
                <w:sz w:val="20"/>
              </w:rPr>
            </w:pPr>
            <w:r>
              <w:rPr>
                <w:rFonts w:ascii="Arial" w:hAnsi="Arial" w:cs="Arial"/>
                <w:sz w:val="20"/>
              </w:rPr>
              <w:t>U and E</w:t>
            </w:r>
            <w:r w:rsidR="00694AE6">
              <w:rPr>
                <w:rFonts w:ascii="Arial" w:hAnsi="Arial" w:cs="Arial"/>
                <w:sz w:val="20"/>
              </w:rPr>
              <w:t xml:space="preserve"> (</w:t>
            </w:r>
            <w:proofErr w:type="spellStart"/>
            <w:r w:rsidR="00694AE6">
              <w:rPr>
                <w:rFonts w:ascii="Arial" w:hAnsi="Arial" w:cs="Arial"/>
                <w:sz w:val="20"/>
              </w:rPr>
              <w:t>inc</w:t>
            </w:r>
            <w:proofErr w:type="spellEnd"/>
            <w:r w:rsidR="00694AE6">
              <w:rPr>
                <w:rFonts w:ascii="Arial" w:hAnsi="Arial" w:cs="Arial"/>
                <w:sz w:val="20"/>
              </w:rPr>
              <w:t xml:space="preserve"> </w:t>
            </w:r>
            <w:proofErr w:type="spellStart"/>
            <w:r w:rsidR="00694AE6">
              <w:rPr>
                <w:rFonts w:ascii="Arial" w:hAnsi="Arial" w:cs="Arial"/>
                <w:sz w:val="20"/>
              </w:rPr>
              <w:t>Cr</w:t>
            </w:r>
            <w:r w:rsidR="003556C6">
              <w:rPr>
                <w:rFonts w:ascii="Arial" w:hAnsi="Arial" w:cs="Arial"/>
                <w:sz w:val="20"/>
              </w:rPr>
              <w:t>Cl</w:t>
            </w:r>
            <w:proofErr w:type="spellEnd"/>
            <w:r w:rsidR="003556C6">
              <w:rPr>
                <w:rFonts w:ascii="Arial" w:hAnsi="Arial" w:cs="Arial"/>
                <w:sz w:val="20"/>
              </w:rPr>
              <w:t>)</w:t>
            </w:r>
            <w:r w:rsidR="00FC5BF4">
              <w:rPr>
                <w:rFonts w:ascii="Arial" w:hAnsi="Arial" w:cs="Arial"/>
                <w:sz w:val="20"/>
              </w:rPr>
              <w:t>.</w:t>
            </w:r>
          </w:p>
          <w:p w14:paraId="503B0C08" w14:textId="76D6FF21" w:rsidR="00FC5BF4" w:rsidRDefault="001F6F6D" w:rsidP="00287B53">
            <w:pPr>
              <w:pStyle w:val="ListParagraph"/>
              <w:numPr>
                <w:ilvl w:val="0"/>
                <w:numId w:val="5"/>
              </w:numPr>
              <w:rPr>
                <w:rFonts w:ascii="Arial" w:hAnsi="Arial" w:cs="Arial"/>
                <w:sz w:val="20"/>
              </w:rPr>
            </w:pPr>
            <w:r>
              <w:rPr>
                <w:rFonts w:ascii="Arial" w:hAnsi="Arial" w:cs="Arial"/>
                <w:sz w:val="20"/>
              </w:rPr>
              <w:t>BP</w:t>
            </w:r>
            <w:r w:rsidR="00FC5BF4">
              <w:rPr>
                <w:rFonts w:ascii="Arial" w:hAnsi="Arial" w:cs="Arial"/>
                <w:sz w:val="20"/>
              </w:rPr>
              <w:t>.</w:t>
            </w:r>
          </w:p>
          <w:p w14:paraId="76245680" w14:textId="29D285EA" w:rsidR="00FC5BF4" w:rsidRDefault="001F6F6D" w:rsidP="00287B53">
            <w:pPr>
              <w:pStyle w:val="ListParagraph"/>
              <w:numPr>
                <w:ilvl w:val="0"/>
                <w:numId w:val="5"/>
              </w:numPr>
              <w:rPr>
                <w:rFonts w:ascii="Arial" w:hAnsi="Arial" w:cs="Arial"/>
                <w:sz w:val="20"/>
              </w:rPr>
            </w:pPr>
            <w:r>
              <w:rPr>
                <w:rFonts w:ascii="Arial" w:hAnsi="Arial" w:cs="Arial"/>
                <w:sz w:val="20"/>
              </w:rPr>
              <w:t>HbA1c</w:t>
            </w:r>
            <w:r w:rsidR="00FC5BF4">
              <w:rPr>
                <w:rFonts w:ascii="Arial" w:hAnsi="Arial" w:cs="Arial"/>
                <w:sz w:val="20"/>
              </w:rPr>
              <w:t>.</w:t>
            </w:r>
          </w:p>
          <w:p w14:paraId="7C79EF02" w14:textId="742E001A" w:rsidR="001F6F6D" w:rsidRDefault="001F6F6D" w:rsidP="00287B53">
            <w:pPr>
              <w:pStyle w:val="ListParagraph"/>
              <w:numPr>
                <w:ilvl w:val="0"/>
                <w:numId w:val="5"/>
              </w:numPr>
              <w:rPr>
                <w:rFonts w:ascii="Arial" w:hAnsi="Arial" w:cs="Arial"/>
                <w:sz w:val="20"/>
              </w:rPr>
            </w:pPr>
            <w:r>
              <w:rPr>
                <w:rFonts w:ascii="Arial" w:hAnsi="Arial" w:cs="Arial"/>
                <w:sz w:val="20"/>
              </w:rPr>
              <w:t>ALT and AST, albumin and bilirubin- frequency as dictated by secondary care.</w:t>
            </w:r>
          </w:p>
          <w:p w14:paraId="61EE656E" w14:textId="145C53F4" w:rsidR="00181278" w:rsidRDefault="00181278" w:rsidP="00287B53">
            <w:pPr>
              <w:pStyle w:val="ListParagraph"/>
              <w:numPr>
                <w:ilvl w:val="0"/>
                <w:numId w:val="5"/>
              </w:numPr>
              <w:rPr>
                <w:rFonts w:ascii="Arial" w:hAnsi="Arial" w:cs="Arial"/>
                <w:sz w:val="20"/>
              </w:rPr>
            </w:pPr>
            <w:r>
              <w:rPr>
                <w:rFonts w:ascii="Arial" w:hAnsi="Arial" w:cs="Arial"/>
                <w:sz w:val="20"/>
              </w:rPr>
              <w:t>Serum lipids, uric acid and magnesium- every 6 month</w:t>
            </w:r>
            <w:r w:rsidDel="00181278">
              <w:rPr>
                <w:rFonts w:ascii="Arial" w:hAnsi="Arial" w:cs="Arial"/>
                <w:sz w:val="20"/>
              </w:rPr>
              <w:t>s</w:t>
            </w:r>
            <w:r>
              <w:rPr>
                <w:rFonts w:ascii="Arial" w:hAnsi="Arial" w:cs="Arial"/>
                <w:sz w:val="20"/>
              </w:rPr>
              <w:t>.</w:t>
            </w:r>
          </w:p>
          <w:p w14:paraId="15387192" w14:textId="4AC2C2AD" w:rsidR="00032C49" w:rsidRDefault="00032C49" w:rsidP="00287B53">
            <w:pPr>
              <w:pStyle w:val="ListParagraph"/>
              <w:numPr>
                <w:ilvl w:val="0"/>
                <w:numId w:val="5"/>
              </w:numPr>
              <w:rPr>
                <w:rFonts w:ascii="Arial" w:hAnsi="Arial" w:cs="Arial"/>
                <w:sz w:val="20"/>
              </w:rPr>
            </w:pPr>
            <w:r w:rsidRPr="00DC24C7">
              <w:rPr>
                <w:rFonts w:ascii="Arial" w:hAnsi="Arial" w:cs="Arial"/>
                <w:sz w:val="20"/>
              </w:rPr>
              <w:t>Shingles vaccine (age 70-79), influenza vaccine, other vaccination as per national schedule.</w:t>
            </w:r>
          </w:p>
          <w:p w14:paraId="72E6FD91" w14:textId="60D60C27" w:rsidR="001F6F6D" w:rsidRPr="00C674A0" w:rsidRDefault="001F6F6D" w:rsidP="006E40C8">
            <w:pPr>
              <w:rPr>
                <w:rFonts w:ascii="Arial" w:hAnsi="Arial" w:cs="Arial"/>
                <w:sz w:val="20"/>
                <w:lang w:eastAsia="en-GB"/>
              </w:rPr>
            </w:pPr>
          </w:p>
          <w:p w14:paraId="73514105" w14:textId="0C528A0C" w:rsidR="001F6F6D" w:rsidRPr="00C674A0" w:rsidRDefault="35D8D170" w:rsidP="7EBC655A">
            <w:pPr>
              <w:rPr>
                <w:rFonts w:ascii="Arial" w:hAnsi="Arial" w:cs="Arial"/>
                <w:sz w:val="20"/>
              </w:rPr>
            </w:pPr>
            <w:r w:rsidRPr="00032C49">
              <w:rPr>
                <w:rFonts w:ascii="Arial" w:hAnsi="Arial" w:cs="Arial"/>
                <w:sz w:val="20"/>
                <w:lang w:eastAsia="en-GB"/>
              </w:rPr>
              <w:t>If there is a dose change the above tests should be repeated every 2 weeks by secondary care, until the dose has been stable for 6 weeks, then revert to original schedule. Secondary care to prescribe and monitor during this time</w:t>
            </w:r>
          </w:p>
        </w:tc>
      </w:tr>
      <w:tr w:rsidR="001F6F6D" w:rsidRPr="00BD506E" w14:paraId="799FF281" w14:textId="77777777" w:rsidTr="00360D90">
        <w:trPr>
          <w:trHeight w:val="5802"/>
        </w:trPr>
        <w:tc>
          <w:tcPr>
            <w:tcW w:w="1413" w:type="dxa"/>
          </w:tcPr>
          <w:p w14:paraId="7CE00264" w14:textId="77777777" w:rsidR="001F6F6D" w:rsidRPr="00BD506E" w:rsidRDefault="001F6F6D" w:rsidP="00B623CA">
            <w:pPr>
              <w:autoSpaceDE w:val="0"/>
              <w:autoSpaceDN w:val="0"/>
              <w:adjustRightInd w:val="0"/>
              <w:rPr>
                <w:rFonts w:ascii="Arial" w:hAnsi="Arial" w:cs="Arial"/>
                <w:b/>
                <w:sz w:val="22"/>
                <w:szCs w:val="22"/>
              </w:rPr>
            </w:pPr>
            <w:r w:rsidRPr="00BD506E">
              <w:rPr>
                <w:rFonts w:ascii="Arial" w:hAnsi="Arial" w:cs="Arial"/>
                <w:b/>
                <w:sz w:val="22"/>
                <w:szCs w:val="22"/>
              </w:rPr>
              <w:t>Adverse Drug Reactions</w:t>
            </w:r>
          </w:p>
          <w:p w14:paraId="38C8C059" w14:textId="77777777" w:rsidR="001F6F6D" w:rsidRPr="00BD506E" w:rsidRDefault="001F6F6D" w:rsidP="00B623CA">
            <w:pPr>
              <w:autoSpaceDE w:val="0"/>
              <w:autoSpaceDN w:val="0"/>
              <w:adjustRightInd w:val="0"/>
              <w:rPr>
                <w:rFonts w:ascii="Arial" w:hAnsi="Arial" w:cs="Arial"/>
                <w:b/>
                <w:sz w:val="22"/>
                <w:szCs w:val="22"/>
              </w:rPr>
            </w:pPr>
          </w:p>
          <w:p w14:paraId="0887E04A" w14:textId="77777777" w:rsidR="001F6F6D" w:rsidRPr="00BD506E" w:rsidRDefault="001F6F6D" w:rsidP="00B623CA">
            <w:pPr>
              <w:autoSpaceDE w:val="0"/>
              <w:autoSpaceDN w:val="0"/>
              <w:adjustRightInd w:val="0"/>
              <w:rPr>
                <w:rFonts w:ascii="Arial" w:hAnsi="Arial" w:cs="Arial"/>
                <w:b/>
                <w:sz w:val="22"/>
                <w:szCs w:val="22"/>
              </w:rPr>
            </w:pPr>
          </w:p>
          <w:p w14:paraId="5FB43512" w14:textId="77777777" w:rsidR="001F6F6D" w:rsidRPr="00BD506E" w:rsidRDefault="001F6F6D" w:rsidP="00B623CA">
            <w:pPr>
              <w:autoSpaceDE w:val="0"/>
              <w:autoSpaceDN w:val="0"/>
              <w:adjustRightInd w:val="0"/>
              <w:rPr>
                <w:rFonts w:ascii="Arial" w:hAnsi="Arial" w:cs="Arial"/>
                <w:b/>
                <w:sz w:val="22"/>
                <w:szCs w:val="22"/>
              </w:rPr>
            </w:pPr>
          </w:p>
        </w:tc>
        <w:tc>
          <w:tcPr>
            <w:tcW w:w="8215" w:type="dxa"/>
          </w:tcPr>
          <w:p w14:paraId="1F64EA9A" w14:textId="77777777" w:rsidR="001F6F6D" w:rsidRPr="00BD506E" w:rsidRDefault="001F6F6D" w:rsidP="00B623CA">
            <w:pPr>
              <w:jc w:val="both"/>
              <w:rPr>
                <w:rFonts w:ascii="Arial" w:hAnsi="Arial" w:cs="Arial"/>
                <w:sz w:val="20"/>
                <w:lang w:eastAsia="en-GB"/>
              </w:rPr>
            </w:pPr>
            <w:r w:rsidRPr="00BD506E">
              <w:rPr>
                <w:rFonts w:ascii="Arial" w:hAnsi="Arial" w:cs="Arial"/>
                <w:sz w:val="20"/>
                <w:lang w:eastAsia="en-GB"/>
              </w:rPr>
              <w:t>Very common and common side effects include:</w:t>
            </w:r>
          </w:p>
          <w:p w14:paraId="7D88E178" w14:textId="77777777" w:rsidR="001F6F6D" w:rsidRPr="00A81D68" w:rsidRDefault="001F6F6D" w:rsidP="00B623CA">
            <w:pPr>
              <w:rPr>
                <w:rFonts w:cs="Arial"/>
                <w:color w:val="FF0000"/>
                <w:sz w:val="20"/>
                <w:lang w:eastAsia="en-GB"/>
              </w:rPr>
            </w:pPr>
            <w:r w:rsidRPr="00BD506E">
              <w:rPr>
                <w:rFonts w:cs="Arial"/>
                <w:color w:val="FF0000"/>
                <w:lang w:eastAsia="en-GB"/>
              </w:rPr>
              <w:t xml:space="preserve"> </w:t>
            </w:r>
          </w:p>
          <w:p w14:paraId="073EBC65" w14:textId="7B4341D6" w:rsidR="001F6F6D" w:rsidRDefault="001F6F6D" w:rsidP="00287B53">
            <w:pPr>
              <w:pStyle w:val="ListParagraph"/>
              <w:numPr>
                <w:ilvl w:val="0"/>
                <w:numId w:val="4"/>
              </w:numPr>
              <w:rPr>
                <w:rFonts w:ascii="Arial" w:hAnsi="Arial" w:cs="Arial"/>
                <w:sz w:val="20"/>
                <w:lang w:eastAsia="en-GB"/>
              </w:rPr>
            </w:pPr>
            <w:r>
              <w:rPr>
                <w:rFonts w:ascii="Arial" w:hAnsi="Arial" w:cs="Arial"/>
                <w:sz w:val="20"/>
              </w:rPr>
              <w:t>Leukopenia</w:t>
            </w:r>
            <w:r w:rsidR="00BC1846">
              <w:rPr>
                <w:rFonts w:ascii="Arial" w:hAnsi="Arial" w:cs="Arial"/>
                <w:sz w:val="20"/>
              </w:rPr>
              <w:t>,</w:t>
            </w:r>
          </w:p>
          <w:p w14:paraId="0CCE35A7" w14:textId="0B9202E9" w:rsidR="001F6F6D" w:rsidRDefault="001F6F6D" w:rsidP="00287B53">
            <w:pPr>
              <w:pStyle w:val="ListParagraph"/>
              <w:numPr>
                <w:ilvl w:val="0"/>
                <w:numId w:val="4"/>
              </w:numPr>
              <w:rPr>
                <w:rFonts w:ascii="Arial" w:hAnsi="Arial" w:cs="Arial"/>
                <w:sz w:val="20"/>
                <w:lang w:eastAsia="en-GB"/>
              </w:rPr>
            </w:pPr>
            <w:r>
              <w:rPr>
                <w:rFonts w:ascii="Arial" w:hAnsi="Arial" w:cs="Arial"/>
                <w:sz w:val="20"/>
                <w:lang w:eastAsia="en-GB"/>
              </w:rPr>
              <w:t>Metabolism and nutritional disorders – Hyperlipidaemia, Hyperglycaemia, anorexia, hyperuricaemia</w:t>
            </w:r>
            <w:r w:rsidR="00BC1846">
              <w:rPr>
                <w:rFonts w:ascii="Arial" w:hAnsi="Arial" w:cs="Arial"/>
                <w:sz w:val="20"/>
                <w:lang w:eastAsia="en-GB"/>
              </w:rPr>
              <w:t>,</w:t>
            </w:r>
            <w:r>
              <w:rPr>
                <w:rFonts w:ascii="Arial" w:hAnsi="Arial" w:cs="Arial"/>
                <w:sz w:val="20"/>
                <w:lang w:eastAsia="en-GB"/>
              </w:rPr>
              <w:t xml:space="preserve"> </w:t>
            </w:r>
          </w:p>
          <w:p w14:paraId="5DECFBAB" w14:textId="4667627B" w:rsidR="001F6F6D" w:rsidRDefault="001F6F6D" w:rsidP="00287B53">
            <w:pPr>
              <w:pStyle w:val="ListParagraph"/>
              <w:numPr>
                <w:ilvl w:val="0"/>
                <w:numId w:val="4"/>
              </w:numPr>
              <w:rPr>
                <w:rFonts w:ascii="Arial" w:hAnsi="Arial" w:cs="Arial"/>
                <w:sz w:val="20"/>
                <w:lang w:eastAsia="en-GB"/>
              </w:rPr>
            </w:pPr>
            <w:r>
              <w:rPr>
                <w:rFonts w:ascii="Arial" w:hAnsi="Arial" w:cs="Arial"/>
                <w:sz w:val="20"/>
                <w:lang w:eastAsia="en-GB"/>
              </w:rPr>
              <w:t>Nervous system disorders – Tremor, headache, convulsions, paraesthesia</w:t>
            </w:r>
            <w:r w:rsidR="00BC1846">
              <w:rPr>
                <w:rFonts w:ascii="Arial" w:hAnsi="Arial" w:cs="Arial"/>
                <w:sz w:val="20"/>
                <w:lang w:eastAsia="en-GB"/>
              </w:rPr>
              <w:t>,</w:t>
            </w:r>
          </w:p>
          <w:p w14:paraId="677FAB35" w14:textId="517DBF7B" w:rsidR="001F6F6D" w:rsidRDefault="001F6F6D" w:rsidP="00287B53">
            <w:pPr>
              <w:pStyle w:val="ListParagraph"/>
              <w:numPr>
                <w:ilvl w:val="0"/>
                <w:numId w:val="4"/>
              </w:numPr>
              <w:rPr>
                <w:rFonts w:ascii="Arial" w:hAnsi="Arial" w:cs="Arial"/>
                <w:sz w:val="20"/>
                <w:lang w:eastAsia="en-GB"/>
              </w:rPr>
            </w:pPr>
            <w:r>
              <w:rPr>
                <w:rFonts w:ascii="Arial" w:hAnsi="Arial" w:cs="Arial"/>
                <w:sz w:val="20"/>
                <w:lang w:eastAsia="en-GB"/>
              </w:rPr>
              <w:t>Hypertension</w:t>
            </w:r>
            <w:r w:rsidR="00BC1846">
              <w:rPr>
                <w:rFonts w:ascii="Arial" w:hAnsi="Arial" w:cs="Arial"/>
                <w:sz w:val="20"/>
                <w:lang w:eastAsia="en-GB"/>
              </w:rPr>
              <w:t>,</w:t>
            </w:r>
          </w:p>
          <w:p w14:paraId="27D7F329" w14:textId="0DA84A27" w:rsidR="001F6F6D" w:rsidRDefault="001F6F6D" w:rsidP="00287B53">
            <w:pPr>
              <w:pStyle w:val="ListParagraph"/>
              <w:numPr>
                <w:ilvl w:val="0"/>
                <w:numId w:val="4"/>
              </w:numPr>
              <w:rPr>
                <w:rFonts w:ascii="Arial" w:hAnsi="Arial" w:cs="Arial"/>
                <w:sz w:val="20"/>
                <w:lang w:eastAsia="en-GB"/>
              </w:rPr>
            </w:pPr>
            <w:r>
              <w:rPr>
                <w:rFonts w:ascii="Arial" w:hAnsi="Arial" w:cs="Arial"/>
                <w:sz w:val="20"/>
                <w:lang w:eastAsia="en-GB"/>
              </w:rPr>
              <w:t>Gastrointestinal disorders – Nausea, vomiting, abdominal discomfort/pain</w:t>
            </w:r>
            <w:r w:rsidR="00BC1846">
              <w:rPr>
                <w:rFonts w:ascii="Arial" w:hAnsi="Arial" w:cs="Arial"/>
                <w:sz w:val="20"/>
                <w:lang w:eastAsia="en-GB"/>
              </w:rPr>
              <w:t>,</w:t>
            </w:r>
          </w:p>
          <w:p w14:paraId="22983CBF" w14:textId="7676DEE9" w:rsidR="001F6F6D" w:rsidRDefault="001F6F6D" w:rsidP="00287B53">
            <w:pPr>
              <w:pStyle w:val="ListParagraph"/>
              <w:numPr>
                <w:ilvl w:val="0"/>
                <w:numId w:val="4"/>
              </w:numPr>
              <w:rPr>
                <w:rFonts w:ascii="Arial" w:hAnsi="Arial" w:cs="Arial"/>
                <w:sz w:val="20"/>
                <w:lang w:eastAsia="en-GB"/>
              </w:rPr>
            </w:pPr>
            <w:r>
              <w:rPr>
                <w:rFonts w:ascii="Arial" w:hAnsi="Arial" w:cs="Arial"/>
                <w:sz w:val="20"/>
                <w:lang w:eastAsia="en-GB"/>
              </w:rPr>
              <w:t>Abnormal hepatic function</w:t>
            </w:r>
            <w:r w:rsidR="00BC1846">
              <w:rPr>
                <w:rFonts w:ascii="Arial" w:hAnsi="Arial" w:cs="Arial"/>
                <w:sz w:val="20"/>
                <w:lang w:eastAsia="en-GB"/>
              </w:rPr>
              <w:t>,</w:t>
            </w:r>
          </w:p>
          <w:p w14:paraId="455F1E7D" w14:textId="3D4872A9" w:rsidR="001F6F6D" w:rsidRDefault="001F6F6D" w:rsidP="00287B53">
            <w:pPr>
              <w:pStyle w:val="ListParagraph"/>
              <w:numPr>
                <w:ilvl w:val="0"/>
                <w:numId w:val="4"/>
              </w:numPr>
              <w:rPr>
                <w:rFonts w:ascii="Arial" w:hAnsi="Arial" w:cs="Arial"/>
                <w:sz w:val="20"/>
                <w:lang w:eastAsia="en-GB"/>
              </w:rPr>
            </w:pPr>
            <w:r>
              <w:rPr>
                <w:rFonts w:ascii="Arial" w:hAnsi="Arial" w:cs="Arial"/>
                <w:sz w:val="20"/>
                <w:lang w:eastAsia="en-GB"/>
              </w:rPr>
              <w:t>Skin and soft tissue disorders – Hirsutism, Acne, hypertrichosis</w:t>
            </w:r>
            <w:r w:rsidR="00BC1846">
              <w:rPr>
                <w:rFonts w:ascii="Arial" w:hAnsi="Arial" w:cs="Arial"/>
                <w:sz w:val="20"/>
                <w:lang w:eastAsia="en-GB"/>
              </w:rPr>
              <w:t>,</w:t>
            </w:r>
          </w:p>
          <w:p w14:paraId="6D21769A" w14:textId="66FCBC3E" w:rsidR="001F6F6D" w:rsidRDefault="001F6F6D" w:rsidP="00287B53">
            <w:pPr>
              <w:pStyle w:val="ListParagraph"/>
              <w:numPr>
                <w:ilvl w:val="0"/>
                <w:numId w:val="4"/>
              </w:numPr>
              <w:rPr>
                <w:rFonts w:ascii="Arial" w:hAnsi="Arial" w:cs="Arial"/>
                <w:sz w:val="20"/>
                <w:lang w:eastAsia="en-GB"/>
              </w:rPr>
            </w:pPr>
            <w:r>
              <w:rPr>
                <w:rFonts w:ascii="Arial" w:hAnsi="Arial" w:cs="Arial"/>
                <w:sz w:val="20"/>
                <w:lang w:eastAsia="en-GB"/>
              </w:rPr>
              <w:t>Musculoskeletal – Myalgia, muscle cramps</w:t>
            </w:r>
            <w:r w:rsidR="00BC1846">
              <w:rPr>
                <w:rFonts w:ascii="Arial" w:hAnsi="Arial" w:cs="Arial"/>
                <w:sz w:val="20"/>
                <w:lang w:eastAsia="en-GB"/>
              </w:rPr>
              <w:t>,</w:t>
            </w:r>
          </w:p>
          <w:p w14:paraId="37CFDFF1" w14:textId="01A74EE7" w:rsidR="001F6F6D" w:rsidRDefault="001F6F6D" w:rsidP="00287B53">
            <w:pPr>
              <w:pStyle w:val="ListParagraph"/>
              <w:numPr>
                <w:ilvl w:val="0"/>
                <w:numId w:val="4"/>
              </w:numPr>
              <w:rPr>
                <w:rFonts w:ascii="Arial" w:hAnsi="Arial" w:cs="Arial"/>
                <w:sz w:val="20"/>
                <w:lang w:eastAsia="en-GB"/>
              </w:rPr>
            </w:pPr>
            <w:r>
              <w:rPr>
                <w:rFonts w:ascii="Arial" w:hAnsi="Arial" w:cs="Arial"/>
                <w:sz w:val="20"/>
                <w:lang w:eastAsia="en-GB"/>
              </w:rPr>
              <w:t>Renal dysfunction</w:t>
            </w:r>
            <w:r w:rsidR="00BC1846">
              <w:rPr>
                <w:rFonts w:ascii="Arial" w:hAnsi="Arial" w:cs="Arial"/>
                <w:sz w:val="20"/>
                <w:lang w:eastAsia="en-GB"/>
              </w:rPr>
              <w:t>,</w:t>
            </w:r>
          </w:p>
          <w:p w14:paraId="3CCEECE7" w14:textId="77777777" w:rsidR="001F6F6D" w:rsidRPr="00BD506E" w:rsidRDefault="001F6F6D" w:rsidP="00287B53">
            <w:pPr>
              <w:pStyle w:val="ListParagraph"/>
              <w:numPr>
                <w:ilvl w:val="0"/>
                <w:numId w:val="4"/>
              </w:numPr>
              <w:rPr>
                <w:rFonts w:ascii="Arial" w:hAnsi="Arial" w:cs="Arial"/>
                <w:sz w:val="20"/>
                <w:lang w:eastAsia="en-GB"/>
              </w:rPr>
            </w:pPr>
            <w:r>
              <w:rPr>
                <w:rFonts w:ascii="Arial" w:hAnsi="Arial" w:cs="Arial"/>
                <w:sz w:val="20"/>
                <w:lang w:eastAsia="en-GB"/>
              </w:rPr>
              <w:t>Pyrexia, fatigue at administration site.</w:t>
            </w:r>
          </w:p>
          <w:p w14:paraId="69633747" w14:textId="77777777" w:rsidR="001F6F6D" w:rsidRPr="00BD506E" w:rsidRDefault="001F6F6D" w:rsidP="00B623CA">
            <w:pPr>
              <w:rPr>
                <w:rFonts w:ascii="Arial" w:hAnsi="Arial" w:cs="Arial"/>
                <w:sz w:val="20"/>
                <w:lang w:eastAsia="en-GB"/>
              </w:rPr>
            </w:pPr>
          </w:p>
          <w:p w14:paraId="1E4C8513" w14:textId="77777777" w:rsidR="001F6F6D" w:rsidRPr="00BD506E" w:rsidRDefault="001F6F6D" w:rsidP="00B623CA">
            <w:pPr>
              <w:rPr>
                <w:rFonts w:ascii="Arial" w:hAnsi="Arial" w:cs="Arial"/>
                <w:sz w:val="20"/>
                <w:lang w:eastAsia="en-GB"/>
              </w:rPr>
            </w:pPr>
            <w:r w:rsidRPr="00BD506E">
              <w:rPr>
                <w:rFonts w:ascii="Arial" w:hAnsi="Arial" w:cs="Arial"/>
                <w:sz w:val="20"/>
                <w:lang w:eastAsia="en-GB"/>
              </w:rPr>
              <w:t xml:space="preserve">Please see </w:t>
            </w:r>
            <w:hyperlink r:id="rId50" w:history="1">
              <w:r w:rsidRPr="00BD506E">
                <w:rPr>
                  <w:rStyle w:val="Hyperlink"/>
                  <w:rFonts w:ascii="Arial" w:hAnsi="Arial" w:cs="Arial"/>
                  <w:sz w:val="20"/>
                  <w:lang w:eastAsia="en-GB"/>
                </w:rPr>
                <w:t>SPC</w:t>
              </w:r>
            </w:hyperlink>
            <w:r w:rsidRPr="00BD506E">
              <w:rPr>
                <w:rFonts w:ascii="Arial" w:hAnsi="Arial" w:cs="Arial"/>
                <w:sz w:val="20"/>
                <w:lang w:eastAsia="en-GB"/>
              </w:rPr>
              <w:t xml:space="preserve"> or BNF for full side effect information.</w:t>
            </w:r>
          </w:p>
          <w:p w14:paraId="7899DB0D" w14:textId="77777777" w:rsidR="001F6F6D" w:rsidRPr="00BD506E" w:rsidRDefault="001F6F6D" w:rsidP="00B623CA">
            <w:pPr>
              <w:rPr>
                <w:rFonts w:ascii="Arial" w:hAnsi="Arial" w:cs="Arial"/>
                <w:color w:val="FF0000"/>
                <w:sz w:val="20"/>
                <w:lang w:eastAsia="en-GB"/>
              </w:rPr>
            </w:pPr>
          </w:p>
          <w:p w14:paraId="417587EB" w14:textId="77777777" w:rsidR="001F6F6D" w:rsidRPr="00BD506E" w:rsidRDefault="001F6F6D" w:rsidP="00B623CA">
            <w:pPr>
              <w:autoSpaceDE w:val="0"/>
              <w:autoSpaceDN w:val="0"/>
              <w:adjustRightInd w:val="0"/>
              <w:rPr>
                <w:rFonts w:ascii="Arial" w:hAnsi="Arial" w:cs="Arial"/>
                <w:sz w:val="20"/>
                <w:lang w:eastAsia="en-GB"/>
              </w:rPr>
            </w:pPr>
            <w:r w:rsidRPr="00BD506E">
              <w:rPr>
                <w:rFonts w:ascii="Arial" w:hAnsi="Arial" w:cs="Arial"/>
                <w:sz w:val="20"/>
                <w:lang w:eastAsia="en-GB"/>
              </w:rPr>
              <w:t xml:space="preserve">Please report adverse reactions to the MHRA via the yellow card scheme: </w:t>
            </w:r>
            <w:hyperlink r:id="rId51" w:history="1">
              <w:r w:rsidRPr="00BD506E">
                <w:rPr>
                  <w:rStyle w:val="Hyperlink"/>
                  <w:rFonts w:ascii="Arial" w:hAnsi="Arial" w:cs="Arial"/>
                  <w:sz w:val="20"/>
                  <w:lang w:eastAsia="en-GB"/>
                </w:rPr>
                <w:t>www.mhra.gov.uk/yellowcard</w:t>
              </w:r>
            </w:hyperlink>
          </w:p>
          <w:p w14:paraId="54EC287F" w14:textId="77777777" w:rsidR="001F6F6D" w:rsidRPr="00BD506E" w:rsidRDefault="001F6F6D" w:rsidP="00B623CA">
            <w:pPr>
              <w:autoSpaceDE w:val="0"/>
              <w:autoSpaceDN w:val="0"/>
              <w:adjustRightInd w:val="0"/>
              <w:rPr>
                <w:rFonts w:ascii="Arial" w:hAnsi="Arial" w:cs="Arial"/>
                <w:sz w:val="20"/>
                <w:lang w:eastAsia="en-GB"/>
              </w:rPr>
            </w:pPr>
          </w:p>
          <w:p w14:paraId="02DA8015" w14:textId="77777777" w:rsidR="001F6F6D" w:rsidRPr="00BD506E" w:rsidRDefault="001F6F6D" w:rsidP="00B623CA">
            <w:pPr>
              <w:rPr>
                <w:rFonts w:ascii="Arial" w:hAnsi="Arial" w:cs="Arial"/>
                <w:sz w:val="20"/>
              </w:rPr>
            </w:pPr>
            <w:r w:rsidRPr="00BD506E">
              <w:rPr>
                <w:rFonts w:ascii="Arial" w:hAnsi="Arial" w:cs="Arial"/>
                <w:sz w:val="20"/>
              </w:rPr>
              <w:t xml:space="preserve">If patients present with symptoms of potential adverse effects perform an urgent blood test. </w:t>
            </w:r>
          </w:p>
          <w:p w14:paraId="13706758" w14:textId="77777777" w:rsidR="001F6F6D" w:rsidRPr="00BD506E" w:rsidRDefault="001F6F6D" w:rsidP="00B623CA">
            <w:pPr>
              <w:rPr>
                <w:rFonts w:ascii="Arial" w:hAnsi="Arial" w:cs="Arial"/>
                <w:sz w:val="20"/>
              </w:rPr>
            </w:pPr>
          </w:p>
          <w:tbl>
            <w:tblPr>
              <w:tblStyle w:val="TableGrid"/>
              <w:tblW w:w="0" w:type="auto"/>
              <w:tblLook w:val="04A0" w:firstRow="1" w:lastRow="0" w:firstColumn="1" w:lastColumn="0" w:noHBand="0" w:noVBand="1"/>
            </w:tblPr>
            <w:tblGrid>
              <w:gridCol w:w="3432"/>
              <w:gridCol w:w="3883"/>
            </w:tblGrid>
            <w:tr w:rsidR="00EA2C45" w:rsidRPr="00BD506E" w14:paraId="71C86348" w14:textId="77777777" w:rsidTr="002811D8">
              <w:tc>
                <w:tcPr>
                  <w:tcW w:w="7315" w:type="dxa"/>
                  <w:gridSpan w:val="2"/>
                </w:tcPr>
                <w:p w14:paraId="51A63EE9" w14:textId="01160A22" w:rsidR="00EA2C45" w:rsidRPr="00BD506E" w:rsidRDefault="00EA2C45" w:rsidP="00B623CA">
                  <w:pPr>
                    <w:rPr>
                      <w:rFonts w:ascii="Arial" w:hAnsi="Arial" w:cs="Arial"/>
                      <w:sz w:val="20"/>
                      <w:u w:val="single"/>
                    </w:rPr>
                  </w:pPr>
                  <w:r w:rsidRPr="000A37EF">
                    <w:rPr>
                      <w:rFonts w:ascii="Arial" w:hAnsi="Arial" w:cs="Arial"/>
                      <w:b/>
                      <w:bCs/>
                      <w:sz w:val="20"/>
                    </w:rPr>
                    <w:t>Adverse effects management</w:t>
                  </w:r>
                </w:p>
              </w:tc>
            </w:tr>
            <w:tr w:rsidR="001F6F6D" w:rsidRPr="00BD506E" w14:paraId="28530FF4" w14:textId="77777777" w:rsidTr="002811D8">
              <w:tc>
                <w:tcPr>
                  <w:tcW w:w="3432" w:type="dxa"/>
                </w:tcPr>
                <w:p w14:paraId="5A3959E9" w14:textId="77777777" w:rsidR="001F6F6D" w:rsidRPr="00CD362C" w:rsidRDefault="001F6F6D" w:rsidP="00B623CA">
                  <w:pPr>
                    <w:rPr>
                      <w:rFonts w:ascii="Arial" w:hAnsi="Arial" w:cs="Arial"/>
                      <w:b/>
                      <w:bCs/>
                      <w:sz w:val="20"/>
                      <w:u w:val="single"/>
                    </w:rPr>
                  </w:pPr>
                  <w:r w:rsidRPr="00CD362C">
                    <w:rPr>
                      <w:rFonts w:ascii="Arial" w:hAnsi="Arial" w:cs="Arial"/>
                      <w:b/>
                      <w:bCs/>
                      <w:sz w:val="20"/>
                      <w:u w:val="single"/>
                    </w:rPr>
                    <w:t>Result</w:t>
                  </w:r>
                </w:p>
              </w:tc>
              <w:tc>
                <w:tcPr>
                  <w:tcW w:w="3883" w:type="dxa"/>
                </w:tcPr>
                <w:p w14:paraId="653B204D" w14:textId="77777777" w:rsidR="001F6F6D" w:rsidRPr="00CD362C" w:rsidRDefault="001F6F6D" w:rsidP="00B623CA">
                  <w:pPr>
                    <w:rPr>
                      <w:rFonts w:ascii="Arial" w:hAnsi="Arial" w:cs="Arial"/>
                      <w:b/>
                      <w:bCs/>
                      <w:sz w:val="20"/>
                      <w:u w:val="single"/>
                    </w:rPr>
                  </w:pPr>
                  <w:r w:rsidRPr="00CD362C">
                    <w:rPr>
                      <w:rFonts w:ascii="Arial" w:hAnsi="Arial" w:cs="Arial"/>
                      <w:b/>
                      <w:bCs/>
                      <w:sz w:val="20"/>
                      <w:u w:val="single"/>
                    </w:rPr>
                    <w:t>Action for primary care</w:t>
                  </w:r>
                </w:p>
              </w:tc>
            </w:tr>
            <w:tr w:rsidR="001F6F6D" w:rsidRPr="00BD506E" w14:paraId="475F7370" w14:textId="77777777" w:rsidTr="002811D8">
              <w:tc>
                <w:tcPr>
                  <w:tcW w:w="3432" w:type="dxa"/>
                </w:tcPr>
                <w:p w14:paraId="1597BF49" w14:textId="53AF5F77" w:rsidR="001F6F6D" w:rsidRPr="00BD506E" w:rsidRDefault="001F6F6D" w:rsidP="00287B53">
                  <w:pPr>
                    <w:pStyle w:val="ListParagraph"/>
                    <w:numPr>
                      <w:ilvl w:val="0"/>
                      <w:numId w:val="5"/>
                    </w:numPr>
                    <w:rPr>
                      <w:rFonts w:ascii="Arial" w:hAnsi="Arial" w:cs="Arial"/>
                      <w:sz w:val="20"/>
                    </w:rPr>
                  </w:pPr>
                  <w:r w:rsidRPr="4306F133">
                    <w:rPr>
                      <w:rFonts w:ascii="Arial" w:hAnsi="Arial" w:cs="Arial"/>
                      <w:sz w:val="20"/>
                    </w:rPr>
                    <w:t xml:space="preserve">WCC less than </w:t>
                  </w:r>
                  <w:r w:rsidR="00E94901">
                    <w:rPr>
                      <w:rFonts w:ascii="Arial" w:hAnsi="Arial" w:cs="Arial"/>
                      <w:sz w:val="20"/>
                    </w:rPr>
                    <w:t>LLN</w:t>
                  </w:r>
                </w:p>
                <w:p w14:paraId="79921D78" w14:textId="5D6D0096" w:rsidR="001F6F6D" w:rsidRPr="00BD506E" w:rsidRDefault="001F6F6D" w:rsidP="00287B53">
                  <w:pPr>
                    <w:pStyle w:val="ListParagraph"/>
                    <w:numPr>
                      <w:ilvl w:val="0"/>
                      <w:numId w:val="5"/>
                    </w:numPr>
                    <w:rPr>
                      <w:rFonts w:ascii="Arial" w:hAnsi="Arial" w:cs="Arial"/>
                      <w:sz w:val="20"/>
                    </w:rPr>
                  </w:pPr>
                  <w:r w:rsidRPr="4306F133">
                    <w:rPr>
                      <w:rFonts w:ascii="Arial" w:hAnsi="Arial" w:cs="Arial"/>
                      <w:sz w:val="20"/>
                    </w:rPr>
                    <w:t xml:space="preserve">Lymphocytes less than </w:t>
                  </w:r>
                  <w:r w:rsidR="00E94901">
                    <w:rPr>
                      <w:rFonts w:ascii="Arial" w:hAnsi="Arial" w:cs="Arial"/>
                      <w:sz w:val="20"/>
                    </w:rPr>
                    <w:t>LLN</w:t>
                  </w:r>
                </w:p>
                <w:p w14:paraId="75818F82" w14:textId="77777777" w:rsidR="001F6F6D" w:rsidRPr="00BD506E" w:rsidRDefault="001F6F6D" w:rsidP="00287B53">
                  <w:pPr>
                    <w:pStyle w:val="ListParagraph"/>
                    <w:numPr>
                      <w:ilvl w:val="0"/>
                      <w:numId w:val="5"/>
                    </w:numPr>
                    <w:rPr>
                      <w:rFonts w:ascii="Arial" w:hAnsi="Arial" w:cs="Arial"/>
                      <w:sz w:val="20"/>
                    </w:rPr>
                  </w:pPr>
                  <w:r w:rsidRPr="4306F133">
                    <w:rPr>
                      <w:rFonts w:ascii="Arial" w:hAnsi="Arial" w:cs="Arial"/>
                      <w:sz w:val="20"/>
                    </w:rPr>
                    <w:t>Neutrophils less than 1.6 x10</w:t>
                  </w:r>
                  <w:r w:rsidRPr="4306F133">
                    <w:rPr>
                      <w:rFonts w:ascii="Arial" w:hAnsi="Arial" w:cs="Arial"/>
                      <w:sz w:val="20"/>
                      <w:vertAlign w:val="superscript"/>
                    </w:rPr>
                    <w:t>9</w:t>
                  </w:r>
                  <w:r w:rsidRPr="4306F133">
                    <w:rPr>
                      <w:rFonts w:ascii="Arial" w:hAnsi="Arial" w:cs="Arial"/>
                      <w:sz w:val="20"/>
                    </w:rPr>
                    <w:t>/L</w:t>
                  </w:r>
                </w:p>
                <w:p w14:paraId="066B6571" w14:textId="5CA3A777" w:rsidR="001F6F6D" w:rsidRPr="00BD506E" w:rsidRDefault="001F6F6D" w:rsidP="00287B53">
                  <w:pPr>
                    <w:pStyle w:val="ListParagraph"/>
                    <w:numPr>
                      <w:ilvl w:val="0"/>
                      <w:numId w:val="5"/>
                    </w:numPr>
                    <w:rPr>
                      <w:rFonts w:ascii="Arial" w:hAnsi="Arial" w:cs="Arial"/>
                      <w:sz w:val="20"/>
                    </w:rPr>
                  </w:pPr>
                  <w:r w:rsidRPr="4306F133">
                    <w:rPr>
                      <w:rFonts w:ascii="Arial" w:hAnsi="Arial" w:cs="Arial"/>
                      <w:sz w:val="20"/>
                    </w:rPr>
                    <w:t xml:space="preserve">Platelets less than </w:t>
                  </w:r>
                  <w:r w:rsidR="007E0646">
                    <w:rPr>
                      <w:rFonts w:ascii="Arial" w:hAnsi="Arial" w:cs="Arial"/>
                      <w:sz w:val="20"/>
                    </w:rPr>
                    <w:t>LLN</w:t>
                  </w:r>
                </w:p>
                <w:p w14:paraId="611F533A" w14:textId="114A902E" w:rsidR="001F6F6D" w:rsidRPr="00BD506E" w:rsidRDefault="001F6F6D" w:rsidP="00287B53">
                  <w:pPr>
                    <w:pStyle w:val="ListParagraph"/>
                    <w:numPr>
                      <w:ilvl w:val="0"/>
                      <w:numId w:val="5"/>
                    </w:numPr>
                    <w:rPr>
                      <w:rFonts w:ascii="Arial" w:hAnsi="Arial" w:cs="Arial"/>
                      <w:sz w:val="20"/>
                    </w:rPr>
                  </w:pPr>
                  <w:r w:rsidRPr="4306F133">
                    <w:rPr>
                      <w:rFonts w:ascii="Arial" w:hAnsi="Arial" w:cs="Arial"/>
                      <w:sz w:val="20"/>
                    </w:rPr>
                    <w:t xml:space="preserve">Unexplained eosinophilia; greater than </w:t>
                  </w:r>
                  <w:r w:rsidR="007E0646">
                    <w:rPr>
                      <w:rFonts w:ascii="Arial" w:hAnsi="Arial" w:cs="Arial"/>
                      <w:sz w:val="20"/>
                    </w:rPr>
                    <w:t>ULN</w:t>
                  </w:r>
                </w:p>
                <w:p w14:paraId="73B7254E" w14:textId="77777777" w:rsidR="001F6F6D" w:rsidRPr="00BD506E" w:rsidRDefault="001F6F6D" w:rsidP="00785009">
                  <w:pPr>
                    <w:pStyle w:val="ListParagraph"/>
                    <w:numPr>
                      <w:ilvl w:val="0"/>
                      <w:numId w:val="5"/>
                    </w:numPr>
                    <w:rPr>
                      <w:rFonts w:ascii="Arial" w:hAnsi="Arial" w:cs="Arial"/>
                      <w:sz w:val="8"/>
                      <w:szCs w:val="8"/>
                    </w:rPr>
                  </w:pPr>
                </w:p>
              </w:tc>
              <w:tc>
                <w:tcPr>
                  <w:tcW w:w="3883" w:type="dxa"/>
                </w:tcPr>
                <w:p w14:paraId="773EB6AB" w14:textId="71B99BE7" w:rsidR="00CE08D4" w:rsidRDefault="00CE08D4" w:rsidP="00CE08D4">
                  <w:pPr>
                    <w:rPr>
                      <w:rFonts w:ascii="Arial" w:hAnsi="Arial" w:cs="Arial"/>
                      <w:sz w:val="20"/>
                    </w:rPr>
                  </w:pPr>
                </w:p>
                <w:p w14:paraId="142D65CF" w14:textId="2B8E4F84" w:rsidR="00CE08D4" w:rsidRDefault="00CE08D4" w:rsidP="00CE08D4">
                  <w:pPr>
                    <w:rPr>
                      <w:rFonts w:ascii="Arial" w:hAnsi="Arial" w:cs="Arial"/>
                      <w:sz w:val="20"/>
                    </w:rPr>
                  </w:pPr>
                  <w:r>
                    <w:rPr>
                      <w:rFonts w:ascii="Arial" w:hAnsi="Arial" w:cs="Arial"/>
                      <w:sz w:val="20"/>
                    </w:rPr>
                    <w:t>Lymphocytes: continue DMARD and repeat blood test in 4 weeks.</w:t>
                  </w:r>
                </w:p>
                <w:p w14:paraId="6C0BD5DB" w14:textId="0D8D486F" w:rsidR="002A2D95" w:rsidRPr="00747958" w:rsidRDefault="002A2D95" w:rsidP="002A2D95">
                  <w:pPr>
                    <w:rPr>
                      <w:rFonts w:ascii="Arial" w:hAnsi="Arial" w:cs="Arial"/>
                      <w:sz w:val="20"/>
                    </w:rPr>
                  </w:pPr>
                  <w:r w:rsidRPr="00747958">
                    <w:rPr>
                      <w:rFonts w:ascii="Arial" w:hAnsi="Arial" w:cs="Arial"/>
                      <w:sz w:val="20"/>
                    </w:rPr>
                    <w:t xml:space="preserve">Platelets and neutrophils: If significant fall from previous test withhold treatment and contact rheumatology. Minor change: assess </w:t>
                  </w:r>
                  <w:r>
                    <w:rPr>
                      <w:rFonts w:ascii="Arial" w:hAnsi="Arial" w:cs="Arial"/>
                      <w:sz w:val="20"/>
                    </w:rPr>
                    <w:t>appropriately</w:t>
                  </w:r>
                  <w:r w:rsidRPr="00747958">
                    <w:rPr>
                      <w:rFonts w:ascii="Arial" w:hAnsi="Arial" w:cs="Arial"/>
                      <w:sz w:val="20"/>
                    </w:rPr>
                    <w:t>. Repeat after 2 weeks.</w:t>
                  </w:r>
                </w:p>
                <w:p w14:paraId="0A38F19D" w14:textId="1D182068" w:rsidR="00165C58" w:rsidRDefault="00165C58" w:rsidP="00165C58">
                  <w:pPr>
                    <w:rPr>
                      <w:rFonts w:ascii="Arial" w:hAnsi="Arial" w:cs="Arial"/>
                      <w:sz w:val="20"/>
                    </w:rPr>
                  </w:pPr>
                </w:p>
                <w:p w14:paraId="08D5D1BC" w14:textId="77777777" w:rsidR="00B313BE" w:rsidRDefault="00B313BE" w:rsidP="00165C58">
                  <w:pPr>
                    <w:rPr>
                      <w:rFonts w:ascii="Arial" w:hAnsi="Arial" w:cs="Arial"/>
                      <w:sz w:val="20"/>
                    </w:rPr>
                  </w:pPr>
                </w:p>
                <w:p w14:paraId="104A47C5" w14:textId="77777777" w:rsidR="00B313BE" w:rsidRDefault="00B313BE" w:rsidP="00165C58">
                  <w:pPr>
                    <w:rPr>
                      <w:rFonts w:ascii="Arial" w:hAnsi="Arial" w:cs="Arial"/>
                      <w:sz w:val="20"/>
                    </w:rPr>
                  </w:pPr>
                </w:p>
                <w:p w14:paraId="541F146D" w14:textId="3F43A675" w:rsidR="001F6F6D" w:rsidRPr="00BD506E" w:rsidRDefault="001F6F6D" w:rsidP="00165C58">
                  <w:pPr>
                    <w:rPr>
                      <w:rFonts w:ascii="Arial" w:hAnsi="Arial" w:cs="Arial"/>
                      <w:sz w:val="20"/>
                    </w:rPr>
                  </w:pPr>
                </w:p>
              </w:tc>
            </w:tr>
            <w:tr w:rsidR="001F6F6D" w:rsidRPr="00BD506E" w14:paraId="784A63DD" w14:textId="77777777" w:rsidTr="002811D8">
              <w:tc>
                <w:tcPr>
                  <w:tcW w:w="3432" w:type="dxa"/>
                </w:tcPr>
                <w:p w14:paraId="72B39D22" w14:textId="77777777" w:rsidR="001F6F6D" w:rsidRPr="00BD506E" w:rsidRDefault="001F6F6D" w:rsidP="00B623CA">
                  <w:pPr>
                    <w:rPr>
                      <w:rFonts w:ascii="Arial" w:hAnsi="Arial" w:cs="Arial"/>
                      <w:b/>
                      <w:bCs/>
                      <w:sz w:val="20"/>
                    </w:rPr>
                  </w:pPr>
                  <w:r w:rsidRPr="00BD506E">
                    <w:rPr>
                      <w:rFonts w:ascii="Arial" w:hAnsi="Arial" w:cs="Arial"/>
                      <w:b/>
                      <w:bCs/>
                      <w:sz w:val="20"/>
                    </w:rPr>
                    <w:t>Liver Function Tests</w:t>
                  </w:r>
                </w:p>
                <w:p w14:paraId="6FA013B1" w14:textId="08DC5B0C" w:rsidR="001F6F6D" w:rsidRPr="00BD506E" w:rsidRDefault="001F6F6D" w:rsidP="00B623CA">
                  <w:pPr>
                    <w:rPr>
                      <w:rFonts w:ascii="Arial" w:hAnsi="Arial" w:cs="Arial"/>
                      <w:sz w:val="20"/>
                    </w:rPr>
                  </w:pPr>
                  <w:r w:rsidRPr="00BD506E">
                    <w:rPr>
                      <w:rFonts w:ascii="Arial" w:hAnsi="Arial" w:cs="Arial"/>
                      <w:b/>
                      <w:bCs/>
                      <w:sz w:val="20"/>
                    </w:rPr>
                    <w:t>ALT and/or AST</w:t>
                  </w:r>
                  <w:r w:rsidRPr="00BD506E">
                    <w:rPr>
                      <w:rFonts w:ascii="Arial" w:hAnsi="Arial" w:cs="Arial"/>
                      <w:sz w:val="20"/>
                    </w:rPr>
                    <w:t>&gt;</w:t>
                  </w:r>
                  <w:r w:rsidR="00992E37">
                    <w:rPr>
                      <w:rFonts w:ascii="Arial" w:hAnsi="Arial" w:cs="Arial"/>
                      <w:sz w:val="20"/>
                    </w:rPr>
                    <w:t>2x ULN</w:t>
                  </w:r>
                </w:p>
                <w:p w14:paraId="6B204E55" w14:textId="77777777" w:rsidR="001F6F6D" w:rsidRPr="00BD506E" w:rsidRDefault="001F6F6D" w:rsidP="00B623CA">
                  <w:pPr>
                    <w:rPr>
                      <w:rFonts w:ascii="Arial" w:hAnsi="Arial" w:cs="Arial"/>
                      <w:sz w:val="20"/>
                    </w:rPr>
                  </w:pPr>
                  <w:r w:rsidRPr="00BD506E">
                    <w:rPr>
                      <w:rFonts w:ascii="Arial" w:hAnsi="Arial" w:cs="Arial"/>
                      <w:sz w:val="20"/>
                    </w:rPr>
                    <w:t>And/or a sudden increase (e.g. doubling of baseline)</w:t>
                  </w:r>
                </w:p>
                <w:p w14:paraId="5169F569" w14:textId="77777777" w:rsidR="001F6F6D" w:rsidRPr="00BD506E" w:rsidRDefault="001F6F6D" w:rsidP="00B623CA">
                  <w:pPr>
                    <w:rPr>
                      <w:rFonts w:ascii="Arial" w:hAnsi="Arial" w:cs="Arial"/>
                      <w:sz w:val="20"/>
                    </w:rPr>
                  </w:pPr>
                </w:p>
                <w:p w14:paraId="7A6E6927" w14:textId="77777777" w:rsidR="001F6F6D" w:rsidRDefault="001F6F6D" w:rsidP="00B623CA">
                  <w:pPr>
                    <w:rPr>
                      <w:rFonts w:ascii="Arial" w:hAnsi="Arial" w:cs="Arial"/>
                      <w:sz w:val="20"/>
                    </w:rPr>
                  </w:pPr>
                  <w:r w:rsidRPr="00BD506E">
                    <w:rPr>
                      <w:rFonts w:ascii="Arial" w:hAnsi="Arial" w:cs="Arial"/>
                      <w:sz w:val="20"/>
                    </w:rPr>
                    <w:t>Jaundice</w:t>
                  </w:r>
                </w:p>
                <w:p w14:paraId="547AC99D" w14:textId="72030A5E" w:rsidR="00370E0C" w:rsidRPr="00785009" w:rsidRDefault="00370E0C" w:rsidP="00785009">
                  <w:pPr>
                    <w:rPr>
                      <w:rFonts w:ascii="Arial" w:hAnsi="Arial" w:cs="Arial"/>
                      <w:sz w:val="20"/>
                    </w:rPr>
                  </w:pPr>
                </w:p>
                <w:p w14:paraId="68F89196" w14:textId="5061F40F" w:rsidR="00B01CA7" w:rsidRPr="00BD506E" w:rsidRDefault="00214579" w:rsidP="00B623CA">
                  <w:pPr>
                    <w:rPr>
                      <w:rFonts w:ascii="Arial" w:hAnsi="Arial" w:cs="Arial"/>
                      <w:b/>
                      <w:bCs/>
                      <w:sz w:val="20"/>
                    </w:rPr>
                  </w:pPr>
                  <w:r w:rsidRPr="00203E20">
                    <w:rPr>
                      <w:rFonts w:ascii="Arial" w:hAnsi="Arial" w:cs="Arial"/>
                      <w:sz w:val="20"/>
                    </w:rPr>
                    <w:t>albumin</w:t>
                  </w:r>
                </w:p>
              </w:tc>
              <w:tc>
                <w:tcPr>
                  <w:tcW w:w="3883" w:type="dxa"/>
                </w:tcPr>
                <w:p w14:paraId="22F61C88" w14:textId="77777777" w:rsidR="001F6F6D" w:rsidRPr="00BD506E" w:rsidRDefault="001F6F6D" w:rsidP="00B623CA">
                  <w:pPr>
                    <w:rPr>
                      <w:rFonts w:ascii="Arial" w:hAnsi="Arial" w:cs="Arial"/>
                      <w:sz w:val="20"/>
                    </w:rPr>
                  </w:pPr>
                  <w:r w:rsidRPr="00BD506E">
                    <w:rPr>
                      <w:rFonts w:ascii="Arial" w:hAnsi="Arial" w:cs="Arial"/>
                      <w:sz w:val="20"/>
                    </w:rPr>
                    <w:t xml:space="preserve">Withhold and discuss with specialist team. </w:t>
                  </w:r>
                </w:p>
                <w:p w14:paraId="56B15C9B" w14:textId="77777777" w:rsidR="001F6F6D" w:rsidRPr="00BD506E" w:rsidRDefault="001F6F6D" w:rsidP="00B623CA">
                  <w:pPr>
                    <w:rPr>
                      <w:rFonts w:ascii="Arial" w:hAnsi="Arial" w:cs="Arial"/>
                      <w:sz w:val="20"/>
                    </w:rPr>
                  </w:pPr>
                </w:p>
                <w:p w14:paraId="58D1B902" w14:textId="77777777" w:rsidR="001F6F6D" w:rsidRDefault="001F6F6D" w:rsidP="00B623CA">
                  <w:pPr>
                    <w:rPr>
                      <w:rFonts w:ascii="Arial" w:hAnsi="Arial" w:cs="Arial"/>
                      <w:sz w:val="20"/>
                    </w:rPr>
                  </w:pPr>
                  <w:r w:rsidRPr="00BD506E">
                    <w:rPr>
                      <w:rFonts w:ascii="Arial" w:hAnsi="Arial" w:cs="Arial"/>
                      <w:sz w:val="20"/>
                    </w:rPr>
                    <w:t>Check any other reason for risk of hepatic dysfunction such as alcohol history and drug interactions, including OTC or complementary medication.</w:t>
                  </w:r>
                </w:p>
                <w:p w14:paraId="6D3A7FEC" w14:textId="7880E036" w:rsidR="00370E0C" w:rsidRPr="00BD506E" w:rsidRDefault="00370E0C" w:rsidP="00B623CA">
                  <w:pPr>
                    <w:rPr>
                      <w:rFonts w:ascii="Arial" w:hAnsi="Arial" w:cs="Arial"/>
                      <w:sz w:val="20"/>
                    </w:rPr>
                  </w:pPr>
                  <w:r w:rsidRPr="00747958">
                    <w:rPr>
                      <w:rFonts w:ascii="Arial" w:hAnsi="Arial" w:cs="Arial"/>
                      <w:sz w:val="20"/>
                    </w:rPr>
                    <w:t>Albumin progressively falling: Assess for alternate causes as falling levels can be a sign of liver disease which may rarely be a sign of drug toxicity. Contact rheumatology for advice if needed,</w:t>
                  </w:r>
                </w:p>
              </w:tc>
            </w:tr>
            <w:tr w:rsidR="001F6F6D" w:rsidRPr="00BD506E" w14:paraId="53155310" w14:textId="77777777" w:rsidTr="002811D8">
              <w:tc>
                <w:tcPr>
                  <w:tcW w:w="3432" w:type="dxa"/>
                </w:tcPr>
                <w:p w14:paraId="58E5FB1D" w14:textId="77777777" w:rsidR="001F6F6D" w:rsidRPr="00BD506E" w:rsidRDefault="001F6F6D" w:rsidP="00B623CA">
                  <w:pPr>
                    <w:rPr>
                      <w:rFonts w:ascii="Arial" w:hAnsi="Arial" w:cs="Arial"/>
                      <w:b/>
                      <w:bCs/>
                      <w:sz w:val="20"/>
                    </w:rPr>
                  </w:pPr>
                  <w:r w:rsidRPr="00BD506E">
                    <w:rPr>
                      <w:rFonts w:ascii="Arial" w:hAnsi="Arial" w:cs="Arial"/>
                      <w:b/>
                      <w:bCs/>
                      <w:sz w:val="20"/>
                    </w:rPr>
                    <w:t>Renal function</w:t>
                  </w:r>
                </w:p>
                <w:p w14:paraId="09DF5BAF" w14:textId="77777777" w:rsidR="001F6F6D" w:rsidRPr="00BD506E" w:rsidRDefault="001F6F6D" w:rsidP="00B623CA">
                  <w:pPr>
                    <w:rPr>
                      <w:rFonts w:ascii="Arial" w:hAnsi="Arial" w:cs="Arial"/>
                      <w:sz w:val="20"/>
                    </w:rPr>
                  </w:pPr>
                  <w:r w:rsidRPr="00BD506E">
                    <w:rPr>
                      <w:rFonts w:ascii="Arial" w:hAnsi="Arial" w:cs="Arial"/>
                      <w:sz w:val="20"/>
                    </w:rPr>
                    <w:t>Increase in creatinine &gt;30% in 12 months and/or calculated GFR &lt;60ml/min</w:t>
                  </w:r>
                </w:p>
                <w:p w14:paraId="58CCFB60" w14:textId="77777777" w:rsidR="001F6F6D" w:rsidRPr="00BD506E" w:rsidRDefault="001F6F6D" w:rsidP="00B623CA">
                  <w:pPr>
                    <w:rPr>
                      <w:rFonts w:ascii="Arial" w:hAnsi="Arial" w:cs="Arial"/>
                      <w:b/>
                      <w:bCs/>
                      <w:sz w:val="20"/>
                    </w:rPr>
                  </w:pPr>
                </w:p>
              </w:tc>
              <w:tc>
                <w:tcPr>
                  <w:tcW w:w="3883" w:type="dxa"/>
                </w:tcPr>
                <w:p w14:paraId="4AD4718F" w14:textId="77777777" w:rsidR="001F6F6D" w:rsidRPr="00BD506E" w:rsidRDefault="001F6F6D" w:rsidP="00B623CA">
                  <w:pPr>
                    <w:rPr>
                      <w:rFonts w:ascii="Arial" w:hAnsi="Arial" w:cs="Arial"/>
                      <w:sz w:val="20"/>
                    </w:rPr>
                  </w:pPr>
                  <w:r>
                    <w:rPr>
                      <w:rFonts w:ascii="Arial" w:hAnsi="Arial" w:cs="Arial"/>
                      <w:sz w:val="20"/>
                    </w:rPr>
                    <w:t>Withhold and discuss with specialist</w:t>
                  </w:r>
                </w:p>
              </w:tc>
            </w:tr>
            <w:tr w:rsidR="001F6F6D" w:rsidRPr="00BD506E" w14:paraId="39089CF2" w14:textId="77777777" w:rsidTr="002811D8">
              <w:tc>
                <w:tcPr>
                  <w:tcW w:w="3432" w:type="dxa"/>
                </w:tcPr>
                <w:p w14:paraId="74207E07" w14:textId="5180733E" w:rsidR="001F6F6D" w:rsidRPr="00BD506E" w:rsidRDefault="001F6F6D" w:rsidP="00B623CA">
                  <w:pPr>
                    <w:rPr>
                      <w:rFonts w:ascii="Arial" w:hAnsi="Arial" w:cs="Arial"/>
                      <w:sz w:val="20"/>
                    </w:rPr>
                  </w:pPr>
                  <w:r w:rsidRPr="00BD506E">
                    <w:rPr>
                      <w:rFonts w:ascii="Arial" w:hAnsi="Arial" w:cs="Arial"/>
                      <w:sz w:val="20"/>
                    </w:rPr>
                    <w:t xml:space="preserve">Signs or symptoms of bone marrow suppression </w:t>
                  </w:r>
                  <w:r w:rsidR="00032C49" w:rsidRPr="00BD506E">
                    <w:rPr>
                      <w:rFonts w:ascii="Arial" w:hAnsi="Arial" w:cs="Arial"/>
                      <w:sz w:val="20"/>
                    </w:rPr>
                    <w:t>e.g.</w:t>
                  </w:r>
                  <w:r w:rsidRPr="00BD506E">
                    <w:rPr>
                      <w:rFonts w:ascii="Arial" w:hAnsi="Arial" w:cs="Arial"/>
                      <w:sz w:val="20"/>
                    </w:rPr>
                    <w:t xml:space="preserve"> unexplained bleeding or bruising with or without sore throat, purpura, mouth ulcers</w:t>
                  </w:r>
                </w:p>
              </w:tc>
              <w:tc>
                <w:tcPr>
                  <w:tcW w:w="3883" w:type="dxa"/>
                </w:tcPr>
                <w:p w14:paraId="1D8FBDFE" w14:textId="77777777" w:rsidR="001F6F6D" w:rsidRPr="00BD506E" w:rsidRDefault="001F6F6D" w:rsidP="00B623CA">
                  <w:pPr>
                    <w:rPr>
                      <w:rFonts w:ascii="Arial" w:hAnsi="Arial" w:cs="Arial"/>
                      <w:sz w:val="20"/>
                    </w:rPr>
                  </w:pPr>
                  <w:r w:rsidRPr="00BD506E">
                    <w:rPr>
                      <w:rFonts w:ascii="Arial" w:hAnsi="Arial" w:cs="Arial"/>
                      <w:sz w:val="20"/>
                    </w:rPr>
                    <w:t>Check FBC immediately and withhold treatment whilst awaiting results.</w:t>
                  </w:r>
                </w:p>
                <w:p w14:paraId="2E787F08" w14:textId="77777777" w:rsidR="001F6F6D" w:rsidRPr="00BD506E" w:rsidRDefault="001F6F6D" w:rsidP="00B623CA">
                  <w:pPr>
                    <w:rPr>
                      <w:rFonts w:ascii="Arial" w:hAnsi="Arial" w:cs="Arial"/>
                      <w:sz w:val="20"/>
                    </w:rPr>
                  </w:pPr>
                </w:p>
                <w:p w14:paraId="5FAE33DD" w14:textId="77777777" w:rsidR="001F6F6D" w:rsidRPr="00BD506E" w:rsidRDefault="001F6F6D" w:rsidP="00B623CA">
                  <w:pPr>
                    <w:rPr>
                      <w:rFonts w:ascii="Arial" w:hAnsi="Arial" w:cs="Arial"/>
                      <w:sz w:val="20"/>
                    </w:rPr>
                  </w:pPr>
                  <w:r w:rsidRPr="00BD506E">
                    <w:rPr>
                      <w:rFonts w:ascii="Arial" w:hAnsi="Arial" w:cs="Arial"/>
                      <w:sz w:val="20"/>
                    </w:rPr>
                    <w:t>Discuss with specialist teams</w:t>
                  </w:r>
                </w:p>
              </w:tc>
            </w:tr>
            <w:tr w:rsidR="000C28B5" w:rsidRPr="00BD506E" w14:paraId="7EAD67EC" w14:textId="77777777" w:rsidTr="002811D8">
              <w:tc>
                <w:tcPr>
                  <w:tcW w:w="3432" w:type="dxa"/>
                </w:tcPr>
                <w:p w14:paraId="1A79CCD4" w14:textId="4E0930EB" w:rsidR="000C28B5" w:rsidRPr="00BD506E" w:rsidRDefault="000C28B5" w:rsidP="000C28B5">
                  <w:pPr>
                    <w:rPr>
                      <w:rFonts w:ascii="Arial" w:hAnsi="Arial" w:cs="Arial"/>
                      <w:sz w:val="20"/>
                    </w:rPr>
                  </w:pPr>
                  <w:r w:rsidRPr="00BD506E">
                    <w:rPr>
                      <w:rFonts w:ascii="Arial" w:hAnsi="Arial" w:cs="Arial"/>
                      <w:sz w:val="20"/>
                    </w:rPr>
                    <w:t>Acute infection</w:t>
                  </w:r>
                </w:p>
              </w:tc>
              <w:tc>
                <w:tcPr>
                  <w:tcW w:w="3883" w:type="dxa"/>
                </w:tcPr>
                <w:p w14:paraId="4DB39D7B" w14:textId="51A68C39" w:rsidR="000C28B5" w:rsidRPr="00BD506E" w:rsidRDefault="000C28B5" w:rsidP="000C28B5">
                  <w:pPr>
                    <w:rPr>
                      <w:rFonts w:ascii="Arial" w:hAnsi="Arial" w:cs="Arial"/>
                      <w:sz w:val="20"/>
                    </w:rPr>
                  </w:pPr>
                  <w:r w:rsidRPr="00BD506E">
                    <w:rPr>
                      <w:rFonts w:ascii="Arial" w:hAnsi="Arial" w:cs="Arial"/>
                      <w:sz w:val="20"/>
                    </w:rPr>
                    <w:t xml:space="preserve">During serious infections (e.g. requiring intravenous antibiotics or hospitalisation) temporarily withhold </w:t>
                  </w:r>
                  <w:r>
                    <w:rPr>
                      <w:rFonts w:ascii="Arial" w:hAnsi="Arial" w:cs="Arial"/>
                      <w:sz w:val="20"/>
                    </w:rPr>
                    <w:t>ciclosporin</w:t>
                  </w:r>
                  <w:r w:rsidRPr="00BD506E">
                    <w:rPr>
                      <w:rFonts w:ascii="Arial" w:hAnsi="Arial" w:cs="Arial"/>
                      <w:sz w:val="20"/>
                    </w:rPr>
                    <w:t xml:space="preserve"> until the patient has recovered. Consider additional investigations (e.g. FBC), if clinically appropriate.</w:t>
                  </w:r>
                </w:p>
              </w:tc>
            </w:tr>
            <w:tr w:rsidR="000C28B5" w:rsidRPr="00BD506E" w14:paraId="0AD70FB8" w14:textId="77777777" w:rsidTr="002811D8">
              <w:tc>
                <w:tcPr>
                  <w:tcW w:w="3432" w:type="dxa"/>
                </w:tcPr>
                <w:p w14:paraId="5D78CCAE" w14:textId="7D5E5346" w:rsidR="000C28B5" w:rsidRPr="00BD506E" w:rsidRDefault="000C28B5" w:rsidP="000C28B5">
                  <w:pPr>
                    <w:rPr>
                      <w:rFonts w:ascii="Arial" w:hAnsi="Arial" w:cs="Arial"/>
                      <w:sz w:val="20"/>
                    </w:rPr>
                  </w:pPr>
                  <w:r>
                    <w:rPr>
                      <w:rFonts w:ascii="Arial" w:hAnsi="Arial" w:cs="Arial"/>
                      <w:sz w:val="20"/>
                    </w:rPr>
                    <w:t>Hyperkalaemia</w:t>
                  </w:r>
                </w:p>
              </w:tc>
              <w:tc>
                <w:tcPr>
                  <w:tcW w:w="3883" w:type="dxa"/>
                </w:tcPr>
                <w:p w14:paraId="7E512A77" w14:textId="26ADAC34" w:rsidR="000C28B5" w:rsidRPr="00BD506E" w:rsidRDefault="000C28B5" w:rsidP="000C28B5">
                  <w:pPr>
                    <w:rPr>
                      <w:rFonts w:ascii="Arial" w:hAnsi="Arial" w:cs="Arial"/>
                      <w:sz w:val="20"/>
                    </w:rPr>
                  </w:pPr>
                  <w:r>
                    <w:rPr>
                      <w:rFonts w:ascii="Arial" w:hAnsi="Arial" w:cs="Arial"/>
                      <w:sz w:val="20"/>
                    </w:rPr>
                    <w:t>Review other medicines affecting potassium levels e.g. ACE inhibitors, diuretics. Discuss with specialist.</w:t>
                  </w:r>
                </w:p>
              </w:tc>
            </w:tr>
            <w:tr w:rsidR="000C28B5" w:rsidRPr="00BD506E" w14:paraId="47782408" w14:textId="77777777" w:rsidTr="002811D8">
              <w:tc>
                <w:tcPr>
                  <w:tcW w:w="3432" w:type="dxa"/>
                </w:tcPr>
                <w:p w14:paraId="7782BC50" w14:textId="6FB3FF75" w:rsidR="000C28B5" w:rsidRDefault="000C28B5" w:rsidP="000C28B5">
                  <w:pPr>
                    <w:rPr>
                      <w:rFonts w:ascii="Arial" w:hAnsi="Arial" w:cs="Arial"/>
                      <w:sz w:val="20"/>
                    </w:rPr>
                  </w:pPr>
                  <w:r>
                    <w:rPr>
                      <w:rFonts w:ascii="Arial" w:hAnsi="Arial" w:cs="Arial"/>
                      <w:sz w:val="20"/>
                    </w:rPr>
                    <w:t>Elevated uric acid</w:t>
                  </w:r>
                </w:p>
              </w:tc>
              <w:tc>
                <w:tcPr>
                  <w:tcW w:w="3883" w:type="dxa"/>
                </w:tcPr>
                <w:p w14:paraId="6D7F4B49" w14:textId="675C3106" w:rsidR="000C28B5" w:rsidRDefault="000C28B5" w:rsidP="000C28B5">
                  <w:pPr>
                    <w:rPr>
                      <w:rFonts w:ascii="Arial" w:hAnsi="Arial" w:cs="Arial"/>
                      <w:sz w:val="20"/>
                    </w:rPr>
                  </w:pPr>
                  <w:r>
                    <w:rPr>
                      <w:rFonts w:ascii="Arial" w:hAnsi="Arial" w:cs="Arial"/>
                      <w:sz w:val="20"/>
                    </w:rPr>
                    <w:t>If intended to treat as gout, discuss with specialist team due to the potential for interaction of urate-lowering medicines with ciclosporin.</w:t>
                  </w:r>
                </w:p>
              </w:tc>
            </w:tr>
            <w:tr w:rsidR="000C28B5" w:rsidRPr="00BD506E" w14:paraId="0E0F3C7A" w14:textId="77777777" w:rsidTr="002811D8">
              <w:tc>
                <w:tcPr>
                  <w:tcW w:w="3432" w:type="dxa"/>
                </w:tcPr>
                <w:p w14:paraId="670B3220" w14:textId="56D1A764" w:rsidR="000C28B5" w:rsidRDefault="000C28B5" w:rsidP="000C28B5">
                  <w:pPr>
                    <w:rPr>
                      <w:rFonts w:ascii="Arial" w:hAnsi="Arial" w:cs="Arial"/>
                      <w:sz w:val="20"/>
                    </w:rPr>
                  </w:pPr>
                  <w:r>
                    <w:rPr>
                      <w:rFonts w:ascii="Arial" w:hAnsi="Arial" w:cs="Arial"/>
                      <w:sz w:val="20"/>
                    </w:rPr>
                    <w:t>Hyperlipidaemia</w:t>
                  </w:r>
                </w:p>
              </w:tc>
              <w:tc>
                <w:tcPr>
                  <w:tcW w:w="3883" w:type="dxa"/>
                </w:tcPr>
                <w:p w14:paraId="338EF30E" w14:textId="440F9CF7" w:rsidR="000C28B5" w:rsidRDefault="000C28B5" w:rsidP="000C28B5">
                  <w:pPr>
                    <w:rPr>
                      <w:rFonts w:ascii="Arial" w:hAnsi="Arial" w:cs="Arial"/>
                      <w:sz w:val="20"/>
                    </w:rPr>
                  </w:pPr>
                  <w:r>
                    <w:rPr>
                      <w:rFonts w:ascii="Arial" w:hAnsi="Arial" w:cs="Arial"/>
                      <w:sz w:val="20"/>
                    </w:rPr>
                    <w:t>Discuss with specialist. Reduction in ciclosporin may be required.</w:t>
                  </w:r>
                </w:p>
              </w:tc>
            </w:tr>
            <w:tr w:rsidR="000C28B5" w:rsidRPr="00BD506E" w14:paraId="4C342C33" w14:textId="77777777" w:rsidTr="002811D8">
              <w:tc>
                <w:tcPr>
                  <w:tcW w:w="3432" w:type="dxa"/>
                </w:tcPr>
                <w:p w14:paraId="798FC65F" w14:textId="26059051" w:rsidR="000C28B5" w:rsidRDefault="000C28B5" w:rsidP="000C28B5">
                  <w:pPr>
                    <w:rPr>
                      <w:rFonts w:ascii="Arial" w:hAnsi="Arial" w:cs="Arial"/>
                      <w:sz w:val="20"/>
                    </w:rPr>
                  </w:pPr>
                  <w:r>
                    <w:rPr>
                      <w:rFonts w:ascii="Arial" w:hAnsi="Arial" w:cs="Arial"/>
                      <w:sz w:val="20"/>
                    </w:rPr>
                    <w:t>Gum hypertrophy</w:t>
                  </w:r>
                </w:p>
              </w:tc>
              <w:tc>
                <w:tcPr>
                  <w:tcW w:w="3883" w:type="dxa"/>
                </w:tcPr>
                <w:p w14:paraId="1BBA113E" w14:textId="3E7E2C12" w:rsidR="000C28B5" w:rsidRDefault="000C28B5" w:rsidP="000C28B5">
                  <w:pPr>
                    <w:rPr>
                      <w:rFonts w:ascii="Arial" w:hAnsi="Arial" w:cs="Arial"/>
                      <w:sz w:val="20"/>
                    </w:rPr>
                  </w:pPr>
                  <w:r>
                    <w:rPr>
                      <w:rFonts w:ascii="Arial" w:hAnsi="Arial" w:cs="Arial"/>
                      <w:sz w:val="20"/>
                    </w:rPr>
                    <w:t>Discuss with specialist</w:t>
                  </w:r>
                </w:p>
              </w:tc>
            </w:tr>
          </w:tbl>
          <w:p w14:paraId="1E45DF9B" w14:textId="77777777" w:rsidR="001F6F6D" w:rsidRPr="00BD506E" w:rsidRDefault="001F6F6D" w:rsidP="00B623CA">
            <w:pPr>
              <w:rPr>
                <w:rFonts w:ascii="Arial" w:hAnsi="Arial" w:cs="Arial"/>
                <w:sz w:val="20"/>
              </w:rPr>
            </w:pPr>
          </w:p>
        </w:tc>
      </w:tr>
      <w:tr w:rsidR="001F6F6D" w:rsidRPr="00BD506E" w14:paraId="1294A783" w14:textId="77777777" w:rsidTr="00360D90">
        <w:tc>
          <w:tcPr>
            <w:tcW w:w="1413" w:type="dxa"/>
          </w:tcPr>
          <w:p w14:paraId="08273DB8" w14:textId="77777777" w:rsidR="001F6F6D" w:rsidRPr="00D6556C" w:rsidRDefault="001F6F6D" w:rsidP="00B623CA">
            <w:pPr>
              <w:autoSpaceDE w:val="0"/>
              <w:autoSpaceDN w:val="0"/>
              <w:adjustRightInd w:val="0"/>
              <w:rPr>
                <w:rFonts w:ascii="Arial" w:hAnsi="Arial" w:cs="Arial"/>
                <w:b/>
                <w:sz w:val="22"/>
                <w:szCs w:val="22"/>
              </w:rPr>
            </w:pPr>
            <w:r w:rsidRPr="00D6556C">
              <w:rPr>
                <w:rFonts w:ascii="Arial" w:hAnsi="Arial" w:cs="Arial"/>
                <w:b/>
                <w:sz w:val="22"/>
                <w:szCs w:val="22"/>
              </w:rPr>
              <w:t>Advice to patients and carers</w:t>
            </w:r>
          </w:p>
        </w:tc>
        <w:tc>
          <w:tcPr>
            <w:tcW w:w="8215" w:type="dxa"/>
          </w:tcPr>
          <w:p w14:paraId="64778340" w14:textId="77777777" w:rsidR="001F6F6D" w:rsidRPr="00BD506E" w:rsidRDefault="001F6F6D" w:rsidP="00B623CA">
            <w:pPr>
              <w:jc w:val="both"/>
              <w:rPr>
                <w:rFonts w:ascii="Arial" w:hAnsi="Arial" w:cs="Arial"/>
                <w:sz w:val="20"/>
                <w:lang w:eastAsia="en-GB"/>
              </w:rPr>
            </w:pPr>
            <w:r w:rsidRPr="00BD506E">
              <w:rPr>
                <w:rFonts w:ascii="Arial" w:hAnsi="Arial" w:cs="Arial"/>
                <w:sz w:val="20"/>
                <w:lang w:eastAsia="en-GB"/>
              </w:rPr>
              <w:t>The specialist will counsel the patient regarding the benefits and risks of treatment and will provide the patient with any relevant information and advice, including patient information leaflets.</w:t>
            </w:r>
          </w:p>
          <w:p w14:paraId="57F30C0F" w14:textId="77777777" w:rsidR="001F6F6D" w:rsidRPr="00BD506E" w:rsidRDefault="001F6F6D" w:rsidP="00B623CA">
            <w:pPr>
              <w:jc w:val="both"/>
              <w:rPr>
                <w:rFonts w:ascii="Arial" w:hAnsi="Arial" w:cs="Arial"/>
                <w:sz w:val="20"/>
                <w:lang w:eastAsia="en-GB"/>
              </w:rPr>
            </w:pPr>
          </w:p>
          <w:p w14:paraId="3B5B00BB" w14:textId="1DAEBC9D" w:rsidR="00697D31" w:rsidRDefault="00697D31" w:rsidP="00697D31">
            <w:pPr>
              <w:jc w:val="both"/>
              <w:rPr>
                <w:rFonts w:ascii="Arial" w:hAnsi="Arial" w:cs="Arial"/>
                <w:sz w:val="20"/>
                <w:lang w:eastAsia="en-GB"/>
              </w:rPr>
            </w:pPr>
            <w:r w:rsidRPr="00BD506E">
              <w:rPr>
                <w:rFonts w:ascii="Arial" w:hAnsi="Arial" w:cs="Arial"/>
                <w:sz w:val="20"/>
                <w:lang w:eastAsia="en-GB"/>
              </w:rPr>
              <w:t xml:space="preserve">The patient should be advised to report any of the following signs and symptoms </w:t>
            </w:r>
            <w:r w:rsidR="00DF5440" w:rsidRPr="00DF5440">
              <w:rPr>
                <w:rFonts w:ascii="Arial" w:hAnsi="Arial" w:cs="Arial"/>
                <w:b/>
                <w:bCs/>
                <w:sz w:val="20"/>
                <w:lang w:eastAsia="en-GB"/>
              </w:rPr>
              <w:t>without delay to the specialist team in the first instance, or GP</w:t>
            </w:r>
            <w:r w:rsidR="00DF5440">
              <w:rPr>
                <w:rFonts w:ascii="Arial" w:hAnsi="Arial" w:cs="Arial"/>
                <w:b/>
                <w:bCs/>
                <w:sz w:val="20"/>
                <w:lang w:eastAsia="en-GB"/>
              </w:rPr>
              <w:t>/111</w:t>
            </w:r>
            <w:r w:rsidR="00DF5440" w:rsidRPr="00DF5440">
              <w:rPr>
                <w:rFonts w:ascii="Arial" w:hAnsi="Arial" w:cs="Arial"/>
                <w:b/>
                <w:bCs/>
                <w:sz w:val="20"/>
                <w:lang w:eastAsia="en-GB"/>
              </w:rPr>
              <w:t xml:space="preserve"> if this is not possible</w:t>
            </w:r>
            <w:r w:rsidR="00DF5440">
              <w:rPr>
                <w:rFonts w:ascii="Arial" w:hAnsi="Arial" w:cs="Arial"/>
                <w:sz w:val="20"/>
                <w:lang w:eastAsia="en-GB"/>
              </w:rPr>
              <w:t>.</w:t>
            </w:r>
          </w:p>
          <w:p w14:paraId="2D37E9D1" w14:textId="77777777" w:rsidR="00697D31" w:rsidRPr="000D62D8" w:rsidRDefault="00697D31" w:rsidP="00287B53">
            <w:pPr>
              <w:pStyle w:val="ListParagraph"/>
              <w:numPr>
                <w:ilvl w:val="0"/>
                <w:numId w:val="4"/>
              </w:numPr>
              <w:rPr>
                <w:rFonts w:ascii="Arial" w:hAnsi="Arial" w:cs="Arial"/>
                <w:sz w:val="20"/>
                <w:lang w:eastAsia="en-GB"/>
              </w:rPr>
            </w:pPr>
            <w:r w:rsidRPr="000D62D8">
              <w:rPr>
                <w:rFonts w:ascii="Arial" w:hAnsi="Arial" w:cs="Arial"/>
                <w:sz w:val="20"/>
                <w:lang w:eastAsia="en-GB"/>
              </w:rPr>
              <w:t xml:space="preserve">Symptoms of </w:t>
            </w:r>
            <w:r w:rsidRPr="0076370C">
              <w:rPr>
                <w:rFonts w:ascii="Arial" w:hAnsi="Arial" w:cs="Arial"/>
                <w:sz w:val="20"/>
                <w:lang w:eastAsia="en-GB"/>
              </w:rPr>
              <w:t>chickenpox or</w:t>
            </w:r>
            <w:r w:rsidRPr="000D62D8">
              <w:rPr>
                <w:rFonts w:ascii="Arial" w:hAnsi="Arial" w:cs="Arial"/>
                <w:sz w:val="20"/>
                <w:lang w:eastAsia="en-GB"/>
              </w:rPr>
              <w:t xml:space="preserve"> contact with a person with chickenpox or shingles.</w:t>
            </w:r>
          </w:p>
          <w:p w14:paraId="5511AF45" w14:textId="77777777" w:rsidR="00697D31" w:rsidRPr="000D62D8" w:rsidRDefault="00697D31" w:rsidP="00287B53">
            <w:pPr>
              <w:pStyle w:val="ListParagraph"/>
              <w:numPr>
                <w:ilvl w:val="0"/>
                <w:numId w:val="4"/>
              </w:numPr>
              <w:rPr>
                <w:rFonts w:ascii="Arial" w:hAnsi="Arial" w:cs="Arial"/>
                <w:sz w:val="20"/>
                <w:lang w:eastAsia="en-GB"/>
              </w:rPr>
            </w:pPr>
            <w:r w:rsidRPr="000D62D8">
              <w:rPr>
                <w:rFonts w:ascii="Arial" w:hAnsi="Arial" w:cs="Arial"/>
                <w:sz w:val="20"/>
                <w:lang w:eastAsia="en-GB"/>
              </w:rPr>
              <w:t>Sore throat, high temperature, skin rash, swollen glands, or any other signs or symptoms of</w:t>
            </w:r>
            <w:r>
              <w:rPr>
                <w:rFonts w:ascii="Arial" w:hAnsi="Arial" w:cs="Arial"/>
                <w:sz w:val="20"/>
                <w:lang w:eastAsia="en-GB"/>
              </w:rPr>
              <w:t xml:space="preserve"> </w:t>
            </w:r>
            <w:r w:rsidRPr="000D62D8">
              <w:rPr>
                <w:rFonts w:ascii="Arial" w:hAnsi="Arial" w:cs="Arial"/>
                <w:sz w:val="20"/>
                <w:lang w:eastAsia="en-GB"/>
              </w:rPr>
              <w:t>infection.</w:t>
            </w:r>
          </w:p>
          <w:p w14:paraId="227DDAB0" w14:textId="77777777" w:rsidR="00697D31" w:rsidRPr="000D62D8" w:rsidRDefault="00697D31" w:rsidP="00287B53">
            <w:pPr>
              <w:pStyle w:val="ListParagraph"/>
              <w:numPr>
                <w:ilvl w:val="0"/>
                <w:numId w:val="4"/>
              </w:numPr>
              <w:rPr>
                <w:rFonts w:ascii="Arial" w:hAnsi="Arial" w:cs="Arial"/>
                <w:sz w:val="20"/>
                <w:lang w:eastAsia="en-GB"/>
              </w:rPr>
            </w:pPr>
            <w:r w:rsidRPr="000D62D8">
              <w:rPr>
                <w:rFonts w:ascii="Arial" w:hAnsi="Arial" w:cs="Arial"/>
                <w:sz w:val="20"/>
                <w:lang w:eastAsia="en-GB"/>
              </w:rPr>
              <w:t>Signs or symptoms of liver problems, such as yellow skin or eyes (jaundice), itching all over,</w:t>
            </w:r>
            <w:r>
              <w:rPr>
                <w:rFonts w:ascii="Arial" w:hAnsi="Arial" w:cs="Arial"/>
                <w:sz w:val="20"/>
                <w:lang w:eastAsia="en-GB"/>
              </w:rPr>
              <w:t xml:space="preserve"> </w:t>
            </w:r>
            <w:r w:rsidRPr="000D62D8">
              <w:rPr>
                <w:rFonts w:ascii="Arial" w:hAnsi="Arial" w:cs="Arial"/>
                <w:sz w:val="20"/>
                <w:lang w:eastAsia="en-GB"/>
              </w:rPr>
              <w:t>nausea or vomiting.</w:t>
            </w:r>
          </w:p>
          <w:p w14:paraId="513B45A3" w14:textId="77777777" w:rsidR="00697D31" w:rsidRPr="000D62D8" w:rsidRDefault="00697D31" w:rsidP="00287B53">
            <w:pPr>
              <w:pStyle w:val="ListParagraph"/>
              <w:numPr>
                <w:ilvl w:val="0"/>
                <w:numId w:val="4"/>
              </w:numPr>
              <w:rPr>
                <w:rFonts w:ascii="Arial" w:hAnsi="Arial" w:cs="Arial"/>
                <w:sz w:val="20"/>
                <w:lang w:eastAsia="en-GB"/>
              </w:rPr>
            </w:pPr>
            <w:r w:rsidRPr="000D62D8">
              <w:rPr>
                <w:rFonts w:ascii="Arial" w:hAnsi="Arial" w:cs="Arial"/>
                <w:sz w:val="20"/>
                <w:lang w:eastAsia="en-GB"/>
              </w:rPr>
              <w:t>Unexplained bleeding or bruising, black stools, or blood in the vomit or stools.</w:t>
            </w:r>
          </w:p>
          <w:p w14:paraId="69EB64CA" w14:textId="77777777" w:rsidR="00697D31" w:rsidRPr="000D62D8" w:rsidRDefault="00697D31" w:rsidP="00287B53">
            <w:pPr>
              <w:pStyle w:val="ListParagraph"/>
              <w:numPr>
                <w:ilvl w:val="0"/>
                <w:numId w:val="4"/>
              </w:numPr>
              <w:rPr>
                <w:rFonts w:ascii="Arial" w:hAnsi="Arial" w:cs="Arial"/>
                <w:sz w:val="20"/>
                <w:lang w:eastAsia="en-GB"/>
              </w:rPr>
            </w:pPr>
            <w:r w:rsidRPr="000D62D8">
              <w:rPr>
                <w:rFonts w:ascii="Arial" w:hAnsi="Arial" w:cs="Arial"/>
                <w:sz w:val="20"/>
                <w:lang w:eastAsia="en-GB"/>
              </w:rPr>
              <w:t>Seizures, confusion, disorientation, visual disturbance</w:t>
            </w:r>
          </w:p>
          <w:p w14:paraId="06868CC7" w14:textId="77777777" w:rsidR="00697D31" w:rsidRPr="000D62D8" w:rsidRDefault="00697D31" w:rsidP="00287B53">
            <w:pPr>
              <w:pStyle w:val="ListParagraph"/>
              <w:numPr>
                <w:ilvl w:val="0"/>
                <w:numId w:val="4"/>
              </w:numPr>
              <w:rPr>
                <w:rFonts w:ascii="Arial" w:hAnsi="Arial" w:cs="Arial"/>
                <w:sz w:val="20"/>
                <w:lang w:eastAsia="en-GB"/>
              </w:rPr>
            </w:pPr>
            <w:r w:rsidRPr="000D62D8">
              <w:rPr>
                <w:rFonts w:ascii="Arial" w:hAnsi="Arial" w:cs="Arial"/>
                <w:sz w:val="20"/>
                <w:lang w:eastAsia="en-GB"/>
              </w:rPr>
              <w:t>Gum swelling or growth (gingival hyperplasia)</w:t>
            </w:r>
          </w:p>
          <w:p w14:paraId="70F0D62C" w14:textId="72D35747" w:rsidR="001F6F6D" w:rsidRPr="000D62D8" w:rsidRDefault="0124E1BF" w:rsidP="00287B53">
            <w:pPr>
              <w:pStyle w:val="ListParagraph"/>
              <w:numPr>
                <w:ilvl w:val="0"/>
                <w:numId w:val="4"/>
              </w:numPr>
              <w:rPr>
                <w:rFonts w:ascii="Arial" w:hAnsi="Arial" w:cs="Arial"/>
                <w:sz w:val="20"/>
                <w:lang w:eastAsia="en-GB"/>
              </w:rPr>
            </w:pPr>
            <w:r w:rsidRPr="4306F133">
              <w:rPr>
                <w:rFonts w:ascii="Arial" w:hAnsi="Arial" w:cs="Arial"/>
                <w:sz w:val="20"/>
                <w:lang w:eastAsia="en-GB"/>
              </w:rPr>
              <w:t>Suspected or confirmed pregnancy</w:t>
            </w:r>
            <w:r w:rsidR="001F6F6D" w:rsidRPr="4306F133">
              <w:rPr>
                <w:rFonts w:ascii="Arial" w:hAnsi="Arial" w:cs="Arial"/>
                <w:sz w:val="20"/>
                <w:lang w:eastAsia="en-GB"/>
              </w:rPr>
              <w:t>.</w:t>
            </w:r>
          </w:p>
          <w:p w14:paraId="6255451A" w14:textId="77777777" w:rsidR="001F6F6D" w:rsidRPr="00B13029" w:rsidRDefault="001F6F6D" w:rsidP="00B623CA">
            <w:pPr>
              <w:pStyle w:val="ListParagraph"/>
              <w:jc w:val="both"/>
              <w:rPr>
                <w:rFonts w:ascii="Arial" w:hAnsi="Arial" w:cs="Arial"/>
                <w:sz w:val="20"/>
                <w:lang w:eastAsia="en-GB"/>
              </w:rPr>
            </w:pPr>
          </w:p>
          <w:p w14:paraId="7C48DEAB" w14:textId="77777777" w:rsidR="001F6F6D" w:rsidRDefault="001F6F6D" w:rsidP="00B623CA">
            <w:pPr>
              <w:jc w:val="both"/>
              <w:rPr>
                <w:rFonts w:ascii="Arial" w:hAnsi="Arial" w:cs="Arial"/>
                <w:sz w:val="20"/>
                <w:lang w:eastAsia="en-GB"/>
              </w:rPr>
            </w:pPr>
            <w:r w:rsidRPr="00BD506E">
              <w:rPr>
                <w:rFonts w:ascii="Arial" w:hAnsi="Arial" w:cs="Arial"/>
                <w:sz w:val="20"/>
                <w:lang w:eastAsia="en-GB"/>
              </w:rPr>
              <w:t>Advise the patient:</w:t>
            </w:r>
          </w:p>
          <w:p w14:paraId="0AE88E6A" w14:textId="07DC15F9" w:rsidR="00697D31" w:rsidRPr="00B13029" w:rsidRDefault="00697D31" w:rsidP="00287B53">
            <w:pPr>
              <w:pStyle w:val="ListParagraph"/>
              <w:numPr>
                <w:ilvl w:val="0"/>
                <w:numId w:val="37"/>
              </w:numPr>
              <w:jc w:val="both"/>
              <w:rPr>
                <w:rFonts w:ascii="Arial" w:hAnsi="Arial" w:cs="Arial"/>
                <w:sz w:val="20"/>
                <w:lang w:eastAsia="en-GB"/>
              </w:rPr>
            </w:pPr>
            <w:r>
              <w:rPr>
                <w:rFonts w:ascii="Arial" w:hAnsi="Arial" w:cs="Arial"/>
                <w:sz w:val="20"/>
                <w:lang w:eastAsia="en-GB"/>
              </w:rPr>
              <w:t xml:space="preserve">More frequent drinks of water are necessary when the ciclosporin dose is increased, or concomitant treatment with a NSAID is initiated or </w:t>
            </w:r>
            <w:proofErr w:type="spellStart"/>
            <w:r w:rsidR="004346D0">
              <w:rPr>
                <w:rFonts w:ascii="Arial" w:hAnsi="Arial" w:cs="Arial"/>
                <w:sz w:val="20"/>
                <w:lang w:eastAsia="en-GB"/>
              </w:rPr>
              <w:t>ithe</w:t>
            </w:r>
            <w:proofErr w:type="spellEnd"/>
            <w:r w:rsidR="004346D0">
              <w:rPr>
                <w:rFonts w:ascii="Arial" w:hAnsi="Arial" w:cs="Arial"/>
                <w:sz w:val="20"/>
                <w:lang w:eastAsia="en-GB"/>
              </w:rPr>
              <w:t xml:space="preserve"> NSAID dose is </w:t>
            </w:r>
            <w:r>
              <w:rPr>
                <w:rFonts w:ascii="Arial" w:hAnsi="Arial" w:cs="Arial"/>
                <w:sz w:val="20"/>
                <w:lang w:eastAsia="en-GB"/>
              </w:rPr>
              <w:t>increased.</w:t>
            </w:r>
          </w:p>
          <w:p w14:paraId="6F11FBFB" w14:textId="120D7E65" w:rsidR="3F1818BE" w:rsidRDefault="3F1818BE" w:rsidP="00287B53">
            <w:pPr>
              <w:pStyle w:val="ListParagraph"/>
              <w:numPr>
                <w:ilvl w:val="0"/>
                <w:numId w:val="4"/>
              </w:numPr>
              <w:rPr>
                <w:rFonts w:ascii="Segoe UI" w:hAnsi="Segoe UI" w:cs="Segoe UI"/>
                <w:sz w:val="18"/>
                <w:szCs w:val="18"/>
                <w:lang w:eastAsia="en-GB"/>
              </w:rPr>
            </w:pPr>
            <w:r w:rsidRPr="7EBC655A">
              <w:rPr>
                <w:rFonts w:ascii="Arial" w:hAnsi="Arial" w:cs="Arial"/>
                <w:sz w:val="20"/>
              </w:rPr>
              <w:t>To always use contraception a</w:t>
            </w:r>
            <w:r w:rsidR="00262B90">
              <w:rPr>
                <w:rFonts w:ascii="Arial" w:hAnsi="Arial" w:cs="Arial"/>
                <w:sz w:val="20"/>
              </w:rPr>
              <w:t xml:space="preserve">nd </w:t>
            </w:r>
            <w:r w:rsidR="00763447">
              <w:rPr>
                <w:rFonts w:ascii="Arial" w:hAnsi="Arial" w:cs="Arial"/>
                <w:sz w:val="20"/>
              </w:rPr>
              <w:t>to contact the specialist team should they become pregnant or planning to become pregnant</w:t>
            </w:r>
            <w:r w:rsidR="00AB6975">
              <w:rPr>
                <w:rFonts w:ascii="Arial" w:hAnsi="Arial" w:cs="Arial"/>
                <w:sz w:val="20"/>
              </w:rPr>
              <w:t xml:space="preserve"> or </w:t>
            </w:r>
            <w:r w:rsidR="00AF2D32">
              <w:rPr>
                <w:rFonts w:ascii="Arial" w:hAnsi="Arial" w:cs="Arial"/>
                <w:sz w:val="20"/>
              </w:rPr>
              <w:t>breastfeed.</w:t>
            </w:r>
            <w:r w:rsidRPr="7EBC655A">
              <w:rPr>
                <w:rFonts w:ascii="Arial" w:hAnsi="Arial" w:cs="Arial"/>
                <w:color w:val="0078D4"/>
                <w:sz w:val="20"/>
                <w:u w:val="single"/>
                <w:lang w:eastAsia="en-GB"/>
              </w:rPr>
              <w:t xml:space="preserve"> </w:t>
            </w:r>
            <w:r w:rsidR="00AF2D32">
              <w:rPr>
                <w:rFonts w:ascii="Arial" w:hAnsi="Arial" w:cs="Arial"/>
                <w:color w:val="0078D4"/>
                <w:sz w:val="20"/>
                <w:u w:val="single"/>
                <w:lang w:eastAsia="en-GB"/>
              </w:rPr>
              <w:t xml:space="preserve"> </w:t>
            </w:r>
            <w:r w:rsidR="00AF2D32" w:rsidRPr="00257C6A">
              <w:rPr>
                <w:rFonts w:ascii="Arial" w:hAnsi="Arial" w:cs="Arial"/>
                <w:sz w:val="20"/>
              </w:rPr>
              <w:t>The specialist should resume</w:t>
            </w:r>
            <w:r w:rsidR="004720E9" w:rsidRPr="00257C6A">
              <w:rPr>
                <w:rFonts w:ascii="Arial" w:hAnsi="Arial" w:cs="Arial"/>
                <w:sz w:val="20"/>
              </w:rPr>
              <w:t xml:space="preserve"> prescribing responsibilities if a woman becomes pregnant or wishes to become pregnant.</w:t>
            </w:r>
            <w:r w:rsidRPr="7EBC655A">
              <w:rPr>
                <w:rFonts w:ascii="Arial" w:hAnsi="Arial" w:cs="Arial"/>
                <w:color w:val="0078D4"/>
                <w:sz w:val="20"/>
                <w:u w:val="single"/>
                <w:lang w:eastAsia="en-GB"/>
              </w:rPr>
              <w:t> </w:t>
            </w:r>
            <w:r w:rsidRPr="7EBC655A">
              <w:rPr>
                <w:rFonts w:ascii="Arial" w:hAnsi="Arial" w:cs="Arial"/>
                <w:color w:val="0078D4"/>
                <w:sz w:val="20"/>
                <w:lang w:eastAsia="en-GB"/>
              </w:rPr>
              <w:t> </w:t>
            </w:r>
          </w:p>
          <w:p w14:paraId="16AC2B16" w14:textId="3DF9E044" w:rsidR="00697D31" w:rsidRDefault="00697D31" w:rsidP="00287B53">
            <w:pPr>
              <w:pStyle w:val="ListParagraph"/>
              <w:numPr>
                <w:ilvl w:val="0"/>
                <w:numId w:val="4"/>
              </w:numPr>
              <w:rPr>
                <w:rFonts w:ascii="Arial" w:hAnsi="Arial" w:cs="Arial"/>
                <w:sz w:val="20"/>
                <w:lang w:eastAsia="en-GB"/>
              </w:rPr>
            </w:pPr>
            <w:r w:rsidRPr="00B13029">
              <w:rPr>
                <w:rFonts w:ascii="Arial" w:hAnsi="Arial" w:cs="Arial"/>
                <w:sz w:val="20"/>
                <w:lang w:eastAsia="en-GB"/>
              </w:rPr>
              <w:t>Tell anyone who prescribes them a medicine that they are taking ciclosporin</w:t>
            </w:r>
            <w:r w:rsidR="00C674A0">
              <w:rPr>
                <w:rFonts w:ascii="Arial" w:hAnsi="Arial" w:cs="Arial"/>
                <w:sz w:val="20"/>
                <w:lang w:eastAsia="en-GB"/>
              </w:rPr>
              <w:t>.</w:t>
            </w:r>
          </w:p>
          <w:p w14:paraId="65FDB5C5" w14:textId="77777777" w:rsidR="00697D31" w:rsidRPr="00B13029" w:rsidRDefault="00697D31" w:rsidP="00287B53">
            <w:pPr>
              <w:pStyle w:val="ListParagraph"/>
              <w:numPr>
                <w:ilvl w:val="0"/>
                <w:numId w:val="4"/>
              </w:numPr>
              <w:rPr>
                <w:rFonts w:ascii="Arial" w:hAnsi="Arial" w:cs="Arial"/>
                <w:sz w:val="20"/>
                <w:lang w:eastAsia="en-GB"/>
              </w:rPr>
            </w:pPr>
            <w:r w:rsidRPr="00B13029">
              <w:rPr>
                <w:rFonts w:ascii="Arial" w:hAnsi="Arial" w:cs="Arial"/>
                <w:sz w:val="20"/>
                <w:lang w:eastAsia="en-GB"/>
              </w:rPr>
              <w:t>Always ask a</w:t>
            </w:r>
            <w:r>
              <w:rPr>
                <w:rFonts w:ascii="Arial" w:hAnsi="Arial" w:cs="Arial"/>
                <w:sz w:val="20"/>
                <w:lang w:eastAsia="en-GB"/>
              </w:rPr>
              <w:t xml:space="preserve"> </w:t>
            </w:r>
            <w:r w:rsidRPr="00B13029">
              <w:rPr>
                <w:rFonts w:ascii="Arial" w:hAnsi="Arial" w:cs="Arial"/>
                <w:sz w:val="20"/>
                <w:lang w:eastAsia="en-GB"/>
              </w:rPr>
              <w:t xml:space="preserve">pharmacist before purchasing any medicines over the counter, including herbal </w:t>
            </w:r>
            <w:proofErr w:type="spellStart"/>
            <w:proofErr w:type="gramStart"/>
            <w:r w:rsidRPr="00B13029">
              <w:rPr>
                <w:rFonts w:ascii="Arial" w:hAnsi="Arial" w:cs="Arial"/>
                <w:sz w:val="20"/>
                <w:lang w:eastAsia="en-GB"/>
              </w:rPr>
              <w:t>remedies,and</w:t>
            </w:r>
            <w:proofErr w:type="spellEnd"/>
            <w:proofErr w:type="gramEnd"/>
            <w:r w:rsidRPr="00B13029">
              <w:rPr>
                <w:rFonts w:ascii="Arial" w:hAnsi="Arial" w:cs="Arial"/>
                <w:sz w:val="20"/>
                <w:lang w:eastAsia="en-GB"/>
              </w:rPr>
              <w:t xml:space="preserve"> ask if they are safe.</w:t>
            </w:r>
          </w:p>
          <w:p w14:paraId="51332B0B" w14:textId="77777777" w:rsidR="00697D31" w:rsidRPr="00B13029" w:rsidRDefault="00697D31" w:rsidP="00287B53">
            <w:pPr>
              <w:pStyle w:val="ListParagraph"/>
              <w:numPr>
                <w:ilvl w:val="0"/>
                <w:numId w:val="4"/>
              </w:numPr>
              <w:rPr>
                <w:rFonts w:ascii="Arial" w:hAnsi="Arial" w:cs="Arial"/>
                <w:sz w:val="20"/>
                <w:lang w:eastAsia="en-GB"/>
              </w:rPr>
            </w:pPr>
            <w:r w:rsidRPr="00B13029">
              <w:rPr>
                <w:rFonts w:ascii="Arial" w:hAnsi="Arial" w:cs="Arial"/>
                <w:sz w:val="20"/>
                <w:lang w:eastAsia="en-GB"/>
              </w:rPr>
              <w:t>That vaccination in line with current national advice (e.g. for COVID-19, influenza) is safe</w:t>
            </w:r>
            <w:r>
              <w:rPr>
                <w:rFonts w:ascii="Arial" w:hAnsi="Arial" w:cs="Arial"/>
                <w:sz w:val="20"/>
                <w:lang w:eastAsia="en-GB"/>
              </w:rPr>
              <w:t xml:space="preserve"> </w:t>
            </w:r>
            <w:r w:rsidRPr="00B13029">
              <w:rPr>
                <w:rFonts w:ascii="Arial" w:hAnsi="Arial" w:cs="Arial"/>
                <w:sz w:val="20"/>
                <w:lang w:eastAsia="en-GB"/>
              </w:rPr>
              <w:t>and recommended.</w:t>
            </w:r>
          </w:p>
          <w:p w14:paraId="33073517" w14:textId="77777777" w:rsidR="00697D31" w:rsidRPr="00B13029" w:rsidRDefault="00697D31" w:rsidP="00287B53">
            <w:pPr>
              <w:pStyle w:val="ListParagraph"/>
              <w:numPr>
                <w:ilvl w:val="0"/>
                <w:numId w:val="4"/>
              </w:numPr>
              <w:rPr>
                <w:rFonts w:ascii="Arial" w:hAnsi="Arial" w:cs="Arial"/>
                <w:sz w:val="20"/>
                <w:lang w:eastAsia="en-GB"/>
              </w:rPr>
            </w:pPr>
            <w:r w:rsidRPr="00B13029">
              <w:rPr>
                <w:rFonts w:ascii="Arial" w:hAnsi="Arial" w:cs="Arial"/>
                <w:sz w:val="20"/>
                <w:lang w:eastAsia="en-GB"/>
              </w:rPr>
              <w:t>To avoid contact with people with chicken pox or shingles and report any such contact</w:t>
            </w:r>
            <w:r>
              <w:rPr>
                <w:rFonts w:ascii="Arial" w:hAnsi="Arial" w:cs="Arial"/>
                <w:sz w:val="20"/>
                <w:lang w:eastAsia="en-GB"/>
              </w:rPr>
              <w:t xml:space="preserve"> </w:t>
            </w:r>
            <w:r w:rsidRPr="00B13029">
              <w:rPr>
                <w:rFonts w:ascii="Arial" w:hAnsi="Arial" w:cs="Arial"/>
                <w:sz w:val="20"/>
                <w:lang w:eastAsia="en-GB"/>
              </w:rPr>
              <w:t>urgently to their primary care prescriber. If the patient is exposed, contact the specialist for</w:t>
            </w:r>
            <w:r>
              <w:rPr>
                <w:rFonts w:ascii="Arial" w:hAnsi="Arial" w:cs="Arial"/>
                <w:sz w:val="20"/>
                <w:lang w:eastAsia="en-GB"/>
              </w:rPr>
              <w:t xml:space="preserve"> </w:t>
            </w:r>
            <w:r w:rsidRPr="00B13029">
              <w:rPr>
                <w:rFonts w:ascii="Arial" w:hAnsi="Arial" w:cs="Arial"/>
                <w:sz w:val="20"/>
                <w:lang w:eastAsia="en-GB"/>
              </w:rPr>
              <w:t>advice. For detailed advice on risk assessment and post exposure prophylaxis following</w:t>
            </w:r>
            <w:r>
              <w:rPr>
                <w:rFonts w:ascii="Arial" w:hAnsi="Arial" w:cs="Arial"/>
                <w:sz w:val="20"/>
                <w:lang w:eastAsia="en-GB"/>
              </w:rPr>
              <w:t xml:space="preserve"> </w:t>
            </w:r>
            <w:r w:rsidRPr="00B13029">
              <w:rPr>
                <w:rFonts w:ascii="Arial" w:hAnsi="Arial" w:cs="Arial"/>
                <w:sz w:val="20"/>
                <w:lang w:eastAsia="en-GB"/>
              </w:rPr>
              <w:t>exposure to chicken pox and shingles, see:</w:t>
            </w:r>
          </w:p>
          <w:p w14:paraId="368C8301" w14:textId="4E3AD040" w:rsidR="00697D31" w:rsidRDefault="00697D31" w:rsidP="00287B53">
            <w:pPr>
              <w:pStyle w:val="ListParagraph"/>
              <w:numPr>
                <w:ilvl w:val="0"/>
                <w:numId w:val="36"/>
              </w:numPr>
              <w:rPr>
                <w:rFonts w:ascii="Arial" w:hAnsi="Arial" w:cs="Arial"/>
                <w:sz w:val="20"/>
                <w:lang w:eastAsia="en-GB"/>
              </w:rPr>
            </w:pPr>
            <w:r w:rsidRPr="00B13029">
              <w:rPr>
                <w:rFonts w:ascii="Arial" w:hAnsi="Arial" w:cs="Arial"/>
                <w:sz w:val="20"/>
                <w:lang w:eastAsia="en-GB"/>
              </w:rPr>
              <w:t>the Green Book (</w:t>
            </w:r>
            <w:hyperlink r:id="rId52" w:history="1">
              <w:r w:rsidRPr="00D50629">
                <w:rPr>
                  <w:rStyle w:val="Hyperlink"/>
                  <w:rFonts w:ascii="Arial" w:hAnsi="Arial" w:cs="Arial"/>
                  <w:sz w:val="20"/>
                  <w:lang w:eastAsia="en-GB"/>
                </w:rPr>
                <w:t>Chapter 34</w:t>
              </w:r>
            </w:hyperlink>
            <w:r w:rsidRPr="00B13029">
              <w:rPr>
                <w:rFonts w:ascii="Arial" w:hAnsi="Arial" w:cs="Arial"/>
                <w:sz w:val="20"/>
                <w:lang w:eastAsia="en-GB"/>
              </w:rPr>
              <w:t>)</w:t>
            </w:r>
            <w:r w:rsidR="00C674A0">
              <w:rPr>
                <w:rFonts w:ascii="Arial" w:hAnsi="Arial" w:cs="Arial"/>
                <w:sz w:val="20"/>
                <w:lang w:eastAsia="en-GB"/>
              </w:rPr>
              <w:t>.</w:t>
            </w:r>
          </w:p>
          <w:p w14:paraId="478A9A6D" w14:textId="5C5511AB" w:rsidR="00697D31" w:rsidRPr="00B13029" w:rsidRDefault="00371B92" w:rsidP="00287B53">
            <w:pPr>
              <w:pStyle w:val="ListParagraph"/>
              <w:numPr>
                <w:ilvl w:val="0"/>
                <w:numId w:val="36"/>
              </w:numPr>
              <w:rPr>
                <w:rFonts w:ascii="Arial" w:hAnsi="Arial" w:cs="Arial"/>
                <w:sz w:val="20"/>
                <w:lang w:eastAsia="en-GB"/>
              </w:rPr>
            </w:pPr>
            <w:hyperlink r:id="rId53" w:history="1">
              <w:r w:rsidRPr="00371B92">
                <w:rPr>
                  <w:rStyle w:val="Hyperlink"/>
                  <w:rFonts w:ascii="Arial" w:hAnsi="Arial" w:cs="Arial"/>
                  <w:sz w:val="20"/>
                  <w:lang w:eastAsia="en-GB"/>
                </w:rPr>
                <w:t>UKHSA Guidance: Guidelines on post exposure prophylaxis (PEP) for varicella/shingles</w:t>
              </w:r>
              <w:r w:rsidR="00C674A0" w:rsidRPr="00371B92">
                <w:rPr>
                  <w:rStyle w:val="Hyperlink"/>
                  <w:rFonts w:ascii="Arial" w:hAnsi="Arial" w:cs="Arial"/>
                  <w:sz w:val="20"/>
                  <w:lang w:eastAsia="en-GB"/>
                </w:rPr>
                <w:t>.</w:t>
              </w:r>
            </w:hyperlink>
          </w:p>
          <w:p w14:paraId="2B531201" w14:textId="77777777" w:rsidR="00697D31" w:rsidRPr="003A5A06" w:rsidRDefault="00697D31" w:rsidP="00287B53">
            <w:pPr>
              <w:pStyle w:val="ListParagraph"/>
              <w:numPr>
                <w:ilvl w:val="0"/>
                <w:numId w:val="4"/>
              </w:numPr>
              <w:rPr>
                <w:rFonts w:ascii="Arial" w:hAnsi="Arial" w:cs="Arial"/>
                <w:sz w:val="20"/>
                <w:lang w:eastAsia="en-GB"/>
              </w:rPr>
            </w:pPr>
            <w:r w:rsidRPr="00B13029">
              <w:rPr>
                <w:rFonts w:ascii="Arial" w:hAnsi="Arial" w:cs="Arial"/>
                <w:sz w:val="20"/>
                <w:lang w:eastAsia="en-GB"/>
              </w:rPr>
              <w:t>Patients have a small increased risk of skin cancers so should be advised to wear high factor</w:t>
            </w:r>
            <w:r>
              <w:rPr>
                <w:rFonts w:ascii="Arial" w:hAnsi="Arial" w:cs="Arial"/>
                <w:sz w:val="20"/>
                <w:lang w:eastAsia="en-GB"/>
              </w:rPr>
              <w:t xml:space="preserve"> </w:t>
            </w:r>
            <w:r w:rsidRPr="003A5A06">
              <w:rPr>
                <w:rFonts w:ascii="Arial" w:hAnsi="Arial" w:cs="Arial"/>
                <w:sz w:val="20"/>
                <w:lang w:eastAsia="en-GB"/>
              </w:rPr>
              <w:t>sunscreen and to wear a hat and protective clothing when in strong sunshine. Sun beds</w:t>
            </w:r>
            <w:r>
              <w:rPr>
                <w:rFonts w:ascii="Arial" w:hAnsi="Arial" w:cs="Arial"/>
                <w:sz w:val="20"/>
                <w:lang w:eastAsia="en-GB"/>
              </w:rPr>
              <w:t xml:space="preserve"> </w:t>
            </w:r>
            <w:r w:rsidRPr="003A5A06">
              <w:rPr>
                <w:rFonts w:ascii="Arial" w:hAnsi="Arial" w:cs="Arial"/>
                <w:sz w:val="20"/>
                <w:lang w:eastAsia="en-GB"/>
              </w:rPr>
              <w:t>should be avoided. Patients should be advised to carry out regular self-examination of the</w:t>
            </w:r>
            <w:r>
              <w:rPr>
                <w:rFonts w:ascii="Arial" w:hAnsi="Arial" w:cs="Arial"/>
                <w:sz w:val="20"/>
                <w:lang w:eastAsia="en-GB"/>
              </w:rPr>
              <w:t xml:space="preserve"> </w:t>
            </w:r>
            <w:r w:rsidRPr="003A5A06">
              <w:rPr>
                <w:rFonts w:ascii="Arial" w:hAnsi="Arial" w:cs="Arial"/>
                <w:sz w:val="20"/>
                <w:lang w:eastAsia="en-GB"/>
              </w:rPr>
              <w:t>skin and report if there are any new lesions and/or changes to skin</w:t>
            </w:r>
            <w:r>
              <w:rPr>
                <w:rFonts w:ascii="Arial" w:hAnsi="Arial" w:cs="Arial"/>
                <w:sz w:val="20"/>
                <w:lang w:eastAsia="en-GB"/>
              </w:rPr>
              <w:t>.</w:t>
            </w:r>
          </w:p>
          <w:p w14:paraId="2CE67201" w14:textId="77777777" w:rsidR="00697D31" w:rsidRDefault="00697D31" w:rsidP="00287B53">
            <w:pPr>
              <w:pStyle w:val="ListParagraph"/>
              <w:numPr>
                <w:ilvl w:val="0"/>
                <w:numId w:val="4"/>
              </w:numPr>
              <w:rPr>
                <w:rFonts w:ascii="Arial" w:hAnsi="Arial" w:cs="Arial"/>
                <w:sz w:val="20"/>
                <w:lang w:eastAsia="en-GB"/>
              </w:rPr>
            </w:pPr>
            <w:r w:rsidRPr="00B13029">
              <w:rPr>
                <w:rFonts w:ascii="Arial" w:hAnsi="Arial" w:cs="Arial"/>
                <w:sz w:val="20"/>
                <w:lang w:eastAsia="en-GB"/>
              </w:rPr>
              <w:t>All oral dosage forms of ciclosporin contain a form of ethanol, a 500mg dose is the equivalent of up to approximately 15 ml beer or 6 ml wine</w:t>
            </w:r>
            <w:r>
              <w:rPr>
                <w:rFonts w:ascii="Arial" w:hAnsi="Arial" w:cs="Arial"/>
                <w:sz w:val="20"/>
                <w:lang w:eastAsia="en-GB"/>
              </w:rPr>
              <w:t>.</w:t>
            </w:r>
          </w:p>
          <w:p w14:paraId="27185ED8" w14:textId="1FB04856" w:rsidR="001F6F6D" w:rsidRPr="00B13029" w:rsidRDefault="0124E1BF" w:rsidP="00287B53">
            <w:pPr>
              <w:pStyle w:val="ListParagraph"/>
              <w:numPr>
                <w:ilvl w:val="0"/>
                <w:numId w:val="4"/>
              </w:numPr>
              <w:rPr>
                <w:rFonts w:ascii="Arial" w:hAnsi="Arial" w:cs="Arial"/>
                <w:sz w:val="20"/>
                <w:lang w:eastAsia="en-GB"/>
              </w:rPr>
            </w:pPr>
            <w:r w:rsidRPr="4306F133">
              <w:rPr>
                <w:rFonts w:ascii="Arial" w:hAnsi="Arial" w:cs="Arial"/>
                <w:sz w:val="20"/>
                <w:lang w:eastAsia="en-GB"/>
              </w:rPr>
              <w:t>To maintain good oral hygiene, to reduce the risk of gum swelling</w:t>
            </w:r>
            <w:r w:rsidR="001F6F6D" w:rsidRPr="4306F133">
              <w:rPr>
                <w:rFonts w:ascii="Arial" w:hAnsi="Arial" w:cs="Arial"/>
                <w:sz w:val="20"/>
                <w:lang w:eastAsia="en-GB"/>
              </w:rPr>
              <w:t>.</w:t>
            </w:r>
          </w:p>
          <w:p w14:paraId="6CFB5457" w14:textId="77777777" w:rsidR="001F6F6D" w:rsidRDefault="001F6F6D" w:rsidP="00B623CA">
            <w:pPr>
              <w:jc w:val="both"/>
              <w:rPr>
                <w:rFonts w:ascii="Arial" w:hAnsi="Arial" w:cs="Arial"/>
                <w:sz w:val="20"/>
                <w:lang w:eastAsia="en-GB"/>
              </w:rPr>
            </w:pPr>
          </w:p>
          <w:p w14:paraId="00DF7F93" w14:textId="77777777" w:rsidR="001F6F6D" w:rsidRPr="00786E54" w:rsidRDefault="001F6F6D" w:rsidP="00B623CA">
            <w:pPr>
              <w:jc w:val="both"/>
              <w:rPr>
                <w:rFonts w:ascii="Arial" w:hAnsi="Arial" w:cs="Arial"/>
                <w:sz w:val="20"/>
                <w:lang w:eastAsia="en-GB"/>
              </w:rPr>
            </w:pPr>
            <w:r w:rsidRPr="00786E54">
              <w:rPr>
                <w:rFonts w:ascii="Arial" w:hAnsi="Arial" w:cs="Arial"/>
                <w:sz w:val="20"/>
                <w:u w:val="single"/>
                <w:lang w:eastAsia="en-GB"/>
              </w:rPr>
              <w:t>Patient information</w:t>
            </w:r>
            <w:r w:rsidRPr="00786E54">
              <w:rPr>
                <w:rFonts w:ascii="Arial" w:hAnsi="Arial" w:cs="Arial"/>
                <w:sz w:val="20"/>
                <w:lang w:eastAsia="en-GB"/>
              </w:rPr>
              <w:t xml:space="preserve"> can be found at:</w:t>
            </w:r>
          </w:p>
          <w:p w14:paraId="192DE885" w14:textId="77777777" w:rsidR="001F6F6D" w:rsidRPr="00BD506E" w:rsidRDefault="001F6F6D" w:rsidP="00B623CA">
            <w:pPr>
              <w:jc w:val="both"/>
              <w:rPr>
                <w:rFonts w:ascii="Arial" w:hAnsi="Arial" w:cs="Arial"/>
                <w:sz w:val="20"/>
                <w:lang w:eastAsia="en-GB"/>
              </w:rPr>
            </w:pPr>
            <w:hyperlink r:id="rId54" w:history="1">
              <w:r w:rsidRPr="00786E54">
                <w:rPr>
                  <w:rStyle w:val="Hyperlink"/>
                  <w:rFonts w:ascii="Arial" w:hAnsi="Arial" w:cs="Arial"/>
                  <w:sz w:val="20"/>
                  <w:lang w:eastAsia="en-GB"/>
                </w:rPr>
                <w:t>https://patient.info/medicine</w:t>
              </w:r>
            </w:hyperlink>
            <w:r>
              <w:rPr>
                <w:rStyle w:val="Hyperlink"/>
                <w:rFonts w:ascii="Arial" w:hAnsi="Arial" w:cs="Arial"/>
                <w:sz w:val="20"/>
                <w:lang w:eastAsia="en-GB"/>
              </w:rPr>
              <w:t xml:space="preserve"> </w:t>
            </w:r>
            <w:r w:rsidRPr="00B51C08">
              <w:rPr>
                <w:rStyle w:val="Hyperlink"/>
                <w:rFonts w:ascii="Arial" w:hAnsi="Arial" w:cs="Arial"/>
                <w:sz w:val="20"/>
              </w:rPr>
              <w:t>(Search for brand of ciclosporin prescribed)</w:t>
            </w:r>
          </w:p>
          <w:p w14:paraId="113E000D" w14:textId="042980DC" w:rsidR="001F6F6D" w:rsidRPr="00BD506E" w:rsidRDefault="0068134B" w:rsidP="00B623CA">
            <w:pPr>
              <w:jc w:val="both"/>
              <w:rPr>
                <w:rFonts w:ascii="Arial" w:hAnsi="Arial" w:cs="Arial"/>
                <w:sz w:val="20"/>
                <w:lang w:eastAsia="en-GB"/>
              </w:rPr>
            </w:pPr>
            <w:hyperlink r:id="rId55" w:history="1">
              <w:r w:rsidRPr="0068134B">
                <w:rPr>
                  <w:rStyle w:val="Hyperlink"/>
                  <w:rFonts w:ascii="Arial" w:hAnsi="Arial" w:cs="Arial"/>
                  <w:sz w:val="20"/>
                  <w:lang w:eastAsia="en-GB"/>
                </w:rPr>
                <w:t>https://www.arthritis-uk.org/information-and-support/understanding-arthritis/arthritis-treatments/drugs/ciclosporin/</w:t>
              </w:r>
            </w:hyperlink>
          </w:p>
        </w:tc>
      </w:tr>
    </w:tbl>
    <w:p w14:paraId="6BEB11EF" w14:textId="77777777" w:rsidR="001F6F6D" w:rsidRDefault="001F6F6D" w:rsidP="001F6F6D">
      <w:pPr>
        <w:spacing w:after="200" w:line="276" w:lineRule="auto"/>
      </w:pPr>
      <w:r w:rsidRPr="00BD506E">
        <w:rPr>
          <w:rFonts w:ascii="Arial" w:hAnsi="Arial" w:cs="Arial"/>
          <w:sz w:val="20"/>
        </w:rPr>
        <w:t xml:space="preserve"> </w:t>
      </w:r>
    </w:p>
    <w:p w14:paraId="59AF9C12" w14:textId="77777777" w:rsidR="00647BB7" w:rsidRDefault="00647BB7">
      <w:pPr>
        <w:spacing w:after="200" w:line="276" w:lineRule="auto"/>
      </w:pPr>
      <w:r>
        <w:br w:type="page"/>
      </w:r>
    </w:p>
    <w:p w14:paraId="114BBDB9" w14:textId="72ECCCEB" w:rsidR="00C877DB" w:rsidRPr="000C3C55" w:rsidRDefault="000C3C55" w:rsidP="000C3C55">
      <w:pPr>
        <w:jc w:val="center"/>
        <w:rPr>
          <w:rFonts w:ascii="Arial" w:hAnsi="Arial" w:cs="Arial"/>
          <w:b/>
          <w:bCs/>
          <w:sz w:val="32"/>
          <w:szCs w:val="32"/>
        </w:rPr>
      </w:pPr>
      <w:bookmarkStart w:id="12" w:name="Hydroxychloroquine"/>
      <w:r w:rsidRPr="000C3C55">
        <w:rPr>
          <w:rFonts w:ascii="Arial" w:hAnsi="Arial" w:cs="Arial"/>
          <w:b/>
          <w:bCs/>
          <w:sz w:val="32"/>
          <w:szCs w:val="32"/>
        </w:rPr>
        <w:t>Hydroxychloroquine</w:t>
      </w:r>
    </w:p>
    <w:bookmarkEnd w:id="12"/>
    <w:p w14:paraId="282F67EE" w14:textId="77777777" w:rsidR="000C3C55" w:rsidRDefault="000C3C55"/>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836"/>
      </w:tblGrid>
      <w:tr w:rsidR="00225B1A" w:rsidRPr="00225B1A" w14:paraId="1AABC0BF" w14:textId="77777777" w:rsidTr="340E417E">
        <w:tc>
          <w:tcPr>
            <w:tcW w:w="2087" w:type="dxa"/>
          </w:tcPr>
          <w:p w14:paraId="4E7E4FE7" w14:textId="4DF37E93" w:rsidR="00225B1A" w:rsidRPr="00225B1A" w:rsidRDefault="00225B1A" w:rsidP="00225B1A">
            <w:pPr>
              <w:autoSpaceDE w:val="0"/>
              <w:autoSpaceDN w:val="0"/>
              <w:adjustRightInd w:val="0"/>
              <w:rPr>
                <w:rFonts w:ascii="Arial" w:hAnsi="Arial" w:cs="Arial"/>
                <w:b/>
                <w:sz w:val="22"/>
                <w:szCs w:val="22"/>
              </w:rPr>
            </w:pPr>
            <w:r w:rsidRPr="00225B1A">
              <w:rPr>
                <w:rFonts w:ascii="Arial" w:hAnsi="Arial" w:cs="Arial"/>
                <w:b/>
                <w:sz w:val="22"/>
                <w:szCs w:val="22"/>
              </w:rPr>
              <w:t>Background</w:t>
            </w:r>
          </w:p>
        </w:tc>
        <w:tc>
          <w:tcPr>
            <w:tcW w:w="7836" w:type="dxa"/>
          </w:tcPr>
          <w:p w14:paraId="5ECC2F2D" w14:textId="77777777" w:rsidR="00225B1A" w:rsidRDefault="00225B1A" w:rsidP="009913C4">
            <w:pPr>
              <w:jc w:val="both"/>
              <w:rPr>
                <w:rFonts w:ascii="Arial" w:hAnsi="Arial" w:cs="Arial"/>
                <w:sz w:val="20"/>
              </w:rPr>
            </w:pPr>
            <w:r w:rsidRPr="00225B1A">
              <w:rPr>
                <w:rFonts w:ascii="Arial" w:hAnsi="Arial" w:cs="Arial"/>
                <w:sz w:val="20"/>
              </w:rPr>
              <w:t>Hydroxychloroquine is an antimalarial drug licensed for the treatment of active rheumatoid arthritis but is also used in the management of connective tissue disease.</w:t>
            </w:r>
          </w:p>
          <w:p w14:paraId="2994A991" w14:textId="77777777" w:rsidR="00D106D7" w:rsidRPr="00225B1A" w:rsidRDefault="00D106D7" w:rsidP="009913C4">
            <w:pPr>
              <w:jc w:val="both"/>
              <w:rPr>
                <w:rFonts w:ascii="Arial" w:hAnsi="Arial" w:cs="Arial"/>
                <w:sz w:val="20"/>
              </w:rPr>
            </w:pPr>
          </w:p>
          <w:p w14:paraId="5A3ABE84" w14:textId="77777777" w:rsidR="00225B1A" w:rsidRPr="00225B1A" w:rsidRDefault="00225B1A" w:rsidP="009913C4">
            <w:pPr>
              <w:jc w:val="both"/>
              <w:rPr>
                <w:rFonts w:ascii="Arial" w:hAnsi="Arial" w:cs="Arial"/>
                <w:sz w:val="20"/>
              </w:rPr>
            </w:pPr>
            <w:r w:rsidRPr="00225B1A">
              <w:rPr>
                <w:rFonts w:ascii="Arial" w:hAnsi="Arial" w:cs="Arial"/>
                <w:sz w:val="20"/>
              </w:rPr>
              <w:t>Hydroxychloroquine is licensed for the treatment of active rheumatoid arthritis.</w:t>
            </w:r>
          </w:p>
        </w:tc>
      </w:tr>
      <w:tr w:rsidR="00225B1A" w:rsidRPr="00225B1A" w14:paraId="6B6C6314" w14:textId="77777777" w:rsidTr="340E417E">
        <w:tc>
          <w:tcPr>
            <w:tcW w:w="2087" w:type="dxa"/>
          </w:tcPr>
          <w:p w14:paraId="4A0E1D5A" w14:textId="77777777" w:rsidR="00225B1A" w:rsidRPr="00225B1A" w:rsidRDefault="00225B1A" w:rsidP="00225B1A">
            <w:pPr>
              <w:autoSpaceDE w:val="0"/>
              <w:autoSpaceDN w:val="0"/>
              <w:adjustRightInd w:val="0"/>
              <w:rPr>
                <w:rFonts w:ascii="Arial" w:hAnsi="Arial" w:cs="Arial"/>
                <w:b/>
                <w:sz w:val="22"/>
                <w:szCs w:val="22"/>
              </w:rPr>
            </w:pPr>
            <w:r w:rsidRPr="00225B1A">
              <w:rPr>
                <w:rFonts w:ascii="Arial" w:hAnsi="Arial" w:cs="Arial"/>
                <w:b/>
                <w:sz w:val="22"/>
                <w:szCs w:val="22"/>
              </w:rPr>
              <w:t>Cautions and Contraindications</w:t>
            </w:r>
          </w:p>
          <w:p w14:paraId="1A88E7DB" w14:textId="77777777" w:rsidR="00225B1A" w:rsidRPr="00225B1A" w:rsidRDefault="00225B1A" w:rsidP="00225B1A">
            <w:pPr>
              <w:autoSpaceDE w:val="0"/>
              <w:autoSpaceDN w:val="0"/>
              <w:adjustRightInd w:val="0"/>
              <w:rPr>
                <w:rFonts w:ascii="Arial" w:hAnsi="Arial" w:cs="Arial"/>
                <w:b/>
                <w:sz w:val="22"/>
                <w:szCs w:val="22"/>
              </w:rPr>
            </w:pPr>
          </w:p>
        </w:tc>
        <w:tc>
          <w:tcPr>
            <w:tcW w:w="7836" w:type="dxa"/>
          </w:tcPr>
          <w:p w14:paraId="11336E17" w14:textId="77777777" w:rsidR="00225B1A" w:rsidRPr="00942D21" w:rsidRDefault="00225B1A" w:rsidP="00942D21">
            <w:pPr>
              <w:autoSpaceDE w:val="0"/>
              <w:autoSpaceDN w:val="0"/>
              <w:adjustRightInd w:val="0"/>
              <w:contextualSpacing/>
              <w:rPr>
                <w:rFonts w:ascii="Arial" w:hAnsi="Arial" w:cs="Arial"/>
                <w:sz w:val="20"/>
                <w:u w:val="single"/>
              </w:rPr>
            </w:pPr>
            <w:r w:rsidRPr="00942D21">
              <w:rPr>
                <w:rFonts w:ascii="Arial" w:hAnsi="Arial" w:cs="Arial"/>
                <w:color w:val="2B579A"/>
                <w:sz w:val="20"/>
                <w:u w:val="single"/>
                <w:shd w:val="clear" w:color="auto" w:fill="E6E6E6"/>
              </w:rPr>
              <w:t>Contraindications</w:t>
            </w:r>
          </w:p>
          <w:p w14:paraId="7D131E4D" w14:textId="77777777" w:rsidR="00225B1A" w:rsidRPr="00225B1A" w:rsidRDefault="00225B1A" w:rsidP="00B4760D">
            <w:pPr>
              <w:numPr>
                <w:ilvl w:val="0"/>
                <w:numId w:val="26"/>
              </w:numPr>
              <w:contextualSpacing/>
              <w:rPr>
                <w:rFonts w:ascii="Arial" w:hAnsi="Arial" w:cs="Arial"/>
                <w:sz w:val="20"/>
              </w:rPr>
            </w:pPr>
            <w:r w:rsidRPr="00225B1A">
              <w:rPr>
                <w:rFonts w:ascii="Arial" w:hAnsi="Arial" w:cs="Arial"/>
                <w:sz w:val="20"/>
              </w:rPr>
              <w:t>Hypersensitivity to hydroxychloroquine or 4-aminoquinoline compounds</w:t>
            </w:r>
          </w:p>
          <w:p w14:paraId="617E67C8" w14:textId="77777777" w:rsidR="00225B1A" w:rsidRPr="00225B1A" w:rsidRDefault="00225B1A" w:rsidP="00B4760D">
            <w:pPr>
              <w:numPr>
                <w:ilvl w:val="0"/>
                <w:numId w:val="26"/>
              </w:numPr>
              <w:contextualSpacing/>
              <w:rPr>
                <w:rFonts w:ascii="Arial" w:hAnsi="Arial" w:cs="Arial"/>
                <w:sz w:val="20"/>
              </w:rPr>
            </w:pPr>
            <w:r w:rsidRPr="00225B1A">
              <w:rPr>
                <w:rFonts w:ascii="Arial" w:hAnsi="Arial" w:cs="Arial"/>
                <w:sz w:val="20"/>
              </w:rPr>
              <w:t>Pre-existing maculopathy of the eye.</w:t>
            </w:r>
          </w:p>
          <w:p w14:paraId="4995A81E" w14:textId="77777777" w:rsidR="00751A59" w:rsidRDefault="00751A59" w:rsidP="00751A59">
            <w:pPr>
              <w:contextualSpacing/>
              <w:rPr>
                <w:rFonts w:ascii="Arial" w:hAnsi="Arial" w:cs="Arial"/>
                <w:sz w:val="20"/>
              </w:rPr>
            </w:pPr>
          </w:p>
          <w:p w14:paraId="49604E94" w14:textId="30C9D24D" w:rsidR="00225B1A" w:rsidRPr="00942D21" w:rsidRDefault="00225B1A" w:rsidP="00942D21">
            <w:pPr>
              <w:contextualSpacing/>
              <w:rPr>
                <w:rFonts w:ascii="Arial" w:hAnsi="Arial" w:cs="Arial"/>
                <w:sz w:val="20"/>
                <w:u w:val="single"/>
              </w:rPr>
            </w:pPr>
            <w:r w:rsidRPr="00942D21">
              <w:rPr>
                <w:rFonts w:ascii="Arial" w:hAnsi="Arial" w:cs="Arial"/>
                <w:color w:val="2B579A"/>
                <w:sz w:val="20"/>
                <w:u w:val="single"/>
                <w:shd w:val="clear" w:color="auto" w:fill="E6E6E6"/>
              </w:rPr>
              <w:t>Cautions</w:t>
            </w:r>
          </w:p>
          <w:p w14:paraId="0EB36553" w14:textId="5FD2DA14" w:rsidR="00225B1A" w:rsidRPr="00225B1A" w:rsidRDefault="00225B1A" w:rsidP="00B4760D">
            <w:pPr>
              <w:numPr>
                <w:ilvl w:val="0"/>
                <w:numId w:val="26"/>
              </w:numPr>
              <w:contextualSpacing/>
              <w:rPr>
                <w:rFonts w:ascii="Arial" w:hAnsi="Arial" w:cs="Arial"/>
                <w:sz w:val="20"/>
              </w:rPr>
            </w:pPr>
            <w:r w:rsidRPr="00225B1A">
              <w:rPr>
                <w:rFonts w:ascii="Arial" w:hAnsi="Arial" w:cs="Arial"/>
                <w:sz w:val="20"/>
              </w:rPr>
              <w:t>Concurrent use of medicines which may cause adverse ocular or skin reactions</w:t>
            </w:r>
            <w:r w:rsidR="00886FD4">
              <w:rPr>
                <w:rFonts w:ascii="Arial" w:hAnsi="Arial" w:cs="Arial"/>
                <w:sz w:val="20"/>
              </w:rPr>
              <w:t>.</w:t>
            </w:r>
          </w:p>
          <w:p w14:paraId="1342E7AA" w14:textId="3908AAD2" w:rsidR="00225B1A" w:rsidRPr="00225B1A" w:rsidRDefault="00225B1A" w:rsidP="00B4760D">
            <w:pPr>
              <w:numPr>
                <w:ilvl w:val="0"/>
                <w:numId w:val="26"/>
              </w:numPr>
              <w:contextualSpacing/>
              <w:rPr>
                <w:rFonts w:ascii="Arial" w:hAnsi="Arial" w:cs="Arial"/>
                <w:sz w:val="20"/>
              </w:rPr>
            </w:pPr>
            <w:r w:rsidRPr="4306F133">
              <w:rPr>
                <w:rFonts w:ascii="Arial" w:hAnsi="Arial" w:cs="Arial"/>
                <w:sz w:val="20"/>
              </w:rPr>
              <w:t>Diabetes mellitus, and those taking anti-diabetic drugs (including SGLT-2 inhibitors) for any indication (hydroxychloroquine treatment may lower blood glucose. Hypoglycaemia may be severe with loss of consciousness)</w:t>
            </w:r>
            <w:r w:rsidR="00EE762C">
              <w:rPr>
                <w:rFonts w:ascii="Arial" w:hAnsi="Arial" w:cs="Arial"/>
                <w:sz w:val="20"/>
              </w:rPr>
              <w:t>.</w:t>
            </w:r>
          </w:p>
          <w:p w14:paraId="08BE1551" w14:textId="14BE7359" w:rsidR="00225B1A" w:rsidRPr="00225B1A" w:rsidRDefault="00225B1A" w:rsidP="00B4760D">
            <w:pPr>
              <w:numPr>
                <w:ilvl w:val="0"/>
                <w:numId w:val="26"/>
              </w:numPr>
              <w:contextualSpacing/>
              <w:rPr>
                <w:rFonts w:ascii="Arial" w:hAnsi="Arial" w:cs="Arial"/>
                <w:sz w:val="20"/>
              </w:rPr>
            </w:pPr>
            <w:r w:rsidRPr="00225B1A">
              <w:rPr>
                <w:rFonts w:ascii="Arial" w:hAnsi="Arial" w:cs="Arial"/>
                <w:sz w:val="20"/>
              </w:rPr>
              <w:t>Glucose-6-phosphate dehydrogenase deficiency</w:t>
            </w:r>
            <w:r w:rsidR="00886FD4">
              <w:rPr>
                <w:rFonts w:ascii="Arial" w:hAnsi="Arial" w:cs="Arial"/>
                <w:sz w:val="20"/>
              </w:rPr>
              <w:t>.</w:t>
            </w:r>
          </w:p>
          <w:p w14:paraId="7F446C82" w14:textId="77777777" w:rsidR="00225B1A" w:rsidRPr="00225B1A" w:rsidRDefault="00225B1A" w:rsidP="00B4760D">
            <w:pPr>
              <w:numPr>
                <w:ilvl w:val="0"/>
                <w:numId w:val="26"/>
              </w:numPr>
              <w:contextualSpacing/>
              <w:rPr>
                <w:rFonts w:ascii="Arial" w:hAnsi="Arial" w:cs="Arial"/>
                <w:sz w:val="20"/>
              </w:rPr>
            </w:pPr>
            <w:r w:rsidRPr="00225B1A">
              <w:rPr>
                <w:rFonts w:ascii="Arial" w:hAnsi="Arial" w:cs="Arial"/>
                <w:sz w:val="20"/>
              </w:rPr>
              <w:t>Increased risk of retinopathy with high doses (&gt;5 mg/kg/day), long-term treatment (&gt;5 years),</w:t>
            </w:r>
          </w:p>
          <w:p w14:paraId="7F03BE3E" w14:textId="77777777" w:rsidR="00225B1A" w:rsidRPr="00225B1A" w:rsidRDefault="00225B1A" w:rsidP="00B4760D">
            <w:pPr>
              <w:numPr>
                <w:ilvl w:val="0"/>
                <w:numId w:val="26"/>
              </w:numPr>
              <w:contextualSpacing/>
              <w:rPr>
                <w:rFonts w:ascii="Arial" w:hAnsi="Arial" w:cs="Arial"/>
                <w:sz w:val="20"/>
              </w:rPr>
            </w:pPr>
            <w:r w:rsidRPr="00225B1A">
              <w:rPr>
                <w:rFonts w:ascii="Arial" w:hAnsi="Arial" w:cs="Arial"/>
                <w:sz w:val="20"/>
              </w:rPr>
              <w:t>eGFR &lt;60 mL/min/1.73m2 or concurrent tamoxifen use.</w:t>
            </w:r>
          </w:p>
          <w:p w14:paraId="4DA65D03" w14:textId="24F93E9E" w:rsidR="00225B1A" w:rsidRPr="00225B1A" w:rsidRDefault="00225B1A" w:rsidP="00B4760D">
            <w:pPr>
              <w:numPr>
                <w:ilvl w:val="0"/>
                <w:numId w:val="26"/>
              </w:numPr>
              <w:contextualSpacing/>
              <w:rPr>
                <w:rFonts w:ascii="Arial" w:hAnsi="Arial" w:cs="Arial"/>
                <w:sz w:val="20"/>
              </w:rPr>
            </w:pPr>
            <w:r w:rsidRPr="00225B1A">
              <w:rPr>
                <w:rFonts w:ascii="Arial" w:hAnsi="Arial" w:cs="Arial"/>
                <w:sz w:val="20"/>
              </w:rPr>
              <w:t>Myasthenia gravis or psoriasis (may exacerbate</w:t>
            </w:r>
            <w:r w:rsidR="00EE762C">
              <w:rPr>
                <w:rFonts w:ascii="Arial" w:hAnsi="Arial" w:cs="Arial"/>
                <w:sz w:val="20"/>
              </w:rPr>
              <w:t>.</w:t>
            </w:r>
          </w:p>
          <w:p w14:paraId="024B2C1D" w14:textId="311F242D" w:rsidR="00225B1A" w:rsidRPr="00225B1A" w:rsidRDefault="00225B1A" w:rsidP="00B4760D">
            <w:pPr>
              <w:numPr>
                <w:ilvl w:val="0"/>
                <w:numId w:val="26"/>
              </w:numPr>
              <w:contextualSpacing/>
              <w:rPr>
                <w:rFonts w:ascii="Arial" w:hAnsi="Arial" w:cs="Arial"/>
                <w:sz w:val="20"/>
              </w:rPr>
            </w:pPr>
            <w:r w:rsidRPr="00225B1A">
              <w:rPr>
                <w:rFonts w:ascii="Arial" w:hAnsi="Arial" w:cs="Arial"/>
                <w:sz w:val="20"/>
              </w:rPr>
              <w:t xml:space="preserve">Porphyria cutanea </w:t>
            </w:r>
            <w:proofErr w:type="spellStart"/>
            <w:r w:rsidRPr="00225B1A">
              <w:rPr>
                <w:rFonts w:ascii="Arial" w:hAnsi="Arial" w:cs="Arial"/>
                <w:sz w:val="20"/>
              </w:rPr>
              <w:t>tarda</w:t>
            </w:r>
            <w:proofErr w:type="spellEnd"/>
            <w:r w:rsidRPr="00225B1A">
              <w:rPr>
                <w:rFonts w:ascii="Arial" w:hAnsi="Arial" w:cs="Arial"/>
                <w:sz w:val="20"/>
              </w:rPr>
              <w:t xml:space="preserve">, and other acute </w:t>
            </w:r>
            <w:proofErr w:type="spellStart"/>
            <w:r w:rsidR="00A50E14" w:rsidRPr="00225B1A">
              <w:rPr>
                <w:rFonts w:ascii="Arial" w:hAnsi="Arial" w:cs="Arial"/>
                <w:sz w:val="20"/>
              </w:rPr>
              <w:t>porphyrias</w:t>
            </w:r>
            <w:proofErr w:type="spellEnd"/>
            <w:r w:rsidR="00A50E14">
              <w:rPr>
                <w:rFonts w:ascii="Arial" w:hAnsi="Arial" w:cs="Arial"/>
                <w:sz w:val="20"/>
              </w:rPr>
              <w:t>.</w:t>
            </w:r>
          </w:p>
          <w:p w14:paraId="18E7F6DB" w14:textId="1A42C712" w:rsidR="00225B1A" w:rsidRPr="00225B1A" w:rsidRDefault="00225B1A" w:rsidP="00B4760D">
            <w:pPr>
              <w:numPr>
                <w:ilvl w:val="0"/>
                <w:numId w:val="26"/>
              </w:numPr>
              <w:contextualSpacing/>
              <w:rPr>
                <w:rFonts w:ascii="Arial" w:hAnsi="Arial" w:cs="Arial"/>
                <w:sz w:val="20"/>
              </w:rPr>
            </w:pPr>
            <w:r w:rsidRPr="4306F133">
              <w:rPr>
                <w:rFonts w:ascii="Arial" w:hAnsi="Arial" w:cs="Arial"/>
                <w:sz w:val="20"/>
              </w:rPr>
              <w:t>Renal or hepatic disease and concurrent use of drugs known to affect these organs</w:t>
            </w:r>
            <w:r w:rsidR="37B4695C" w:rsidRPr="4306F133">
              <w:rPr>
                <w:rFonts w:ascii="Arial" w:hAnsi="Arial" w:cs="Arial"/>
                <w:sz w:val="20"/>
              </w:rPr>
              <w:t>.</w:t>
            </w:r>
          </w:p>
          <w:p w14:paraId="15F5EA62" w14:textId="5E37A446" w:rsidR="00225B1A" w:rsidRPr="00225B1A" w:rsidRDefault="00225B1A" w:rsidP="00B4760D">
            <w:pPr>
              <w:numPr>
                <w:ilvl w:val="0"/>
                <w:numId w:val="26"/>
              </w:numPr>
              <w:contextualSpacing/>
              <w:rPr>
                <w:rFonts w:ascii="Arial" w:hAnsi="Arial" w:cs="Arial"/>
                <w:sz w:val="20"/>
              </w:rPr>
            </w:pPr>
            <w:r w:rsidRPr="00225B1A">
              <w:rPr>
                <w:rFonts w:ascii="Arial" w:hAnsi="Arial" w:cs="Arial"/>
                <w:sz w:val="20"/>
              </w:rPr>
              <w:t>Sensitivity to quinine</w:t>
            </w:r>
            <w:r w:rsidR="00886FD4">
              <w:rPr>
                <w:rFonts w:ascii="Arial" w:hAnsi="Arial" w:cs="Arial"/>
                <w:sz w:val="20"/>
              </w:rPr>
              <w:t>.</w:t>
            </w:r>
          </w:p>
          <w:p w14:paraId="162D6C46" w14:textId="2C533792" w:rsidR="00225B1A" w:rsidRPr="00225B1A" w:rsidRDefault="00225B1A" w:rsidP="00B4760D">
            <w:pPr>
              <w:numPr>
                <w:ilvl w:val="0"/>
                <w:numId w:val="26"/>
              </w:numPr>
              <w:contextualSpacing/>
              <w:rPr>
                <w:rFonts w:ascii="Arial" w:hAnsi="Arial" w:cs="Arial"/>
                <w:sz w:val="20"/>
              </w:rPr>
            </w:pPr>
            <w:r w:rsidRPr="00225B1A">
              <w:rPr>
                <w:rFonts w:ascii="Arial" w:hAnsi="Arial" w:cs="Arial"/>
                <w:sz w:val="20"/>
              </w:rPr>
              <w:t>Severe gastrointestinal, neurological (especially for those with a history of epilepsy – may lower the seizure threshold), or blood disorders</w:t>
            </w:r>
            <w:r w:rsidR="00A50E14">
              <w:rPr>
                <w:rFonts w:ascii="Arial" w:hAnsi="Arial" w:cs="Arial"/>
                <w:sz w:val="20"/>
              </w:rPr>
              <w:t>.</w:t>
            </w:r>
          </w:p>
          <w:p w14:paraId="68BB16A7" w14:textId="4F65638D" w:rsidR="00E47FF4" w:rsidRPr="00AC38F4" w:rsidRDefault="00225B1A" w:rsidP="00E47FF4">
            <w:pPr>
              <w:numPr>
                <w:ilvl w:val="0"/>
                <w:numId w:val="26"/>
              </w:numPr>
              <w:contextualSpacing/>
              <w:rPr>
                <w:rFonts w:ascii="Arial" w:hAnsi="Arial" w:cs="Arial"/>
                <w:sz w:val="20"/>
              </w:rPr>
            </w:pPr>
            <w:r w:rsidRPr="4306F133">
              <w:rPr>
                <w:rFonts w:ascii="Arial" w:hAnsi="Arial" w:cs="Arial"/>
                <w:sz w:val="20"/>
              </w:rPr>
              <w:t>Significant cardiac arrhythmias due to the risk of QT interval prolongation</w:t>
            </w:r>
            <w:r w:rsidR="00E47FF4">
              <w:rPr>
                <w:rFonts w:ascii="Arial" w:hAnsi="Arial" w:cs="Arial"/>
                <w:sz w:val="20"/>
              </w:rPr>
              <w:t>.</w:t>
            </w:r>
            <w:r w:rsidR="00B4760D" w:rsidRPr="00E47FF4">
              <w:rPr>
                <w:rFonts w:ascii="Arial" w:hAnsi="Arial" w:cs="Arial"/>
                <w:sz w:val="20"/>
              </w:rPr>
              <w:t xml:space="preserve"> </w:t>
            </w:r>
          </w:p>
          <w:p w14:paraId="679F7585" w14:textId="0DEA1883" w:rsidR="00B4760D" w:rsidRPr="00AC38F4" w:rsidRDefault="00B4760D" w:rsidP="00AC38F4">
            <w:pPr>
              <w:pStyle w:val="ListParagraph"/>
              <w:numPr>
                <w:ilvl w:val="0"/>
                <w:numId w:val="26"/>
              </w:numPr>
              <w:rPr>
                <w:rFonts w:ascii="Arial" w:hAnsi="Arial" w:cs="Arial"/>
                <w:sz w:val="20"/>
              </w:rPr>
            </w:pPr>
            <w:r>
              <w:rPr>
                <w:rFonts w:ascii="Arial" w:hAnsi="Arial" w:cs="Arial"/>
                <w:sz w:val="20"/>
              </w:rPr>
              <w:t>Increased risk of cardiovascular events and cardiovascular mortality if hydroxychloroquine administered with macrolide antibiotics.</w:t>
            </w:r>
          </w:p>
        </w:tc>
      </w:tr>
      <w:tr w:rsidR="00225B1A" w:rsidRPr="00225B1A" w14:paraId="4F3829B3" w14:textId="77777777" w:rsidTr="340E417E">
        <w:tc>
          <w:tcPr>
            <w:tcW w:w="2087" w:type="dxa"/>
          </w:tcPr>
          <w:p w14:paraId="3821E875" w14:textId="77777777" w:rsidR="00225B1A" w:rsidRPr="00225B1A" w:rsidRDefault="00225B1A" w:rsidP="00225B1A">
            <w:pPr>
              <w:autoSpaceDE w:val="0"/>
              <w:autoSpaceDN w:val="0"/>
              <w:adjustRightInd w:val="0"/>
              <w:rPr>
                <w:rFonts w:ascii="Arial" w:hAnsi="Arial" w:cs="Arial"/>
                <w:b/>
                <w:sz w:val="22"/>
                <w:szCs w:val="22"/>
              </w:rPr>
            </w:pPr>
            <w:r w:rsidRPr="00225B1A">
              <w:rPr>
                <w:rFonts w:ascii="Arial" w:hAnsi="Arial" w:cs="Arial"/>
                <w:b/>
                <w:sz w:val="22"/>
                <w:szCs w:val="22"/>
              </w:rPr>
              <w:t>Initiation and ongoing dose regimen</w:t>
            </w:r>
          </w:p>
        </w:tc>
        <w:tc>
          <w:tcPr>
            <w:tcW w:w="7836" w:type="dxa"/>
          </w:tcPr>
          <w:p w14:paraId="07DFA374" w14:textId="77777777" w:rsidR="00225B1A" w:rsidRPr="00225B1A" w:rsidRDefault="00225B1A" w:rsidP="00225B1A">
            <w:pPr>
              <w:rPr>
                <w:rFonts w:ascii="Arial" w:hAnsi="Arial" w:cs="Arial"/>
                <w:sz w:val="20"/>
              </w:rPr>
            </w:pPr>
            <w:r w:rsidRPr="00942D21">
              <w:rPr>
                <w:rFonts w:ascii="Arial" w:hAnsi="Arial" w:cs="Arial"/>
                <w:color w:val="2B579A"/>
                <w:sz w:val="20"/>
                <w:u w:val="single"/>
                <w:shd w:val="clear" w:color="auto" w:fill="E6E6E6"/>
              </w:rPr>
              <w:t>Initiation dose</w:t>
            </w:r>
            <w:r w:rsidRPr="00225B1A">
              <w:rPr>
                <w:rFonts w:ascii="Arial" w:hAnsi="Arial" w:cs="Arial"/>
                <w:sz w:val="20"/>
              </w:rPr>
              <w:t>:</w:t>
            </w:r>
          </w:p>
          <w:p w14:paraId="298E4F8A" w14:textId="1A87368C" w:rsidR="00225B1A" w:rsidRPr="00225B1A" w:rsidRDefault="00225B1A" w:rsidP="4306F133">
            <w:pPr>
              <w:rPr>
                <w:rFonts w:ascii="Arial" w:hAnsi="Arial" w:cs="Arial"/>
                <w:sz w:val="20"/>
              </w:rPr>
            </w:pPr>
            <w:r w:rsidRPr="4306F133">
              <w:rPr>
                <w:rFonts w:ascii="Arial" w:hAnsi="Arial" w:cs="Arial"/>
                <w:sz w:val="20"/>
              </w:rPr>
              <w:t>The minimum effect</w:t>
            </w:r>
            <w:r w:rsidR="31BD84B8" w:rsidRPr="4306F133">
              <w:rPr>
                <w:rFonts w:ascii="Arial" w:hAnsi="Arial" w:cs="Arial"/>
                <w:sz w:val="20"/>
              </w:rPr>
              <w:t>ive</w:t>
            </w:r>
            <w:r w:rsidRPr="4306F133">
              <w:rPr>
                <w:rFonts w:ascii="Arial" w:hAnsi="Arial" w:cs="Arial"/>
                <w:sz w:val="20"/>
              </w:rPr>
              <w:t xml:space="preserve"> dose should be employed.200mg to 400mg daily. Usually started at a dose of 200mgdaily to 200mg twice daily for the first 3 months then reduced to 200mg daily as a maintenance dose if effective.</w:t>
            </w:r>
          </w:p>
          <w:p w14:paraId="538E3607" w14:textId="77777777" w:rsidR="00225B1A" w:rsidRPr="00225B1A" w:rsidRDefault="00225B1A" w:rsidP="00225B1A">
            <w:pPr>
              <w:rPr>
                <w:rFonts w:ascii="Arial" w:hAnsi="Arial" w:cs="Arial"/>
                <w:sz w:val="20"/>
              </w:rPr>
            </w:pPr>
          </w:p>
          <w:p w14:paraId="11BB7CAB" w14:textId="77777777" w:rsidR="00225B1A" w:rsidRPr="00225B1A" w:rsidRDefault="00225B1A" w:rsidP="00225B1A">
            <w:pPr>
              <w:rPr>
                <w:rFonts w:ascii="Arial" w:hAnsi="Arial" w:cs="Arial"/>
                <w:sz w:val="20"/>
              </w:rPr>
            </w:pPr>
            <w:r w:rsidRPr="00942D21">
              <w:rPr>
                <w:rFonts w:ascii="Arial" w:hAnsi="Arial" w:cs="Arial"/>
                <w:color w:val="2B579A"/>
                <w:sz w:val="20"/>
                <w:u w:val="single"/>
                <w:shd w:val="clear" w:color="auto" w:fill="E6E6E6"/>
              </w:rPr>
              <w:t>Maintenance dose</w:t>
            </w:r>
            <w:r w:rsidRPr="00225B1A">
              <w:rPr>
                <w:rFonts w:ascii="Arial" w:hAnsi="Arial" w:cs="Arial"/>
                <w:sz w:val="20"/>
              </w:rPr>
              <w:t>:</w:t>
            </w:r>
          </w:p>
          <w:p w14:paraId="60AA6298" w14:textId="77777777" w:rsidR="00225B1A" w:rsidRPr="00225B1A" w:rsidRDefault="00225B1A" w:rsidP="00225B1A">
            <w:pPr>
              <w:rPr>
                <w:rFonts w:ascii="Arial" w:hAnsi="Arial" w:cs="Arial"/>
                <w:sz w:val="20"/>
              </w:rPr>
            </w:pPr>
            <w:r w:rsidRPr="00225B1A">
              <w:rPr>
                <w:rFonts w:ascii="Arial" w:hAnsi="Arial" w:cs="Arial"/>
                <w:sz w:val="20"/>
              </w:rPr>
              <w:t>Maintenance should be 200mg daily but may be increased to 400mg if response lessons. Dose should not exceed 5mg/kg/day (based on lean body weight, not actual body weight) due to the risk of toxicity.</w:t>
            </w:r>
          </w:p>
          <w:p w14:paraId="03953D16" w14:textId="77777777" w:rsidR="00225B1A" w:rsidRPr="00225B1A" w:rsidRDefault="00225B1A" w:rsidP="00225B1A">
            <w:pPr>
              <w:rPr>
                <w:rFonts w:ascii="Arial" w:hAnsi="Arial" w:cs="Arial"/>
                <w:sz w:val="20"/>
              </w:rPr>
            </w:pPr>
          </w:p>
          <w:p w14:paraId="0F551CA2" w14:textId="77777777" w:rsidR="00225B1A" w:rsidRPr="00225B1A" w:rsidRDefault="00225B1A" w:rsidP="00225B1A">
            <w:pPr>
              <w:rPr>
                <w:rFonts w:ascii="Arial" w:hAnsi="Arial" w:cs="Arial"/>
                <w:sz w:val="20"/>
              </w:rPr>
            </w:pPr>
            <w:r w:rsidRPr="00225B1A">
              <w:rPr>
                <w:rFonts w:ascii="Arial" w:hAnsi="Arial" w:cs="Arial"/>
                <w:sz w:val="20"/>
              </w:rPr>
              <w:t>Treatment should be discontinued if no improvement in 6 months.</w:t>
            </w:r>
          </w:p>
        </w:tc>
      </w:tr>
      <w:tr w:rsidR="00225B1A" w:rsidRPr="00225B1A" w14:paraId="1989DD16" w14:textId="77777777" w:rsidTr="340E417E">
        <w:tc>
          <w:tcPr>
            <w:tcW w:w="2087" w:type="dxa"/>
          </w:tcPr>
          <w:p w14:paraId="38A4905E" w14:textId="77777777" w:rsidR="00225B1A" w:rsidRPr="00225B1A" w:rsidRDefault="00225B1A" w:rsidP="00225B1A">
            <w:pPr>
              <w:autoSpaceDE w:val="0"/>
              <w:autoSpaceDN w:val="0"/>
              <w:adjustRightInd w:val="0"/>
              <w:rPr>
                <w:rFonts w:ascii="Arial" w:hAnsi="Arial" w:cs="Arial"/>
                <w:b/>
                <w:sz w:val="22"/>
                <w:szCs w:val="22"/>
              </w:rPr>
            </w:pPr>
            <w:r w:rsidRPr="00225B1A">
              <w:rPr>
                <w:rFonts w:ascii="Arial" w:hAnsi="Arial" w:cs="Arial"/>
                <w:b/>
                <w:sz w:val="22"/>
                <w:szCs w:val="22"/>
              </w:rPr>
              <w:t>Pregnancy and breast feeding</w:t>
            </w:r>
          </w:p>
        </w:tc>
        <w:tc>
          <w:tcPr>
            <w:tcW w:w="7836" w:type="dxa"/>
          </w:tcPr>
          <w:p w14:paraId="3BAB0100" w14:textId="5EF431B3" w:rsidR="00225B1A" w:rsidRPr="00257C6A" w:rsidRDefault="4A121A81" w:rsidP="7EBC655A">
            <w:pPr>
              <w:rPr>
                <w:rFonts w:ascii="Arial" w:hAnsi="Arial" w:cs="Arial"/>
                <w:sz w:val="20"/>
              </w:rPr>
            </w:pPr>
            <w:r w:rsidRPr="00257C6A">
              <w:rPr>
                <w:rFonts w:ascii="Arial" w:hAnsi="Arial" w:cs="Arial"/>
                <w:sz w:val="20"/>
              </w:rPr>
              <w:t xml:space="preserve">The </w:t>
            </w:r>
            <w:r w:rsidRPr="00257C6A">
              <w:rPr>
                <w:rFonts w:ascii="Arial" w:hAnsi="Arial" w:cs="Arial"/>
                <w:b/>
                <w:bCs/>
                <w:sz w:val="20"/>
              </w:rPr>
              <w:t xml:space="preserve">specialist </w:t>
            </w:r>
            <w:r w:rsidRPr="00257C6A">
              <w:rPr>
                <w:rFonts w:ascii="Arial" w:hAnsi="Arial" w:cs="Arial"/>
                <w:sz w:val="20"/>
              </w:rPr>
              <w:t>should ensure patients are informed of the risks and benefits of taking this medicine during pregnancy and breastfeeding. The patient should be advised to contact the specialist team should they become pregnant or planning to become pregnant or breastfeed. The specialist should resume prescribing responsibilities if a woman becomes or wishes to become pregnant. </w:t>
            </w:r>
          </w:p>
          <w:p w14:paraId="27F997FC" w14:textId="21B29159" w:rsidR="00225B1A" w:rsidRPr="00225B1A" w:rsidRDefault="00225B1A" w:rsidP="7EBC655A">
            <w:pPr>
              <w:rPr>
                <w:rFonts w:ascii="Arial" w:hAnsi="Arial" w:cs="Arial"/>
                <w:sz w:val="20"/>
                <w:u w:val="single"/>
              </w:rPr>
            </w:pPr>
          </w:p>
          <w:p w14:paraId="1C4345E9" w14:textId="01FD2DE5" w:rsidR="00225B1A" w:rsidRPr="00225B1A" w:rsidRDefault="00225B1A" w:rsidP="00225B1A">
            <w:pPr>
              <w:rPr>
                <w:rFonts w:ascii="Arial" w:hAnsi="Arial" w:cs="Arial"/>
                <w:sz w:val="20"/>
                <w:u w:val="single"/>
              </w:rPr>
            </w:pPr>
            <w:r w:rsidRPr="00225B1A">
              <w:rPr>
                <w:rFonts w:ascii="Arial" w:hAnsi="Arial" w:cs="Arial"/>
                <w:sz w:val="20"/>
                <w:u w:val="single"/>
              </w:rPr>
              <w:t>Pregnancy</w:t>
            </w:r>
          </w:p>
          <w:p w14:paraId="5BDDB45D" w14:textId="77777777" w:rsidR="00225B1A" w:rsidRPr="00225B1A" w:rsidRDefault="00225B1A" w:rsidP="00225B1A">
            <w:pPr>
              <w:shd w:val="clear" w:color="auto" w:fill="FFFFFF"/>
              <w:spacing w:after="150"/>
              <w:rPr>
                <w:rFonts w:ascii="Arial" w:hAnsi="Arial" w:cs="Arial"/>
                <w:sz w:val="20"/>
              </w:rPr>
            </w:pPr>
            <w:r w:rsidRPr="00225B1A">
              <w:rPr>
                <w:rFonts w:ascii="Arial" w:hAnsi="Arial" w:cs="Arial"/>
                <w:sz w:val="20"/>
              </w:rPr>
              <w:t xml:space="preserve">Hydroxychloroquine </w:t>
            </w:r>
            <w:proofErr w:type="spellStart"/>
            <w:r w:rsidRPr="00225B1A">
              <w:rPr>
                <w:rFonts w:ascii="Arial" w:hAnsi="Arial" w:cs="Arial"/>
                <w:sz w:val="20"/>
              </w:rPr>
              <w:t>sulfate</w:t>
            </w:r>
            <w:proofErr w:type="spellEnd"/>
            <w:r w:rsidRPr="00225B1A">
              <w:rPr>
                <w:rFonts w:ascii="Arial" w:hAnsi="Arial" w:cs="Arial"/>
                <w:sz w:val="20"/>
              </w:rPr>
              <w:t xml:space="preserve"> should be avoided in pregnancy except when, in the judgement of the physician, the individual potential benefits outweigh the potential hazards. If treatment with hydroxychloroquine is necessary during pregnancy, the lowest effective dose should be used.</w:t>
            </w:r>
          </w:p>
          <w:p w14:paraId="0B8EE390" w14:textId="2F84A6F8" w:rsidR="00225B1A" w:rsidRPr="00225B1A" w:rsidRDefault="00225B1A" w:rsidP="00225B1A">
            <w:pPr>
              <w:rPr>
                <w:rFonts w:ascii="Arial" w:hAnsi="Arial" w:cs="Arial"/>
                <w:sz w:val="20"/>
              </w:rPr>
            </w:pPr>
            <w:r w:rsidRPr="00225B1A">
              <w:rPr>
                <w:rFonts w:ascii="Arial" w:hAnsi="Arial" w:cs="Arial"/>
                <w:sz w:val="20"/>
              </w:rPr>
              <w:t xml:space="preserve">In case of prolonged treatment during pregnancy, hydroxychloroquine safety profile in particular ophthalmological side effects should be </w:t>
            </w:r>
            <w:proofErr w:type="gramStart"/>
            <w:r w:rsidRPr="00225B1A">
              <w:rPr>
                <w:rFonts w:ascii="Arial" w:hAnsi="Arial" w:cs="Arial"/>
                <w:sz w:val="20"/>
              </w:rPr>
              <w:t>taken into account</w:t>
            </w:r>
            <w:proofErr w:type="gramEnd"/>
            <w:r w:rsidRPr="00225B1A">
              <w:rPr>
                <w:rFonts w:ascii="Arial" w:hAnsi="Arial" w:cs="Arial"/>
                <w:sz w:val="20"/>
              </w:rPr>
              <w:t xml:space="preserve"> for child monitoring.</w:t>
            </w:r>
          </w:p>
          <w:p w14:paraId="03BCCD67" w14:textId="77777777" w:rsidR="00225B1A" w:rsidRPr="00225B1A" w:rsidRDefault="00225B1A" w:rsidP="00225B1A">
            <w:pPr>
              <w:rPr>
                <w:rFonts w:ascii="Arial" w:hAnsi="Arial" w:cs="Arial"/>
                <w:sz w:val="20"/>
                <w:u w:val="single"/>
              </w:rPr>
            </w:pPr>
            <w:r w:rsidRPr="00225B1A">
              <w:rPr>
                <w:rFonts w:ascii="Arial" w:hAnsi="Arial" w:cs="Arial"/>
                <w:sz w:val="20"/>
                <w:u w:val="single"/>
              </w:rPr>
              <w:t>Breast feeding</w:t>
            </w:r>
          </w:p>
          <w:p w14:paraId="7D20A3D5" w14:textId="77777777" w:rsidR="00225B1A" w:rsidRPr="00225B1A" w:rsidRDefault="00225B1A" w:rsidP="00225B1A">
            <w:pPr>
              <w:shd w:val="clear" w:color="auto" w:fill="FFFFFF"/>
              <w:spacing w:after="150"/>
              <w:rPr>
                <w:rFonts w:ascii="Arial" w:hAnsi="Arial" w:cs="Arial"/>
                <w:sz w:val="20"/>
              </w:rPr>
            </w:pPr>
            <w:r w:rsidRPr="00225B1A">
              <w:rPr>
                <w:rFonts w:ascii="Arial" w:hAnsi="Arial" w:cs="Arial"/>
                <w:sz w:val="20"/>
              </w:rPr>
              <w:t>Hydroxychloroquine is excreted in breast milk (less than 2% of the maternal dose after bodyweight correction).</w:t>
            </w:r>
          </w:p>
          <w:p w14:paraId="683A2427" w14:textId="77777777" w:rsidR="00225B1A" w:rsidRPr="00225B1A" w:rsidRDefault="00225B1A" w:rsidP="00BA3D2F">
            <w:pPr>
              <w:shd w:val="clear" w:color="auto" w:fill="FFFFFF"/>
              <w:rPr>
                <w:rFonts w:ascii="Arial" w:hAnsi="Arial" w:cs="Arial"/>
                <w:sz w:val="20"/>
              </w:rPr>
            </w:pPr>
            <w:r w:rsidRPr="00225B1A">
              <w:rPr>
                <w:rFonts w:ascii="Arial" w:hAnsi="Arial" w:cs="Arial"/>
                <w:sz w:val="20"/>
              </w:rPr>
              <w:t>There are very limited data on the safety in the breastfed infant during hydroxychloroquine long- term treatment; the prescriber should assess the potential risks and benefits of use during breastfeeding, according to indication and duration of treatment.</w:t>
            </w:r>
          </w:p>
        </w:tc>
      </w:tr>
      <w:tr w:rsidR="00225B1A" w:rsidRPr="00225B1A" w14:paraId="6BF31038" w14:textId="77777777" w:rsidTr="340E417E">
        <w:tc>
          <w:tcPr>
            <w:tcW w:w="2087" w:type="dxa"/>
          </w:tcPr>
          <w:p w14:paraId="58F36491" w14:textId="77777777" w:rsidR="00225B1A" w:rsidRPr="00225B1A" w:rsidRDefault="00225B1A" w:rsidP="00225B1A">
            <w:pPr>
              <w:autoSpaceDE w:val="0"/>
              <w:autoSpaceDN w:val="0"/>
              <w:adjustRightInd w:val="0"/>
              <w:rPr>
                <w:rFonts w:ascii="Arial" w:hAnsi="Arial" w:cs="Arial"/>
                <w:b/>
                <w:sz w:val="22"/>
                <w:szCs w:val="22"/>
              </w:rPr>
            </w:pPr>
            <w:r w:rsidRPr="00225B1A">
              <w:rPr>
                <w:rFonts w:ascii="Arial" w:hAnsi="Arial" w:cs="Arial"/>
                <w:b/>
                <w:sz w:val="22"/>
                <w:szCs w:val="22"/>
              </w:rPr>
              <w:t>Interactions</w:t>
            </w:r>
          </w:p>
          <w:p w14:paraId="0C65E4C6" w14:textId="77777777" w:rsidR="00225B1A" w:rsidRPr="00225B1A" w:rsidRDefault="00225B1A" w:rsidP="00225B1A">
            <w:pPr>
              <w:autoSpaceDE w:val="0"/>
              <w:autoSpaceDN w:val="0"/>
              <w:adjustRightInd w:val="0"/>
              <w:rPr>
                <w:rFonts w:ascii="Arial" w:hAnsi="Arial" w:cs="Arial"/>
                <w:b/>
                <w:sz w:val="22"/>
                <w:szCs w:val="22"/>
              </w:rPr>
            </w:pPr>
          </w:p>
        </w:tc>
        <w:tc>
          <w:tcPr>
            <w:tcW w:w="7836" w:type="dxa"/>
          </w:tcPr>
          <w:p w14:paraId="3C062818" w14:textId="6A378A33" w:rsidR="00225B1A" w:rsidRDefault="00225B1A" w:rsidP="00287B53">
            <w:pPr>
              <w:numPr>
                <w:ilvl w:val="0"/>
                <w:numId w:val="27"/>
              </w:numPr>
              <w:spacing w:before="100" w:beforeAutospacing="1" w:after="100" w:afterAutospacing="1"/>
              <w:contextualSpacing/>
              <w:rPr>
                <w:rFonts w:ascii="Arial" w:hAnsi="Arial" w:cs="Arial"/>
                <w:sz w:val="20"/>
              </w:rPr>
            </w:pPr>
            <w:r w:rsidRPr="00225B1A">
              <w:rPr>
                <w:rFonts w:ascii="Arial" w:hAnsi="Arial" w:cs="Arial"/>
                <w:sz w:val="20"/>
              </w:rPr>
              <w:t>Drugs that can prolong the QT interval: for example, amiodarone, moxifloxacin, quinine, citalopram. Avoid concomitant use; possible increased risk of QT prolongation/ventricular arrhythmias.</w:t>
            </w:r>
          </w:p>
          <w:p w14:paraId="08CE3CDB" w14:textId="3F6CA3CF" w:rsidR="007E4728" w:rsidRPr="00E1292B" w:rsidRDefault="006B3270" w:rsidP="00E1292B">
            <w:pPr>
              <w:numPr>
                <w:ilvl w:val="0"/>
                <w:numId w:val="27"/>
              </w:numPr>
              <w:spacing w:before="100" w:beforeAutospacing="1" w:after="100" w:afterAutospacing="1"/>
              <w:contextualSpacing/>
              <w:rPr>
                <w:rFonts w:ascii="Arial" w:hAnsi="Arial" w:cs="Arial"/>
                <w:sz w:val="20"/>
              </w:rPr>
            </w:pPr>
            <w:r w:rsidRPr="006B3270">
              <w:rPr>
                <w:rFonts w:ascii="Arial" w:hAnsi="Arial" w:cs="Arial"/>
                <w:sz w:val="20"/>
              </w:rPr>
              <w:t xml:space="preserve">Contributors to </w:t>
            </w:r>
            <w:r w:rsidR="00421A9C">
              <w:rPr>
                <w:rFonts w:ascii="Arial" w:hAnsi="Arial" w:cs="Arial"/>
                <w:sz w:val="20"/>
              </w:rPr>
              <w:t>pro</w:t>
            </w:r>
            <w:r w:rsidRPr="006B3270">
              <w:rPr>
                <w:rFonts w:ascii="Arial" w:hAnsi="Arial" w:cs="Arial"/>
                <w:sz w:val="20"/>
              </w:rPr>
              <w:t>long</w:t>
            </w:r>
            <w:r w:rsidR="00421A9C">
              <w:rPr>
                <w:rFonts w:ascii="Arial" w:hAnsi="Arial" w:cs="Arial"/>
                <w:sz w:val="20"/>
              </w:rPr>
              <w:t>ed</w:t>
            </w:r>
            <w:r w:rsidRPr="006B3270">
              <w:rPr>
                <w:rFonts w:ascii="Arial" w:hAnsi="Arial" w:cs="Arial"/>
                <w:sz w:val="20"/>
              </w:rPr>
              <w:t xml:space="preserve"> </w:t>
            </w:r>
            <w:r>
              <w:rPr>
                <w:rFonts w:ascii="Arial" w:hAnsi="Arial" w:cs="Arial"/>
                <w:sz w:val="20"/>
              </w:rPr>
              <w:t>QT</w:t>
            </w:r>
            <w:r w:rsidRPr="006B3270">
              <w:rPr>
                <w:rFonts w:ascii="Arial" w:hAnsi="Arial" w:cs="Arial"/>
                <w:sz w:val="20"/>
              </w:rPr>
              <w:t xml:space="preserve"> interval may </w:t>
            </w:r>
            <w:r w:rsidR="00D95189" w:rsidRPr="006B3270">
              <w:rPr>
                <w:rFonts w:ascii="Arial" w:hAnsi="Arial" w:cs="Arial"/>
                <w:sz w:val="20"/>
              </w:rPr>
              <w:t>include</w:t>
            </w:r>
            <w:r w:rsidRPr="006B3270">
              <w:rPr>
                <w:rFonts w:ascii="Arial" w:hAnsi="Arial" w:cs="Arial"/>
                <w:sz w:val="20"/>
              </w:rPr>
              <w:t xml:space="preserve"> low potassium, magnesium, calcium, anorexia, hypothyroidism, bradycardia (list not exhaustive).</w:t>
            </w:r>
          </w:p>
          <w:p w14:paraId="533CE1FB" w14:textId="77777777" w:rsidR="00225B1A" w:rsidRPr="00225B1A" w:rsidRDefault="00225B1A" w:rsidP="00287B53">
            <w:pPr>
              <w:numPr>
                <w:ilvl w:val="0"/>
                <w:numId w:val="27"/>
              </w:numPr>
              <w:spacing w:before="100" w:beforeAutospacing="1" w:after="100" w:afterAutospacing="1"/>
              <w:contextualSpacing/>
              <w:rPr>
                <w:rFonts w:ascii="Arial" w:hAnsi="Arial" w:cs="Arial"/>
                <w:sz w:val="20"/>
              </w:rPr>
            </w:pPr>
            <w:r w:rsidRPr="00225B1A">
              <w:rPr>
                <w:rFonts w:ascii="Arial" w:hAnsi="Arial" w:cs="Arial"/>
                <w:sz w:val="20"/>
              </w:rPr>
              <w:t>Cimetidine: possible increase in plasma concentration of hydroxychloroquine.</w:t>
            </w:r>
          </w:p>
          <w:p w14:paraId="61B63C0A" w14:textId="77777777" w:rsidR="00225B1A" w:rsidRPr="00225B1A" w:rsidRDefault="00225B1A" w:rsidP="00287B53">
            <w:pPr>
              <w:numPr>
                <w:ilvl w:val="0"/>
                <w:numId w:val="27"/>
              </w:numPr>
              <w:spacing w:before="100" w:beforeAutospacing="1" w:after="100" w:afterAutospacing="1"/>
              <w:contextualSpacing/>
              <w:rPr>
                <w:rFonts w:ascii="Arial" w:hAnsi="Arial" w:cs="Arial"/>
                <w:sz w:val="20"/>
              </w:rPr>
            </w:pPr>
            <w:r w:rsidRPr="00225B1A">
              <w:rPr>
                <w:rFonts w:ascii="Arial" w:hAnsi="Arial" w:cs="Arial"/>
                <w:sz w:val="20"/>
              </w:rPr>
              <w:t>Antidiabetic drugs and/or insulin: hypoglycaemic effect may be enhanced, may need dose adjustment of antidiabetic medication (reduction in insulin dose).</w:t>
            </w:r>
          </w:p>
          <w:p w14:paraId="272A2E04" w14:textId="19F394F3" w:rsidR="00225B1A" w:rsidRPr="00225B1A" w:rsidRDefault="00225B1A" w:rsidP="00287B53">
            <w:pPr>
              <w:numPr>
                <w:ilvl w:val="0"/>
                <w:numId w:val="27"/>
              </w:numPr>
              <w:spacing w:before="100" w:beforeAutospacing="1" w:after="100" w:afterAutospacing="1"/>
              <w:contextualSpacing/>
              <w:rPr>
                <w:rFonts w:ascii="Arial" w:hAnsi="Arial" w:cs="Arial"/>
                <w:sz w:val="20"/>
              </w:rPr>
            </w:pPr>
            <w:r w:rsidRPr="00225B1A">
              <w:rPr>
                <w:rFonts w:ascii="Arial" w:hAnsi="Arial" w:cs="Arial"/>
                <w:sz w:val="20"/>
              </w:rPr>
              <w:t>Tamoxifen: increased risk of retinal toxicity, necessitates annual ophthalmic monitoring</w:t>
            </w:r>
            <w:r w:rsidR="00646192">
              <w:rPr>
                <w:rFonts w:ascii="Arial" w:hAnsi="Arial" w:cs="Arial"/>
                <w:sz w:val="20"/>
              </w:rPr>
              <w:t>.</w:t>
            </w:r>
          </w:p>
          <w:p w14:paraId="183415E3" w14:textId="77777777" w:rsidR="00225B1A" w:rsidRPr="00225B1A" w:rsidRDefault="00225B1A" w:rsidP="00287B53">
            <w:pPr>
              <w:numPr>
                <w:ilvl w:val="0"/>
                <w:numId w:val="27"/>
              </w:numPr>
              <w:spacing w:before="100" w:beforeAutospacing="1" w:after="100" w:afterAutospacing="1"/>
              <w:contextualSpacing/>
              <w:rPr>
                <w:rFonts w:ascii="Arial" w:hAnsi="Arial" w:cs="Arial"/>
                <w:sz w:val="20"/>
              </w:rPr>
            </w:pPr>
            <w:r w:rsidRPr="00225B1A">
              <w:rPr>
                <w:rFonts w:ascii="Arial" w:hAnsi="Arial" w:cs="Arial"/>
                <w:sz w:val="20"/>
              </w:rPr>
              <w:t>Drugs affecting the convulsive threshold: Hydroxychloroquine can lower convulsive threshold. Co-administration of hydroxychloroquine with e.g. mefloquine may increase the risk of convulsions.</w:t>
            </w:r>
          </w:p>
          <w:p w14:paraId="2138756A" w14:textId="38482EDC" w:rsidR="00225B1A" w:rsidRPr="00225B1A" w:rsidRDefault="00225B1A" w:rsidP="00287B53">
            <w:pPr>
              <w:numPr>
                <w:ilvl w:val="0"/>
                <w:numId w:val="27"/>
              </w:numPr>
              <w:spacing w:before="100" w:beforeAutospacing="1" w:after="100" w:afterAutospacing="1"/>
              <w:contextualSpacing/>
              <w:rPr>
                <w:rFonts w:ascii="Arial" w:hAnsi="Arial" w:cs="Arial"/>
                <w:sz w:val="20"/>
              </w:rPr>
            </w:pPr>
            <w:r w:rsidRPr="00225B1A">
              <w:rPr>
                <w:rFonts w:ascii="Arial" w:hAnsi="Arial" w:cs="Arial"/>
                <w:sz w:val="20"/>
              </w:rPr>
              <w:t>Neostigmine and pyridostigmine: effects may be antagonised by hydroxychloroquine</w:t>
            </w:r>
            <w:r w:rsidR="00215BEC">
              <w:rPr>
                <w:rFonts w:ascii="Arial" w:hAnsi="Arial" w:cs="Arial"/>
                <w:sz w:val="20"/>
              </w:rPr>
              <w:t>.</w:t>
            </w:r>
          </w:p>
          <w:p w14:paraId="0DFD3615" w14:textId="7102AB4E" w:rsidR="00225B1A" w:rsidRPr="00225B1A" w:rsidRDefault="00225B1A" w:rsidP="00287B53">
            <w:pPr>
              <w:numPr>
                <w:ilvl w:val="0"/>
                <w:numId w:val="27"/>
              </w:numPr>
              <w:spacing w:before="100" w:beforeAutospacing="1" w:after="100" w:afterAutospacing="1"/>
              <w:contextualSpacing/>
              <w:rPr>
                <w:rFonts w:ascii="Arial" w:hAnsi="Arial" w:cs="Arial"/>
                <w:sz w:val="20"/>
              </w:rPr>
            </w:pPr>
            <w:r w:rsidRPr="00225B1A">
              <w:rPr>
                <w:rFonts w:ascii="Arial" w:hAnsi="Arial" w:cs="Arial"/>
                <w:sz w:val="20"/>
              </w:rPr>
              <w:t>Ciclosporin: possible increase in plasma concentration of ciclosporin (combination used by some specialists)</w:t>
            </w:r>
            <w:r w:rsidR="00D106D7">
              <w:rPr>
                <w:rFonts w:ascii="Arial" w:hAnsi="Arial" w:cs="Arial"/>
                <w:sz w:val="20"/>
              </w:rPr>
              <w:t>.</w:t>
            </w:r>
          </w:p>
          <w:p w14:paraId="01AD4D5D" w14:textId="52DD60D3" w:rsidR="00225B1A" w:rsidRPr="00225B1A" w:rsidRDefault="00225B1A" w:rsidP="00287B53">
            <w:pPr>
              <w:numPr>
                <w:ilvl w:val="0"/>
                <w:numId w:val="27"/>
              </w:numPr>
              <w:spacing w:before="100" w:beforeAutospacing="1" w:after="100" w:afterAutospacing="1"/>
              <w:contextualSpacing/>
              <w:rPr>
                <w:rFonts w:ascii="Arial" w:hAnsi="Arial" w:cs="Arial"/>
                <w:sz w:val="20"/>
              </w:rPr>
            </w:pPr>
            <w:r w:rsidRPr="4306F133">
              <w:rPr>
                <w:rFonts w:ascii="Arial" w:hAnsi="Arial" w:cs="Arial"/>
                <w:sz w:val="20"/>
              </w:rPr>
              <w:t>Digoxin: possible increase in plasma concentration of digoxin. Monitor serum digoxin levels closely.</w:t>
            </w:r>
            <w:r w:rsidR="00BD2B51">
              <w:rPr>
                <w:rFonts w:ascii="Arial" w:hAnsi="Arial" w:cs="Arial"/>
                <w:sz w:val="20"/>
              </w:rPr>
              <w:t xml:space="preserve"> </w:t>
            </w:r>
            <w:r w:rsidRPr="00225B1A">
              <w:rPr>
                <w:rFonts w:ascii="Arial" w:hAnsi="Arial" w:cs="Arial"/>
                <w:sz w:val="20"/>
              </w:rPr>
              <w:t>Penicillamine: possible increased risk of haematological toxicity.</w:t>
            </w:r>
          </w:p>
          <w:p w14:paraId="707D92AB" w14:textId="0455A4CA" w:rsidR="00225B1A" w:rsidRPr="00225B1A" w:rsidRDefault="00225B1A" w:rsidP="00287B53">
            <w:pPr>
              <w:numPr>
                <w:ilvl w:val="0"/>
                <w:numId w:val="27"/>
              </w:numPr>
              <w:spacing w:before="100" w:beforeAutospacing="1" w:after="100" w:afterAutospacing="1"/>
              <w:contextualSpacing/>
              <w:rPr>
                <w:rFonts w:ascii="Arial" w:hAnsi="Arial" w:cs="Arial"/>
                <w:sz w:val="20"/>
              </w:rPr>
            </w:pPr>
            <w:r w:rsidRPr="00225B1A">
              <w:rPr>
                <w:rFonts w:ascii="Arial" w:hAnsi="Arial" w:cs="Arial"/>
                <w:sz w:val="20"/>
              </w:rPr>
              <w:t>Antiepileptics: activity of antiepileptic drugs may be impaired with hydroxychloroquine. Additionally, hydroxychloroquine may lower the seizure threshold</w:t>
            </w:r>
            <w:r w:rsidR="00215BEC">
              <w:rPr>
                <w:rFonts w:ascii="Arial" w:hAnsi="Arial" w:cs="Arial"/>
                <w:sz w:val="20"/>
              </w:rPr>
              <w:t>.</w:t>
            </w:r>
          </w:p>
          <w:p w14:paraId="1C709892" w14:textId="77777777" w:rsidR="00225B1A" w:rsidRPr="00225B1A" w:rsidRDefault="00225B1A" w:rsidP="00287B53">
            <w:pPr>
              <w:numPr>
                <w:ilvl w:val="0"/>
                <w:numId w:val="27"/>
              </w:numPr>
              <w:spacing w:before="100" w:beforeAutospacing="1" w:after="100" w:afterAutospacing="1"/>
              <w:contextualSpacing/>
              <w:rPr>
                <w:rFonts w:ascii="Arial" w:hAnsi="Arial" w:cs="Arial"/>
                <w:sz w:val="20"/>
              </w:rPr>
            </w:pPr>
            <w:r w:rsidRPr="00225B1A">
              <w:rPr>
                <w:rFonts w:ascii="Arial" w:hAnsi="Arial" w:cs="Arial"/>
                <w:sz w:val="20"/>
              </w:rPr>
              <w:t>Antacids and calcium carbonate-containing supplements: may reduce absorption of hydroxychloroquine; separate administration by at least four hours. Other calcium salts do not appear to interact.</w:t>
            </w:r>
          </w:p>
          <w:p w14:paraId="2699D98E" w14:textId="49FFF94D" w:rsidR="00225B1A" w:rsidRPr="00225B1A" w:rsidRDefault="00225B1A" w:rsidP="00287B53">
            <w:pPr>
              <w:numPr>
                <w:ilvl w:val="0"/>
                <w:numId w:val="27"/>
              </w:numPr>
              <w:spacing w:before="100" w:beforeAutospacing="1" w:after="100" w:afterAutospacing="1"/>
              <w:contextualSpacing/>
              <w:rPr>
                <w:rFonts w:ascii="Arial" w:hAnsi="Arial" w:cs="Arial"/>
                <w:sz w:val="20"/>
              </w:rPr>
            </w:pPr>
            <w:r w:rsidRPr="00225B1A">
              <w:rPr>
                <w:rFonts w:ascii="Arial" w:hAnsi="Arial" w:cs="Arial"/>
                <w:sz w:val="20"/>
              </w:rPr>
              <w:t>Intra-dermal rabies vaccine: possible reduced antibody response</w:t>
            </w:r>
            <w:r w:rsidR="00215BEC">
              <w:rPr>
                <w:rFonts w:ascii="Arial" w:hAnsi="Arial" w:cs="Arial"/>
                <w:sz w:val="20"/>
              </w:rPr>
              <w:t>.</w:t>
            </w:r>
          </w:p>
          <w:p w14:paraId="02FE2C38" w14:textId="589EBA05" w:rsidR="00225B1A" w:rsidRPr="00225B1A" w:rsidRDefault="00225B1A" w:rsidP="00287B53">
            <w:pPr>
              <w:numPr>
                <w:ilvl w:val="0"/>
                <w:numId w:val="27"/>
              </w:numPr>
              <w:spacing w:before="100" w:beforeAutospacing="1" w:after="100" w:afterAutospacing="1"/>
              <w:contextualSpacing/>
              <w:rPr>
                <w:rFonts w:ascii="Arial" w:hAnsi="Arial" w:cs="Arial"/>
                <w:sz w:val="20"/>
              </w:rPr>
            </w:pPr>
            <w:r w:rsidRPr="4306F133">
              <w:rPr>
                <w:rFonts w:ascii="Arial" w:hAnsi="Arial" w:cs="Arial"/>
                <w:sz w:val="20"/>
              </w:rPr>
              <w:t>Topiramate – increased risk of toxicity when co-administered with valproate, monitor for signs and symptoms of encephalopathy or hyperammonaemia</w:t>
            </w:r>
            <w:r w:rsidR="7CC072BF" w:rsidRPr="4306F133">
              <w:rPr>
                <w:rFonts w:ascii="Arial" w:hAnsi="Arial" w:cs="Arial"/>
                <w:sz w:val="20"/>
              </w:rPr>
              <w:t>.</w:t>
            </w:r>
          </w:p>
        </w:tc>
      </w:tr>
      <w:tr w:rsidR="00225B1A" w:rsidRPr="00225B1A" w14:paraId="11F8C70D" w14:textId="77777777" w:rsidTr="340E417E">
        <w:tc>
          <w:tcPr>
            <w:tcW w:w="2087" w:type="dxa"/>
          </w:tcPr>
          <w:p w14:paraId="66C2372B" w14:textId="77777777" w:rsidR="00225B1A" w:rsidRPr="00225B1A" w:rsidRDefault="00225B1A" w:rsidP="00225B1A">
            <w:pPr>
              <w:autoSpaceDE w:val="0"/>
              <w:autoSpaceDN w:val="0"/>
              <w:adjustRightInd w:val="0"/>
              <w:rPr>
                <w:rFonts w:ascii="Arial" w:hAnsi="Arial" w:cs="Arial"/>
                <w:b/>
                <w:sz w:val="22"/>
                <w:szCs w:val="22"/>
              </w:rPr>
            </w:pPr>
            <w:r w:rsidRPr="00225B1A">
              <w:rPr>
                <w:rFonts w:ascii="Arial" w:hAnsi="Arial" w:cs="Arial"/>
                <w:b/>
                <w:sz w:val="22"/>
                <w:szCs w:val="22"/>
              </w:rPr>
              <w:t>Monitoring</w:t>
            </w:r>
          </w:p>
        </w:tc>
        <w:tc>
          <w:tcPr>
            <w:tcW w:w="7836" w:type="dxa"/>
          </w:tcPr>
          <w:p w14:paraId="35954EA3" w14:textId="77777777" w:rsidR="009A4B70" w:rsidRDefault="009A4B70" w:rsidP="009A4B70">
            <w:pPr>
              <w:contextualSpacing/>
              <w:rPr>
                <w:rFonts w:ascii="Arial" w:hAnsi="Arial" w:cs="Arial"/>
                <w:sz w:val="20"/>
              </w:rPr>
            </w:pPr>
            <w:r w:rsidRPr="009A4B70">
              <w:rPr>
                <w:rFonts w:ascii="Arial" w:hAnsi="Arial" w:cs="Arial"/>
                <w:b/>
                <w:bCs/>
                <w:sz w:val="20"/>
                <w:u w:val="single"/>
              </w:rPr>
              <w:t>Baseline monitoring</w:t>
            </w:r>
            <w:r w:rsidRPr="00BD506E">
              <w:rPr>
                <w:rFonts w:ascii="Arial" w:hAnsi="Arial" w:cs="Arial"/>
                <w:sz w:val="20"/>
                <w:u w:val="single"/>
              </w:rPr>
              <w:t xml:space="preserve">: </w:t>
            </w:r>
            <w:r w:rsidRPr="00BD506E">
              <w:rPr>
                <w:rFonts w:ascii="Arial" w:hAnsi="Arial" w:cs="Arial"/>
                <w:sz w:val="20"/>
              </w:rPr>
              <w:t xml:space="preserve">(To be undertaken </w:t>
            </w:r>
            <w:r>
              <w:rPr>
                <w:rFonts w:ascii="Arial" w:hAnsi="Arial" w:cs="Arial"/>
                <w:sz w:val="20"/>
              </w:rPr>
              <w:t>in secondary care</w:t>
            </w:r>
            <w:r w:rsidRPr="00BD506E">
              <w:rPr>
                <w:rFonts w:ascii="Arial" w:hAnsi="Arial" w:cs="Arial"/>
                <w:sz w:val="20"/>
              </w:rPr>
              <w:t>)</w:t>
            </w:r>
            <w:r w:rsidR="00225B1A" w:rsidRPr="00225B1A">
              <w:rPr>
                <w:rFonts w:ascii="Arial" w:hAnsi="Arial" w:cs="Arial"/>
                <w:b/>
                <w:bCs/>
                <w:sz w:val="20"/>
              </w:rPr>
              <w:t xml:space="preserve"> </w:t>
            </w:r>
          </w:p>
          <w:p w14:paraId="7F53796F" w14:textId="461F3086" w:rsidR="00225B1A" w:rsidRPr="00225B1A" w:rsidRDefault="00225B1A" w:rsidP="00287B53">
            <w:pPr>
              <w:numPr>
                <w:ilvl w:val="0"/>
                <w:numId w:val="45"/>
              </w:numPr>
              <w:contextualSpacing/>
              <w:rPr>
                <w:rFonts w:ascii="Arial" w:hAnsi="Arial" w:cs="Arial"/>
                <w:sz w:val="20"/>
              </w:rPr>
            </w:pPr>
            <w:r w:rsidRPr="00225B1A">
              <w:rPr>
                <w:rFonts w:ascii="Arial" w:hAnsi="Arial" w:cs="Arial"/>
                <w:sz w:val="20"/>
              </w:rPr>
              <w:t>Full blood count (FBC)</w:t>
            </w:r>
          </w:p>
          <w:p w14:paraId="40668DDC" w14:textId="543BEEC0" w:rsidR="00225B1A" w:rsidRPr="00225B1A" w:rsidRDefault="00225B1A" w:rsidP="00287B53">
            <w:pPr>
              <w:numPr>
                <w:ilvl w:val="0"/>
                <w:numId w:val="45"/>
              </w:numPr>
              <w:contextualSpacing/>
              <w:rPr>
                <w:rFonts w:ascii="Arial" w:hAnsi="Arial" w:cs="Arial"/>
                <w:sz w:val="20"/>
              </w:rPr>
            </w:pPr>
            <w:r w:rsidRPr="00225B1A">
              <w:rPr>
                <w:rFonts w:ascii="Arial" w:hAnsi="Arial" w:cs="Arial"/>
                <w:sz w:val="20"/>
              </w:rPr>
              <w:t>Urea and electrolytes (U&amp;E), including calculated GFR/creatinine clearance, serum albumin</w:t>
            </w:r>
            <w:r w:rsidR="00184358">
              <w:rPr>
                <w:rFonts w:ascii="Arial" w:hAnsi="Arial" w:cs="Arial"/>
                <w:sz w:val="20"/>
              </w:rPr>
              <w:t>.</w:t>
            </w:r>
          </w:p>
          <w:p w14:paraId="395D188C" w14:textId="4BC49C2B" w:rsidR="00225B1A" w:rsidRDefault="00225B1A" w:rsidP="00287B53">
            <w:pPr>
              <w:numPr>
                <w:ilvl w:val="0"/>
                <w:numId w:val="45"/>
              </w:numPr>
              <w:contextualSpacing/>
              <w:rPr>
                <w:rFonts w:ascii="Arial" w:hAnsi="Arial" w:cs="Arial"/>
                <w:sz w:val="20"/>
              </w:rPr>
            </w:pPr>
            <w:r w:rsidRPr="00225B1A">
              <w:rPr>
                <w:rFonts w:ascii="Arial" w:hAnsi="Arial" w:cs="Arial"/>
                <w:sz w:val="20"/>
              </w:rPr>
              <w:t>Height and weight</w:t>
            </w:r>
            <w:r w:rsidR="00184358">
              <w:rPr>
                <w:rFonts w:ascii="Arial" w:hAnsi="Arial" w:cs="Arial"/>
                <w:sz w:val="20"/>
              </w:rPr>
              <w:t>.</w:t>
            </w:r>
          </w:p>
          <w:p w14:paraId="397CB4E9" w14:textId="7D83765C" w:rsidR="002E5985" w:rsidRPr="00225B1A" w:rsidRDefault="002E5985" w:rsidP="00287B53">
            <w:pPr>
              <w:numPr>
                <w:ilvl w:val="0"/>
                <w:numId w:val="45"/>
              </w:numPr>
              <w:contextualSpacing/>
              <w:rPr>
                <w:rFonts w:ascii="Arial" w:hAnsi="Arial" w:cs="Arial"/>
                <w:sz w:val="20"/>
              </w:rPr>
            </w:pPr>
            <w:r>
              <w:rPr>
                <w:rFonts w:ascii="Arial" w:hAnsi="Arial" w:cs="Arial"/>
                <w:sz w:val="20"/>
              </w:rPr>
              <w:t>HbA1c</w:t>
            </w:r>
          </w:p>
          <w:p w14:paraId="438394B7" w14:textId="50577B5A" w:rsidR="00225B1A" w:rsidRPr="00225B1A" w:rsidRDefault="00225B1A" w:rsidP="00287B53">
            <w:pPr>
              <w:numPr>
                <w:ilvl w:val="0"/>
                <w:numId w:val="45"/>
              </w:numPr>
              <w:contextualSpacing/>
              <w:rPr>
                <w:rFonts w:ascii="Arial" w:hAnsi="Arial" w:cs="Arial"/>
                <w:sz w:val="20"/>
              </w:rPr>
            </w:pPr>
            <w:r w:rsidRPr="00225B1A">
              <w:rPr>
                <w:rFonts w:ascii="Arial" w:hAnsi="Arial" w:cs="Arial"/>
                <w:sz w:val="20"/>
              </w:rPr>
              <w:t>Blood pressure</w:t>
            </w:r>
            <w:r w:rsidR="00184358">
              <w:rPr>
                <w:rFonts w:ascii="Arial" w:hAnsi="Arial" w:cs="Arial"/>
                <w:sz w:val="20"/>
              </w:rPr>
              <w:t>.</w:t>
            </w:r>
          </w:p>
          <w:p w14:paraId="6E4906FC" w14:textId="77777777" w:rsidR="009323D9" w:rsidRDefault="00225B1A" w:rsidP="00287B53">
            <w:pPr>
              <w:numPr>
                <w:ilvl w:val="0"/>
                <w:numId w:val="45"/>
              </w:numPr>
              <w:contextualSpacing/>
              <w:rPr>
                <w:rFonts w:ascii="Arial" w:hAnsi="Arial" w:cs="Arial"/>
                <w:sz w:val="20"/>
              </w:rPr>
            </w:pPr>
            <w:r w:rsidRPr="00225B1A">
              <w:rPr>
                <w:rFonts w:ascii="Arial" w:hAnsi="Arial" w:cs="Arial"/>
                <w:sz w:val="20"/>
              </w:rPr>
              <w:t>ECG if concerns exist regarding the QT interval</w:t>
            </w:r>
            <w:r w:rsidR="00BD2B51">
              <w:rPr>
                <w:rFonts w:ascii="Arial" w:hAnsi="Arial" w:cs="Arial"/>
                <w:sz w:val="20"/>
              </w:rPr>
              <w:t xml:space="preserve"> w</w:t>
            </w:r>
            <w:r w:rsidRPr="00225B1A">
              <w:rPr>
                <w:rFonts w:ascii="Arial" w:hAnsi="Arial" w:cs="Arial"/>
                <w:sz w:val="20"/>
              </w:rPr>
              <w:t xml:space="preserve">ithin the first year of treatment with hydroxychloroquine </w:t>
            </w:r>
          </w:p>
          <w:p w14:paraId="5334C511" w14:textId="5386A3AF" w:rsidR="00C26EF6" w:rsidRPr="004C0216" w:rsidRDefault="00C26EF6" w:rsidP="00C26EF6">
            <w:pPr>
              <w:numPr>
                <w:ilvl w:val="0"/>
                <w:numId w:val="45"/>
              </w:numPr>
              <w:contextualSpacing/>
              <w:rPr>
                <w:rFonts w:ascii="Arial" w:hAnsi="Arial" w:cs="Arial"/>
                <w:sz w:val="20"/>
              </w:rPr>
            </w:pPr>
            <w:r w:rsidRPr="004C0216">
              <w:rPr>
                <w:rFonts w:ascii="Arial" w:hAnsi="Arial" w:cs="Arial"/>
                <w:sz w:val="20"/>
              </w:rPr>
              <w:t xml:space="preserve">Based upon available evidence and in line with </w:t>
            </w:r>
            <w:hyperlink r:id="rId56" w:history="1">
              <w:proofErr w:type="spellStart"/>
              <w:r w:rsidRPr="004C0216">
                <w:rPr>
                  <w:rStyle w:val="Hyperlink"/>
                  <w:rFonts w:ascii="Arial" w:hAnsi="Arial" w:cs="Arial"/>
                  <w:sz w:val="20"/>
                </w:rPr>
                <w:t>RCOphth</w:t>
              </w:r>
              <w:proofErr w:type="spellEnd"/>
              <w:r w:rsidRPr="004C0216">
                <w:rPr>
                  <w:rStyle w:val="Hyperlink"/>
                  <w:rFonts w:ascii="Arial" w:hAnsi="Arial" w:cs="Arial"/>
                  <w:sz w:val="20"/>
                </w:rPr>
                <w:t xml:space="preserve"> guidelines</w:t>
              </w:r>
            </w:hyperlink>
            <w:r w:rsidRPr="004C0216">
              <w:rPr>
                <w:rFonts w:ascii="Arial" w:hAnsi="Arial" w:cs="Arial"/>
                <w:sz w:val="20"/>
              </w:rPr>
              <w:t>, baseline retinal monitoring is no longer recommended.</w:t>
            </w:r>
          </w:p>
          <w:p w14:paraId="2A78F644" w14:textId="77777777" w:rsidR="00C26EF6" w:rsidRPr="004C0216" w:rsidRDefault="00C26EF6" w:rsidP="00C26EF6">
            <w:pPr>
              <w:ind w:left="862"/>
              <w:contextualSpacing/>
              <w:rPr>
                <w:rFonts w:ascii="Arial" w:hAnsi="Arial" w:cs="Arial"/>
                <w:sz w:val="20"/>
              </w:rPr>
            </w:pPr>
            <w:r w:rsidRPr="004C0216">
              <w:rPr>
                <w:rFonts w:ascii="Arial" w:hAnsi="Arial" w:cs="Arial"/>
                <w:sz w:val="20"/>
              </w:rPr>
              <w:t xml:space="preserve">(For patients </w:t>
            </w:r>
            <w:r w:rsidRPr="004C0216">
              <w:rPr>
                <w:rFonts w:ascii="Arial" w:hAnsi="Arial" w:cs="Arial"/>
                <w:sz w:val="20"/>
                <w:u w:val="single"/>
              </w:rPr>
              <w:t>without</w:t>
            </w:r>
            <w:r w:rsidRPr="004C0216">
              <w:rPr>
                <w:rFonts w:ascii="Arial" w:hAnsi="Arial" w:cs="Arial"/>
                <w:sz w:val="20"/>
              </w:rPr>
              <w:t xml:space="preserve"> additional risk factors (</w:t>
            </w:r>
            <w:hyperlink r:id="rId57" w:history="1">
              <w:r w:rsidRPr="004C0216">
                <w:rPr>
                  <w:rStyle w:val="Hyperlink"/>
                  <w:rFonts w:ascii="Arial" w:hAnsi="Arial" w:cs="Arial"/>
                  <w:sz w:val="20"/>
                </w:rPr>
                <w:t>flowchart page 7</w:t>
              </w:r>
            </w:hyperlink>
            <w:r w:rsidRPr="004C0216">
              <w:rPr>
                <w:rFonts w:ascii="Arial" w:hAnsi="Arial" w:cs="Arial"/>
                <w:sz w:val="20"/>
              </w:rPr>
              <w:t xml:space="preserve">), retinal monitoring should commence after 5years of hydroxychloroquine therapy and be undertaken annually thereafter. </w:t>
            </w:r>
          </w:p>
          <w:p w14:paraId="13CAC626" w14:textId="591E949A" w:rsidR="004C0216" w:rsidRPr="004C0216" w:rsidRDefault="00C26EF6" w:rsidP="00610E34">
            <w:pPr>
              <w:ind w:left="862"/>
              <w:contextualSpacing/>
              <w:rPr>
                <w:rFonts w:ascii="Arial" w:hAnsi="Arial" w:cs="Arial"/>
                <w:sz w:val="20"/>
                <w:u w:val="single"/>
              </w:rPr>
            </w:pPr>
            <w:r w:rsidRPr="004C0216">
              <w:rPr>
                <w:rFonts w:ascii="Arial" w:hAnsi="Arial" w:cs="Arial"/>
                <w:sz w:val="20"/>
              </w:rPr>
              <w:t xml:space="preserve">For patients </w:t>
            </w:r>
            <w:r w:rsidRPr="004C0216">
              <w:rPr>
                <w:rFonts w:ascii="Arial" w:hAnsi="Arial" w:cs="Arial"/>
                <w:sz w:val="20"/>
                <w:u w:val="single"/>
              </w:rPr>
              <w:t>with</w:t>
            </w:r>
            <w:r w:rsidRPr="004C0216">
              <w:rPr>
                <w:rFonts w:ascii="Arial" w:hAnsi="Arial" w:cs="Arial"/>
                <w:sz w:val="20"/>
              </w:rPr>
              <w:t xml:space="preserve"> additional risk factors (concomitant tamoxifen use; eGFR &lt;60ml/min/1.73m; dose of hydroxychloroquine greater than 5mg per kg per day; chloroquine use), retinal monitoring should commence after 1yr of hydroxychloroquine therapy and be undertaken annually thereafter</w:t>
            </w:r>
            <w:r w:rsidR="000D1B61">
              <w:rPr>
                <w:rFonts w:ascii="Arial" w:hAnsi="Arial" w:cs="Arial"/>
                <w:sz w:val="20"/>
              </w:rPr>
              <w:t>)</w:t>
            </w:r>
            <w:r w:rsidR="00630945">
              <w:rPr>
                <w:rFonts w:ascii="Arial" w:hAnsi="Arial" w:cs="Arial"/>
                <w:sz w:val="20"/>
              </w:rPr>
              <w:t>.</w:t>
            </w:r>
            <w:r w:rsidRPr="004C0216">
              <w:rPr>
                <w:rFonts w:ascii="Arial" w:hAnsi="Arial" w:cs="Arial"/>
                <w:sz w:val="20"/>
              </w:rPr>
              <w:t xml:space="preserve"> </w:t>
            </w:r>
          </w:p>
          <w:p w14:paraId="29703652" w14:textId="2661BFC7" w:rsidR="00225B1A" w:rsidRPr="006908B8" w:rsidRDefault="00225B1A" w:rsidP="000B31BD">
            <w:pPr>
              <w:numPr>
                <w:ilvl w:val="0"/>
                <w:numId w:val="45"/>
              </w:numPr>
              <w:contextualSpacing/>
              <w:rPr>
                <w:rFonts w:ascii="Arial" w:hAnsi="Arial" w:cs="Arial"/>
                <w:sz w:val="20"/>
                <w:u w:val="single"/>
              </w:rPr>
            </w:pPr>
            <w:r w:rsidRPr="006908B8">
              <w:rPr>
                <w:rFonts w:ascii="Arial" w:hAnsi="Arial" w:cs="Arial"/>
                <w:sz w:val="20"/>
                <w:u w:val="single"/>
              </w:rPr>
              <w:t>Patients are expected to have annual optician reviews in years 1-4.</w:t>
            </w:r>
            <w:r w:rsidR="1A1DC9E4" w:rsidRPr="006908B8">
              <w:rPr>
                <w:rFonts w:ascii="Arial" w:hAnsi="Arial" w:cs="Arial"/>
                <w:sz w:val="20"/>
                <w:u w:val="single"/>
              </w:rPr>
              <w:t xml:space="preserve"> (Patient to organise themselves</w:t>
            </w:r>
            <w:r w:rsidR="00080B17" w:rsidRPr="006908B8">
              <w:rPr>
                <w:rFonts w:ascii="Arial" w:hAnsi="Arial" w:cs="Arial"/>
                <w:sz w:val="20"/>
                <w:u w:val="single"/>
              </w:rPr>
              <w:t xml:space="preserve"> with a community optician</w:t>
            </w:r>
            <w:r w:rsidR="1A1DC9E4" w:rsidRPr="006908B8">
              <w:rPr>
                <w:rFonts w:ascii="Arial" w:hAnsi="Arial" w:cs="Arial"/>
                <w:sz w:val="20"/>
                <w:u w:val="single"/>
              </w:rPr>
              <w:t>).</w:t>
            </w:r>
            <w:r w:rsidRPr="006908B8">
              <w:rPr>
                <w:rFonts w:ascii="Arial" w:hAnsi="Arial" w:cs="Arial"/>
                <w:sz w:val="20"/>
                <w:u w:val="single"/>
              </w:rPr>
              <w:t xml:space="preserve"> At 5 years the specialist will refer again to ophthalmology clinic for yearly follow up including OCT.</w:t>
            </w:r>
          </w:p>
          <w:p w14:paraId="50C7BCA2" w14:textId="77777777" w:rsidR="000C772B" w:rsidRPr="002D0CBB" w:rsidRDefault="000C772B" w:rsidP="00225B1A">
            <w:pPr>
              <w:rPr>
                <w:rFonts w:ascii="Arial" w:hAnsi="Arial" w:cs="Arial"/>
                <w:sz w:val="20"/>
                <w:highlight w:val="yellow"/>
              </w:rPr>
            </w:pPr>
          </w:p>
          <w:p w14:paraId="50E0A1B5" w14:textId="093CAFB2" w:rsidR="00225B1A" w:rsidRPr="00225B1A" w:rsidRDefault="00184358" w:rsidP="00CA0663">
            <w:pPr>
              <w:rPr>
                <w:rFonts w:ascii="Arial" w:hAnsi="Arial" w:cs="Arial"/>
                <w:i/>
                <w:iCs/>
                <w:sz w:val="20"/>
              </w:rPr>
            </w:pPr>
            <w:r w:rsidRPr="000C772B">
              <w:rPr>
                <w:rFonts w:ascii="Arial" w:hAnsi="Arial" w:cs="Arial"/>
                <w:b/>
                <w:bCs/>
                <w:sz w:val="20"/>
              </w:rPr>
              <w:t>T</w:t>
            </w:r>
            <w:r w:rsidR="00225B1A" w:rsidRPr="000C772B">
              <w:rPr>
                <w:rFonts w:ascii="Arial" w:hAnsi="Arial" w:cs="Arial"/>
                <w:b/>
                <w:bCs/>
                <w:sz w:val="20"/>
              </w:rPr>
              <w:t>he rheumatology specialist will assess and monitor the patient’s response to treatment until the patient is stabilised</w:t>
            </w:r>
            <w:r w:rsidR="00225B1A" w:rsidRPr="00225B1A">
              <w:rPr>
                <w:rFonts w:ascii="Arial" w:hAnsi="Arial" w:cs="Arial"/>
                <w:i/>
                <w:iCs/>
                <w:sz w:val="20"/>
              </w:rPr>
              <w:t>.</w:t>
            </w:r>
          </w:p>
          <w:p w14:paraId="3426FCCE" w14:textId="77777777" w:rsidR="00225B1A" w:rsidRPr="00225B1A" w:rsidRDefault="00225B1A" w:rsidP="0095254C">
            <w:pPr>
              <w:contextualSpacing/>
              <w:rPr>
                <w:rFonts w:ascii="Arial" w:hAnsi="Arial" w:cs="Arial"/>
                <w:sz w:val="20"/>
                <w:u w:val="single"/>
              </w:rPr>
            </w:pPr>
          </w:p>
          <w:p w14:paraId="1F9AF576" w14:textId="77777777" w:rsidR="00636EEE" w:rsidRDefault="00636EEE" w:rsidP="00636EEE">
            <w:pPr>
              <w:contextualSpacing/>
              <w:rPr>
                <w:rFonts w:ascii="Arial" w:hAnsi="Arial" w:cs="Arial"/>
                <w:sz w:val="20"/>
                <w:u w:val="single"/>
              </w:rPr>
            </w:pPr>
            <w:r w:rsidRPr="00E877D7">
              <w:rPr>
                <w:rFonts w:ascii="Arial" w:hAnsi="Arial" w:cs="Arial"/>
                <w:b/>
                <w:bCs/>
                <w:sz w:val="20"/>
                <w:u w:val="single"/>
              </w:rPr>
              <w:t>Routine monitoring</w:t>
            </w:r>
            <w:r w:rsidRPr="00F01E47">
              <w:rPr>
                <w:rFonts w:ascii="Arial" w:hAnsi="Arial" w:cs="Arial"/>
                <w:sz w:val="20"/>
                <w:u w:val="single"/>
              </w:rPr>
              <w:t xml:space="preserve"> (</w:t>
            </w:r>
            <w:r>
              <w:rPr>
                <w:rFonts w:ascii="Arial" w:hAnsi="Arial" w:cs="Arial"/>
                <w:sz w:val="20"/>
                <w:u w:val="single"/>
              </w:rPr>
              <w:t xml:space="preserve">Undertaken in secondary care), </w:t>
            </w:r>
          </w:p>
          <w:p w14:paraId="14939082" w14:textId="41922B7B" w:rsidR="00225B1A" w:rsidRDefault="00E25EE2" w:rsidP="00287B53">
            <w:pPr>
              <w:numPr>
                <w:ilvl w:val="0"/>
                <w:numId w:val="45"/>
              </w:numPr>
              <w:contextualSpacing/>
              <w:rPr>
                <w:rFonts w:ascii="Arial" w:hAnsi="Arial" w:cs="Arial"/>
                <w:sz w:val="20"/>
                <w:u w:val="single"/>
              </w:rPr>
            </w:pPr>
            <w:r>
              <w:rPr>
                <w:rFonts w:ascii="Arial" w:hAnsi="Arial" w:cs="Arial"/>
                <w:sz w:val="20"/>
              </w:rPr>
              <w:t>No routine ongoing laboratory testing is required</w:t>
            </w:r>
            <w:r w:rsidR="00184358">
              <w:rPr>
                <w:rFonts w:ascii="Arial" w:hAnsi="Arial" w:cs="Arial"/>
                <w:sz w:val="20"/>
                <w:u w:val="single"/>
              </w:rPr>
              <w:t>.</w:t>
            </w:r>
          </w:p>
          <w:p w14:paraId="214356A3" w14:textId="29C5F024" w:rsidR="00D523AB" w:rsidRDefault="00D523AB" w:rsidP="00287B53">
            <w:pPr>
              <w:numPr>
                <w:ilvl w:val="0"/>
                <w:numId w:val="45"/>
              </w:numPr>
              <w:contextualSpacing/>
              <w:rPr>
                <w:rFonts w:ascii="Arial" w:hAnsi="Arial" w:cs="Arial"/>
                <w:sz w:val="20"/>
                <w:u w:val="single"/>
              </w:rPr>
            </w:pPr>
            <w:r w:rsidRPr="00225B1A">
              <w:rPr>
                <w:rFonts w:ascii="Arial" w:hAnsi="Arial" w:cs="Arial"/>
                <w:sz w:val="20"/>
              </w:rPr>
              <w:t>The specialist will retain the responsibility for monitoring the patient’s ongoing response to treatment and advise if a dose change or treatment cessation is appropriate. This would usually be in annual review with the specialist</w:t>
            </w:r>
            <w:r>
              <w:rPr>
                <w:rFonts w:ascii="Arial" w:hAnsi="Arial" w:cs="Arial"/>
                <w:sz w:val="20"/>
              </w:rPr>
              <w:t>.</w:t>
            </w:r>
          </w:p>
          <w:p w14:paraId="11FCDFE1" w14:textId="77777777" w:rsidR="000C772B" w:rsidRDefault="000C772B" w:rsidP="008B5271">
            <w:pPr>
              <w:rPr>
                <w:rFonts w:ascii="Arial" w:hAnsi="Arial" w:cs="Arial"/>
                <w:b/>
                <w:bCs/>
                <w:sz w:val="20"/>
                <w:u w:val="single"/>
              </w:rPr>
            </w:pPr>
          </w:p>
          <w:p w14:paraId="1A4C59ED" w14:textId="2A8A0F25" w:rsidR="006229F0" w:rsidRDefault="006229F0" w:rsidP="00225B1A">
            <w:pPr>
              <w:ind w:left="142"/>
              <w:rPr>
                <w:rFonts w:ascii="Arial" w:hAnsi="Arial" w:cs="Arial"/>
                <w:b/>
                <w:bCs/>
                <w:sz w:val="20"/>
                <w:u w:val="single"/>
              </w:rPr>
            </w:pPr>
            <w:bookmarkStart w:id="13" w:name="_Hlk164839488"/>
            <w:r>
              <w:rPr>
                <w:rFonts w:ascii="Arial" w:hAnsi="Arial" w:cs="Arial"/>
                <w:b/>
                <w:bCs/>
                <w:sz w:val="20"/>
                <w:u w:val="single"/>
              </w:rPr>
              <w:t>Primary care monitoring</w:t>
            </w:r>
          </w:p>
          <w:p w14:paraId="3B26CABE" w14:textId="4590A7B9" w:rsidR="006229F0" w:rsidRPr="007D59AA" w:rsidRDefault="0A8DF377" w:rsidP="00287B53">
            <w:pPr>
              <w:pStyle w:val="ListParagraph"/>
              <w:numPr>
                <w:ilvl w:val="0"/>
                <w:numId w:val="45"/>
              </w:numPr>
              <w:rPr>
                <w:rFonts w:ascii="Arial" w:hAnsi="Arial" w:cs="Arial"/>
                <w:sz w:val="20"/>
                <w:u w:val="single"/>
              </w:rPr>
            </w:pPr>
            <w:r w:rsidRPr="4306F133">
              <w:rPr>
                <w:rFonts w:ascii="Arial" w:hAnsi="Arial" w:cs="Arial"/>
                <w:sz w:val="20"/>
              </w:rPr>
              <w:t>Annual renal function</w:t>
            </w:r>
            <w:r w:rsidR="37DE4D63" w:rsidRPr="4306F133">
              <w:rPr>
                <w:rFonts w:ascii="Arial" w:hAnsi="Arial" w:cs="Arial"/>
                <w:sz w:val="20"/>
              </w:rPr>
              <w:t xml:space="preserve"> for all patients (particularly important for those with </w:t>
            </w:r>
            <w:r w:rsidR="37DE4D63" w:rsidRPr="007D59AA">
              <w:rPr>
                <w:rFonts w:ascii="Arial" w:hAnsi="Arial" w:cs="Arial"/>
                <w:sz w:val="20"/>
              </w:rPr>
              <w:t>renal impairment, diabetes, hypertension or aged over 70yrs</w:t>
            </w:r>
            <w:r w:rsidR="37DE4D63" w:rsidRPr="007D59AA">
              <w:rPr>
                <w:rFonts w:ascii="Arial" w:hAnsi="Arial" w:cs="Arial"/>
                <w:sz w:val="20"/>
                <w:u w:val="single"/>
              </w:rPr>
              <w:t>).</w:t>
            </w:r>
          </w:p>
          <w:bookmarkEnd w:id="13"/>
          <w:p w14:paraId="6536C157" w14:textId="2B06DB9B" w:rsidR="35F82994" w:rsidRPr="00530346" w:rsidRDefault="00864DBF" w:rsidP="340E417E">
            <w:pPr>
              <w:pStyle w:val="ListParagraph"/>
              <w:numPr>
                <w:ilvl w:val="0"/>
                <w:numId w:val="45"/>
              </w:numPr>
              <w:rPr>
                <w:rFonts w:ascii="Arial" w:hAnsi="Arial" w:cs="Arial"/>
                <w:sz w:val="20"/>
              </w:rPr>
            </w:pPr>
            <w:r w:rsidRPr="005B08AC">
              <w:rPr>
                <w:rFonts w:ascii="Arial" w:hAnsi="Arial" w:cs="Arial"/>
                <w:sz w:val="20"/>
              </w:rPr>
              <w:t xml:space="preserve">During annual review, </w:t>
            </w:r>
            <w:r w:rsidR="001F40CC">
              <w:rPr>
                <w:rFonts w:ascii="Arial" w:hAnsi="Arial" w:cs="Arial"/>
                <w:sz w:val="20"/>
              </w:rPr>
              <w:t>ensure</w:t>
            </w:r>
            <w:r w:rsidR="00B54608">
              <w:rPr>
                <w:rFonts w:ascii="Arial" w:hAnsi="Arial" w:cs="Arial"/>
                <w:sz w:val="20"/>
              </w:rPr>
              <w:t xml:space="preserve"> </w:t>
            </w:r>
            <w:r w:rsidR="5555B010" w:rsidRPr="005B08AC">
              <w:rPr>
                <w:rFonts w:ascii="Arial" w:hAnsi="Arial" w:cs="Arial"/>
                <w:sz w:val="20"/>
              </w:rPr>
              <w:t xml:space="preserve">patient </w:t>
            </w:r>
            <w:r w:rsidR="00B54608">
              <w:rPr>
                <w:rFonts w:ascii="Arial" w:hAnsi="Arial" w:cs="Arial"/>
                <w:sz w:val="20"/>
              </w:rPr>
              <w:t>aware to organise</w:t>
            </w:r>
            <w:r w:rsidR="3A94940D" w:rsidRPr="005B08AC">
              <w:rPr>
                <w:rFonts w:ascii="Arial" w:hAnsi="Arial" w:cs="Arial"/>
                <w:sz w:val="20"/>
              </w:rPr>
              <w:t xml:space="preserve"> </w:t>
            </w:r>
            <w:r w:rsidR="5555B010" w:rsidRPr="005B08AC">
              <w:rPr>
                <w:rFonts w:ascii="Arial" w:hAnsi="Arial" w:cs="Arial"/>
                <w:sz w:val="20"/>
              </w:rPr>
              <w:t xml:space="preserve">a standard eye test </w:t>
            </w:r>
            <w:r w:rsidR="7EB4BEA6" w:rsidRPr="005B08AC">
              <w:rPr>
                <w:rFonts w:ascii="Arial" w:hAnsi="Arial" w:cs="Arial"/>
                <w:sz w:val="20"/>
              </w:rPr>
              <w:t xml:space="preserve">at </w:t>
            </w:r>
            <w:r w:rsidR="2ECF52B1" w:rsidRPr="005B08AC">
              <w:rPr>
                <w:rFonts w:ascii="Arial" w:hAnsi="Arial" w:cs="Arial"/>
                <w:sz w:val="20"/>
              </w:rPr>
              <w:t>a high street optician</w:t>
            </w:r>
            <w:r w:rsidR="00D87510" w:rsidRPr="005B08AC">
              <w:rPr>
                <w:rFonts w:ascii="Arial" w:hAnsi="Arial" w:cs="Arial"/>
                <w:sz w:val="20"/>
              </w:rPr>
              <w:t xml:space="preserve"> </w:t>
            </w:r>
            <w:r w:rsidR="5555B010" w:rsidRPr="005B08AC">
              <w:rPr>
                <w:rFonts w:ascii="Arial" w:hAnsi="Arial" w:cs="Arial"/>
                <w:sz w:val="20"/>
              </w:rPr>
              <w:t>in years 1,2 ,3 and 4</w:t>
            </w:r>
            <w:r w:rsidR="27FD31B4" w:rsidRPr="005B08AC">
              <w:rPr>
                <w:rFonts w:ascii="Arial" w:hAnsi="Arial" w:cs="Arial"/>
                <w:sz w:val="20"/>
              </w:rPr>
              <w:t>.</w:t>
            </w:r>
          </w:p>
          <w:p w14:paraId="55B188AB" w14:textId="419B7560" w:rsidR="00C735A3" w:rsidRPr="005B08AC" w:rsidRDefault="41E7309E" w:rsidP="00583385">
            <w:pPr>
              <w:pStyle w:val="ListParagraph"/>
              <w:numPr>
                <w:ilvl w:val="0"/>
                <w:numId w:val="45"/>
              </w:numPr>
              <w:rPr>
                <w:rFonts w:ascii="Arial" w:hAnsi="Arial" w:cs="Arial"/>
                <w:sz w:val="20"/>
              </w:rPr>
            </w:pPr>
            <w:r w:rsidRPr="00583385">
              <w:rPr>
                <w:rFonts w:ascii="Arial" w:hAnsi="Arial" w:cs="Arial"/>
                <w:sz w:val="20"/>
              </w:rPr>
              <w:t xml:space="preserve">Reminder to specialist when the patient is approaching 5 years of treatment (or 1yr in patients with increased risk factors </w:t>
            </w:r>
            <w:r w:rsidR="00241C39" w:rsidRPr="00583385">
              <w:rPr>
                <w:rFonts w:ascii="Arial" w:hAnsi="Arial" w:cs="Arial"/>
                <w:sz w:val="20"/>
              </w:rPr>
              <w:t>e.g.</w:t>
            </w:r>
            <w:r w:rsidRPr="00583385">
              <w:rPr>
                <w:rFonts w:ascii="Arial" w:hAnsi="Arial" w:cs="Arial"/>
                <w:sz w:val="20"/>
              </w:rPr>
              <w:t xml:space="preserve"> concomitant tamoxifen usage; impaired renal function &lt;60ml/min) to organise ophthalmology clinic appointment.</w:t>
            </w:r>
            <w:r w:rsidR="5332CBE2" w:rsidRPr="00583385">
              <w:rPr>
                <w:rFonts w:ascii="Arial" w:hAnsi="Arial" w:cs="Arial"/>
                <w:sz w:val="20"/>
              </w:rPr>
              <w:t xml:space="preserve"> </w:t>
            </w:r>
            <w:r w:rsidR="5332CBE2" w:rsidRPr="005B08AC">
              <w:rPr>
                <w:rFonts w:ascii="Arial" w:hAnsi="Arial" w:cs="Arial"/>
                <w:sz w:val="20"/>
              </w:rPr>
              <w:t>It is recommended that the SNOMED code 1104901000000103 for hydroxychloroquine retinopathy screening is added to the patient's record when they have had their retinal screening.</w:t>
            </w:r>
          </w:p>
          <w:p w14:paraId="1807740C" w14:textId="77777777" w:rsidR="00C735A3" w:rsidRPr="00C735A3" w:rsidRDefault="00C735A3" w:rsidP="00287B53">
            <w:pPr>
              <w:numPr>
                <w:ilvl w:val="0"/>
                <w:numId w:val="45"/>
              </w:numPr>
              <w:contextualSpacing/>
              <w:rPr>
                <w:rFonts w:ascii="Arial" w:hAnsi="Arial" w:cs="Arial"/>
                <w:sz w:val="20"/>
              </w:rPr>
            </w:pPr>
            <w:r w:rsidRPr="00C735A3">
              <w:rPr>
                <w:rFonts w:ascii="Arial" w:hAnsi="Arial" w:cs="Arial"/>
                <w:sz w:val="20"/>
              </w:rPr>
              <w:t xml:space="preserve">Patients aged 70-79 years could be eligible for the shingles vaccine (herpes zoster). See </w:t>
            </w:r>
            <w:hyperlink r:id="rId58" w:anchor="the-green-book" w:history="1">
              <w:r w:rsidRPr="00C735A3">
                <w:rPr>
                  <w:rFonts w:ascii="Arial" w:hAnsi="Arial" w:cs="Arial"/>
                  <w:color w:val="0000FF"/>
                  <w:sz w:val="20"/>
                </w:rPr>
                <w:t>The Green book</w:t>
              </w:r>
            </w:hyperlink>
            <w:r w:rsidRPr="00C735A3">
              <w:rPr>
                <w:rFonts w:ascii="Arial" w:hAnsi="Arial" w:cs="Arial"/>
                <w:sz w:val="20"/>
              </w:rPr>
              <w:t xml:space="preserve"> for more information.</w:t>
            </w:r>
          </w:p>
          <w:p w14:paraId="70FBA81A" w14:textId="77777777" w:rsidR="00C735A3" w:rsidRPr="005D50D4" w:rsidRDefault="00C735A3" w:rsidP="00287B53">
            <w:pPr>
              <w:numPr>
                <w:ilvl w:val="0"/>
                <w:numId w:val="45"/>
              </w:numPr>
              <w:contextualSpacing/>
              <w:rPr>
                <w:rFonts w:ascii="Arial" w:hAnsi="Arial" w:cs="Arial"/>
                <w:sz w:val="20"/>
              </w:rPr>
            </w:pPr>
            <w:r w:rsidRPr="005D50D4">
              <w:rPr>
                <w:rFonts w:ascii="Arial" w:hAnsi="Arial" w:cs="Arial"/>
                <w:sz w:val="20"/>
              </w:rPr>
              <w:t>Annual influenza vaccine.</w:t>
            </w:r>
          </w:p>
          <w:p w14:paraId="319D42F8" w14:textId="12AB7CFD" w:rsidR="00225B1A" w:rsidRPr="00C735A3" w:rsidRDefault="00C735A3" w:rsidP="00287B53">
            <w:pPr>
              <w:pStyle w:val="ListParagraph"/>
              <w:numPr>
                <w:ilvl w:val="0"/>
                <w:numId w:val="45"/>
              </w:numPr>
              <w:rPr>
                <w:rFonts w:ascii="Arial" w:hAnsi="Arial" w:cs="Arial"/>
                <w:sz w:val="20"/>
                <w:u w:val="single"/>
              </w:rPr>
            </w:pPr>
            <w:r w:rsidRPr="005D50D4">
              <w:rPr>
                <w:rFonts w:ascii="Arial" w:hAnsi="Arial" w:cs="Arial"/>
                <w:sz w:val="20"/>
              </w:rPr>
              <w:t>COVID-19 vaccine</w:t>
            </w:r>
          </w:p>
          <w:p w14:paraId="48DAEE67" w14:textId="45371204" w:rsidR="00225B1A" w:rsidRPr="00C735A3" w:rsidRDefault="00225B1A" w:rsidP="7EBC655A">
            <w:pPr>
              <w:rPr>
                <w:rFonts w:ascii="Arial" w:hAnsi="Arial" w:cs="Arial"/>
                <w:sz w:val="20"/>
                <w:highlight w:val="cyan"/>
              </w:rPr>
            </w:pPr>
          </w:p>
        </w:tc>
      </w:tr>
      <w:tr w:rsidR="00225B1A" w:rsidRPr="00225B1A" w14:paraId="4D1FE0AA" w14:textId="77777777" w:rsidTr="340E417E">
        <w:tc>
          <w:tcPr>
            <w:tcW w:w="2087" w:type="dxa"/>
          </w:tcPr>
          <w:p w14:paraId="0FF90B34" w14:textId="77777777" w:rsidR="00225B1A" w:rsidRPr="00225B1A" w:rsidRDefault="00225B1A" w:rsidP="00225B1A">
            <w:pPr>
              <w:autoSpaceDE w:val="0"/>
              <w:autoSpaceDN w:val="0"/>
              <w:adjustRightInd w:val="0"/>
              <w:rPr>
                <w:rFonts w:ascii="Arial" w:hAnsi="Arial" w:cs="Arial"/>
                <w:b/>
                <w:sz w:val="22"/>
                <w:szCs w:val="22"/>
              </w:rPr>
            </w:pPr>
            <w:r w:rsidRPr="00225B1A">
              <w:rPr>
                <w:rFonts w:ascii="Arial" w:hAnsi="Arial" w:cs="Arial"/>
                <w:b/>
                <w:sz w:val="22"/>
                <w:szCs w:val="22"/>
              </w:rPr>
              <w:t>Adverse Drug Reactions</w:t>
            </w:r>
          </w:p>
          <w:p w14:paraId="602F7652" w14:textId="77777777" w:rsidR="00225B1A" w:rsidRPr="00225B1A" w:rsidRDefault="00225B1A" w:rsidP="00225B1A">
            <w:pPr>
              <w:autoSpaceDE w:val="0"/>
              <w:autoSpaceDN w:val="0"/>
              <w:adjustRightInd w:val="0"/>
              <w:rPr>
                <w:rFonts w:ascii="Arial" w:hAnsi="Arial" w:cs="Arial"/>
                <w:b/>
                <w:sz w:val="22"/>
                <w:szCs w:val="22"/>
              </w:rPr>
            </w:pPr>
          </w:p>
          <w:p w14:paraId="17DB1CFB" w14:textId="77777777" w:rsidR="00225B1A" w:rsidRPr="00225B1A" w:rsidRDefault="00225B1A" w:rsidP="00225B1A">
            <w:pPr>
              <w:autoSpaceDE w:val="0"/>
              <w:autoSpaceDN w:val="0"/>
              <w:adjustRightInd w:val="0"/>
              <w:rPr>
                <w:rFonts w:ascii="Arial" w:hAnsi="Arial" w:cs="Arial"/>
                <w:b/>
                <w:sz w:val="22"/>
                <w:szCs w:val="22"/>
              </w:rPr>
            </w:pPr>
          </w:p>
          <w:p w14:paraId="4BF37FF5" w14:textId="77777777" w:rsidR="00225B1A" w:rsidRPr="00225B1A" w:rsidRDefault="00225B1A" w:rsidP="00225B1A">
            <w:pPr>
              <w:autoSpaceDE w:val="0"/>
              <w:autoSpaceDN w:val="0"/>
              <w:adjustRightInd w:val="0"/>
              <w:rPr>
                <w:rFonts w:ascii="Arial" w:hAnsi="Arial" w:cs="Arial"/>
                <w:b/>
                <w:sz w:val="22"/>
                <w:szCs w:val="22"/>
              </w:rPr>
            </w:pPr>
          </w:p>
        </w:tc>
        <w:tc>
          <w:tcPr>
            <w:tcW w:w="7836" w:type="dxa"/>
          </w:tcPr>
          <w:p w14:paraId="6701B58A" w14:textId="1DBEFCF8" w:rsidR="001E45A6" w:rsidRPr="00225B1A" w:rsidRDefault="00225B1A" w:rsidP="0020472E">
            <w:pPr>
              <w:rPr>
                <w:rFonts w:ascii="Arial" w:hAnsi="Arial" w:cs="Arial"/>
                <w:sz w:val="20"/>
                <w:lang w:eastAsia="en-GB"/>
              </w:rPr>
            </w:pPr>
            <w:r w:rsidRPr="0020472E">
              <w:rPr>
                <w:rFonts w:ascii="Arial" w:hAnsi="Arial" w:cs="Arial"/>
                <w:sz w:val="20"/>
                <w:lang w:eastAsia="en-GB"/>
              </w:rPr>
              <w:t>Very common and common side effects include:</w:t>
            </w:r>
          </w:p>
          <w:p w14:paraId="7E3B65C0" w14:textId="542B7C83" w:rsidR="00225B1A" w:rsidRPr="00225B1A" w:rsidRDefault="00225B1A" w:rsidP="00287B53">
            <w:pPr>
              <w:numPr>
                <w:ilvl w:val="0"/>
                <w:numId w:val="28"/>
              </w:numPr>
              <w:contextualSpacing/>
              <w:rPr>
                <w:rFonts w:ascii="Arial" w:hAnsi="Arial" w:cs="Arial"/>
                <w:sz w:val="20"/>
                <w:lang w:eastAsia="en-GB"/>
              </w:rPr>
            </w:pPr>
            <w:r w:rsidRPr="00225B1A">
              <w:rPr>
                <w:rFonts w:ascii="Arial" w:hAnsi="Arial" w:cs="Arial"/>
                <w:sz w:val="20"/>
                <w:lang w:eastAsia="en-GB"/>
              </w:rPr>
              <w:t>Anorexia</w:t>
            </w:r>
            <w:r w:rsidR="001E45A6">
              <w:rPr>
                <w:rFonts w:ascii="Arial" w:hAnsi="Arial" w:cs="Arial"/>
                <w:sz w:val="20"/>
                <w:lang w:eastAsia="en-GB"/>
              </w:rPr>
              <w:t>.</w:t>
            </w:r>
          </w:p>
          <w:p w14:paraId="47BB7BD3" w14:textId="0E750E15" w:rsidR="00225B1A" w:rsidRPr="00225B1A" w:rsidRDefault="00225B1A" w:rsidP="00287B53">
            <w:pPr>
              <w:numPr>
                <w:ilvl w:val="0"/>
                <w:numId w:val="28"/>
              </w:numPr>
              <w:contextualSpacing/>
              <w:rPr>
                <w:rFonts w:ascii="Arial" w:hAnsi="Arial" w:cs="Arial"/>
                <w:sz w:val="20"/>
                <w:lang w:eastAsia="en-GB"/>
              </w:rPr>
            </w:pPr>
            <w:r w:rsidRPr="00225B1A">
              <w:rPr>
                <w:rFonts w:ascii="Arial" w:hAnsi="Arial" w:cs="Arial"/>
                <w:sz w:val="20"/>
                <w:lang w:eastAsia="en-GB"/>
              </w:rPr>
              <w:t>Psychiatric disorders: Affect lability</w:t>
            </w:r>
            <w:r w:rsidR="001E45A6">
              <w:rPr>
                <w:rFonts w:ascii="Arial" w:hAnsi="Arial" w:cs="Arial"/>
                <w:sz w:val="20"/>
                <w:lang w:eastAsia="en-GB"/>
              </w:rPr>
              <w:t>.</w:t>
            </w:r>
          </w:p>
          <w:p w14:paraId="7E8A17E7" w14:textId="33F434B0" w:rsidR="00225B1A" w:rsidRPr="00225B1A" w:rsidRDefault="00225B1A" w:rsidP="00287B53">
            <w:pPr>
              <w:numPr>
                <w:ilvl w:val="0"/>
                <w:numId w:val="28"/>
              </w:numPr>
              <w:contextualSpacing/>
              <w:rPr>
                <w:rFonts w:ascii="Arial" w:hAnsi="Arial" w:cs="Arial"/>
                <w:sz w:val="20"/>
                <w:lang w:eastAsia="en-GB"/>
              </w:rPr>
            </w:pPr>
            <w:r w:rsidRPr="00225B1A">
              <w:rPr>
                <w:rFonts w:ascii="Arial" w:hAnsi="Arial" w:cs="Arial"/>
                <w:sz w:val="20"/>
                <w:lang w:eastAsia="en-GB"/>
              </w:rPr>
              <w:t>Headache</w:t>
            </w:r>
            <w:r w:rsidR="001E45A6">
              <w:rPr>
                <w:rFonts w:ascii="Arial" w:hAnsi="Arial" w:cs="Arial"/>
                <w:sz w:val="20"/>
                <w:lang w:eastAsia="en-GB"/>
              </w:rPr>
              <w:t>.</w:t>
            </w:r>
          </w:p>
          <w:p w14:paraId="12C3F959" w14:textId="43B9F0BE" w:rsidR="00225B1A" w:rsidRPr="00225B1A" w:rsidRDefault="00225B1A" w:rsidP="00287B53">
            <w:pPr>
              <w:numPr>
                <w:ilvl w:val="0"/>
                <w:numId w:val="28"/>
              </w:numPr>
              <w:contextualSpacing/>
              <w:rPr>
                <w:rFonts w:ascii="Arial" w:hAnsi="Arial" w:cs="Arial"/>
                <w:sz w:val="20"/>
                <w:lang w:eastAsia="en-GB"/>
              </w:rPr>
            </w:pPr>
            <w:r w:rsidRPr="00225B1A">
              <w:rPr>
                <w:rFonts w:ascii="Arial" w:hAnsi="Arial" w:cs="Arial"/>
                <w:sz w:val="20"/>
                <w:lang w:eastAsia="en-GB"/>
              </w:rPr>
              <w:t>B</w:t>
            </w:r>
            <w:r w:rsidRPr="0020472E">
              <w:rPr>
                <w:rFonts w:ascii="Arial" w:hAnsi="Arial" w:cs="Arial"/>
                <w:sz w:val="20"/>
                <w:lang w:eastAsia="en-GB"/>
              </w:rPr>
              <w:t>lurring of vision due to a disturbance of accommodation which is dose dependent and reversible</w:t>
            </w:r>
            <w:r w:rsidR="001E45A6">
              <w:rPr>
                <w:rFonts w:ascii="Arial" w:hAnsi="Arial" w:cs="Arial"/>
                <w:sz w:val="20"/>
                <w:lang w:eastAsia="en-GB"/>
              </w:rPr>
              <w:t>.</w:t>
            </w:r>
          </w:p>
          <w:p w14:paraId="03418BB3" w14:textId="4DF4B5B6" w:rsidR="00225B1A" w:rsidRPr="00225B1A" w:rsidRDefault="00225B1A" w:rsidP="00287B53">
            <w:pPr>
              <w:numPr>
                <w:ilvl w:val="0"/>
                <w:numId w:val="28"/>
              </w:numPr>
              <w:contextualSpacing/>
              <w:rPr>
                <w:rFonts w:ascii="Arial" w:hAnsi="Arial" w:cs="Arial"/>
                <w:sz w:val="20"/>
                <w:lang w:eastAsia="en-GB"/>
              </w:rPr>
            </w:pPr>
            <w:r w:rsidRPr="00225B1A">
              <w:rPr>
                <w:rFonts w:ascii="Arial" w:hAnsi="Arial" w:cs="Arial"/>
                <w:sz w:val="20"/>
                <w:lang w:eastAsia="en-GB"/>
              </w:rPr>
              <w:t>Gastrointestinal disorders: abdominal pain, nausea</w:t>
            </w:r>
            <w:r w:rsidR="001E45A6">
              <w:rPr>
                <w:rFonts w:ascii="Arial" w:hAnsi="Arial" w:cs="Arial"/>
                <w:sz w:val="20"/>
                <w:lang w:eastAsia="en-GB"/>
              </w:rPr>
              <w:t>.</w:t>
            </w:r>
          </w:p>
          <w:p w14:paraId="049906A2" w14:textId="03B95FD8" w:rsidR="00225B1A" w:rsidRPr="00225B1A" w:rsidRDefault="00225B1A" w:rsidP="00287B53">
            <w:pPr>
              <w:numPr>
                <w:ilvl w:val="0"/>
                <w:numId w:val="28"/>
              </w:numPr>
              <w:contextualSpacing/>
              <w:rPr>
                <w:rFonts w:ascii="Arial" w:hAnsi="Arial" w:cs="Arial"/>
                <w:sz w:val="20"/>
                <w:lang w:eastAsia="en-GB"/>
              </w:rPr>
            </w:pPr>
            <w:r w:rsidRPr="00225B1A">
              <w:rPr>
                <w:rFonts w:ascii="Arial" w:hAnsi="Arial" w:cs="Arial"/>
                <w:sz w:val="20"/>
                <w:lang w:eastAsia="en-GB"/>
              </w:rPr>
              <w:t xml:space="preserve">Skin rash, </w:t>
            </w:r>
            <w:proofErr w:type="spellStart"/>
            <w:r w:rsidRPr="00225B1A">
              <w:rPr>
                <w:rFonts w:ascii="Arial" w:hAnsi="Arial" w:cs="Arial"/>
                <w:sz w:val="20"/>
                <w:lang w:eastAsia="en-GB"/>
              </w:rPr>
              <w:t>pruritis</w:t>
            </w:r>
            <w:proofErr w:type="spellEnd"/>
            <w:r w:rsidR="001E45A6">
              <w:rPr>
                <w:rFonts w:ascii="Arial" w:hAnsi="Arial" w:cs="Arial"/>
                <w:sz w:val="20"/>
                <w:lang w:eastAsia="en-GB"/>
              </w:rPr>
              <w:t>.</w:t>
            </w:r>
          </w:p>
          <w:p w14:paraId="7DA01598" w14:textId="576BA137" w:rsidR="00225B1A" w:rsidRPr="00225B1A" w:rsidRDefault="00225B1A" w:rsidP="00225B1A">
            <w:pPr>
              <w:jc w:val="both"/>
              <w:rPr>
                <w:rFonts w:ascii="Arial" w:hAnsi="Arial" w:cs="Arial"/>
                <w:sz w:val="20"/>
                <w:lang w:eastAsia="en-GB"/>
              </w:rPr>
            </w:pPr>
            <w:r w:rsidRPr="00225B1A">
              <w:rPr>
                <w:rFonts w:ascii="Arial" w:hAnsi="Arial" w:cs="Arial"/>
                <w:sz w:val="20"/>
                <w:lang w:eastAsia="en-GB"/>
              </w:rPr>
              <w:t xml:space="preserve">There are many side effects listed as frequency not known. Please see </w:t>
            </w:r>
            <w:hyperlink r:id="rId59" w:history="1">
              <w:r w:rsidRPr="00225B1A">
                <w:rPr>
                  <w:rFonts w:ascii="Arial" w:hAnsi="Arial" w:cs="Arial"/>
                  <w:sz w:val="20"/>
                  <w:u w:val="single"/>
                  <w:lang w:eastAsia="en-GB"/>
                </w:rPr>
                <w:t>SPC</w:t>
              </w:r>
            </w:hyperlink>
            <w:r w:rsidRPr="00225B1A">
              <w:rPr>
                <w:rFonts w:ascii="Arial" w:hAnsi="Arial" w:cs="Arial"/>
                <w:sz w:val="20"/>
                <w:lang w:eastAsia="en-GB"/>
              </w:rPr>
              <w:t xml:space="preserve"> or BNF for full side effect information.</w:t>
            </w:r>
          </w:p>
          <w:p w14:paraId="01696784" w14:textId="77777777" w:rsidR="00225B1A" w:rsidRPr="00225B1A" w:rsidRDefault="00225B1A" w:rsidP="00225B1A">
            <w:pPr>
              <w:autoSpaceDE w:val="0"/>
              <w:autoSpaceDN w:val="0"/>
              <w:adjustRightInd w:val="0"/>
              <w:rPr>
                <w:rFonts w:ascii="Arial" w:hAnsi="Arial" w:cs="Arial"/>
                <w:sz w:val="20"/>
                <w:lang w:eastAsia="en-GB"/>
              </w:rPr>
            </w:pPr>
          </w:p>
          <w:p w14:paraId="43B4EE85" w14:textId="5677ED48" w:rsidR="00225B1A" w:rsidRPr="00225B1A" w:rsidRDefault="00225B1A" w:rsidP="00225B1A">
            <w:pPr>
              <w:autoSpaceDE w:val="0"/>
              <w:autoSpaceDN w:val="0"/>
              <w:adjustRightInd w:val="0"/>
              <w:rPr>
                <w:rFonts w:ascii="Arial" w:hAnsi="Arial" w:cs="Arial"/>
                <w:sz w:val="20"/>
                <w:lang w:eastAsia="en-GB"/>
              </w:rPr>
            </w:pPr>
            <w:r w:rsidRPr="00225B1A">
              <w:rPr>
                <w:rFonts w:ascii="Arial" w:hAnsi="Arial" w:cs="Arial"/>
                <w:sz w:val="20"/>
                <w:lang w:eastAsia="en-GB"/>
              </w:rPr>
              <w:t xml:space="preserve">Please report adverse reactions to the MHRA via the yellow card scheme: </w:t>
            </w:r>
            <w:hyperlink r:id="rId60" w:history="1">
              <w:r w:rsidRPr="00225B1A">
                <w:rPr>
                  <w:rFonts w:ascii="Arial" w:hAnsi="Arial" w:cs="Arial"/>
                  <w:color w:val="0000FF"/>
                  <w:sz w:val="20"/>
                  <w:u w:val="single"/>
                  <w:lang w:eastAsia="en-GB"/>
                </w:rPr>
                <w:t>www.mhra.gov.uk/yellowcard</w:t>
              </w:r>
            </w:hyperlink>
          </w:p>
          <w:p w14:paraId="0F2F4DAC" w14:textId="77777777" w:rsidR="00225B1A" w:rsidRPr="00225B1A" w:rsidRDefault="00225B1A" w:rsidP="00225B1A">
            <w:pPr>
              <w:rPr>
                <w:rFonts w:ascii="Arial" w:hAnsi="Arial" w:cs="Arial"/>
                <w:sz w:val="20"/>
              </w:rPr>
            </w:pPr>
          </w:p>
          <w:tbl>
            <w:tblPr>
              <w:tblStyle w:val="TableGrid"/>
              <w:tblW w:w="0" w:type="auto"/>
              <w:tblLayout w:type="fixed"/>
              <w:tblLook w:val="04A0" w:firstRow="1" w:lastRow="0" w:firstColumn="1" w:lastColumn="0" w:noHBand="0" w:noVBand="1"/>
            </w:tblPr>
            <w:tblGrid>
              <w:gridCol w:w="3714"/>
              <w:gridCol w:w="3827"/>
            </w:tblGrid>
            <w:tr w:rsidR="00225B1A" w:rsidRPr="00225B1A" w14:paraId="774F4DDC" w14:textId="77777777" w:rsidTr="00C41806">
              <w:tc>
                <w:tcPr>
                  <w:tcW w:w="7541" w:type="dxa"/>
                  <w:gridSpan w:val="2"/>
                </w:tcPr>
                <w:p w14:paraId="24C366E6" w14:textId="77777777" w:rsidR="00225B1A" w:rsidRPr="00494F5D" w:rsidRDefault="00225B1A" w:rsidP="00225B1A">
                  <w:pPr>
                    <w:rPr>
                      <w:rFonts w:ascii="Arial" w:hAnsi="Arial" w:cs="Arial"/>
                      <w:b/>
                      <w:bCs/>
                      <w:sz w:val="20"/>
                      <w:u w:val="single"/>
                    </w:rPr>
                  </w:pPr>
                  <w:r w:rsidRPr="00494F5D">
                    <w:rPr>
                      <w:rFonts w:ascii="Arial" w:hAnsi="Arial" w:cs="Arial"/>
                      <w:b/>
                      <w:bCs/>
                      <w:sz w:val="20"/>
                    </w:rPr>
                    <w:t>Adverse effects management</w:t>
                  </w:r>
                </w:p>
              </w:tc>
            </w:tr>
            <w:tr w:rsidR="00225B1A" w:rsidRPr="00225B1A" w14:paraId="05BEB121" w14:textId="77777777" w:rsidTr="00C41806">
              <w:tc>
                <w:tcPr>
                  <w:tcW w:w="3714" w:type="dxa"/>
                </w:tcPr>
                <w:p w14:paraId="386AD5A0" w14:textId="77777777" w:rsidR="00225B1A" w:rsidRPr="00494F5D" w:rsidRDefault="00225B1A" w:rsidP="00225B1A">
                  <w:pPr>
                    <w:rPr>
                      <w:rFonts w:ascii="Arial" w:hAnsi="Arial" w:cs="Arial"/>
                      <w:b/>
                      <w:bCs/>
                      <w:sz w:val="20"/>
                      <w:u w:val="single"/>
                    </w:rPr>
                  </w:pPr>
                  <w:r w:rsidRPr="00494F5D">
                    <w:rPr>
                      <w:rFonts w:ascii="Arial" w:hAnsi="Arial" w:cs="Arial"/>
                      <w:b/>
                      <w:bCs/>
                      <w:sz w:val="20"/>
                      <w:u w:val="single"/>
                    </w:rPr>
                    <w:t>Result</w:t>
                  </w:r>
                </w:p>
              </w:tc>
              <w:tc>
                <w:tcPr>
                  <w:tcW w:w="3827" w:type="dxa"/>
                </w:tcPr>
                <w:p w14:paraId="759239C2" w14:textId="77777777" w:rsidR="00225B1A" w:rsidRPr="00494F5D" w:rsidRDefault="00225B1A" w:rsidP="00225B1A">
                  <w:pPr>
                    <w:rPr>
                      <w:rFonts w:ascii="Arial" w:hAnsi="Arial" w:cs="Arial"/>
                      <w:b/>
                      <w:bCs/>
                      <w:sz w:val="20"/>
                      <w:u w:val="single"/>
                    </w:rPr>
                  </w:pPr>
                  <w:r w:rsidRPr="00494F5D">
                    <w:rPr>
                      <w:rFonts w:ascii="Arial" w:hAnsi="Arial" w:cs="Arial"/>
                      <w:b/>
                      <w:bCs/>
                      <w:sz w:val="20"/>
                      <w:u w:val="single"/>
                    </w:rPr>
                    <w:t>Action for primary care</w:t>
                  </w:r>
                </w:p>
              </w:tc>
            </w:tr>
            <w:tr w:rsidR="00277AD4" w:rsidRPr="00225B1A" w14:paraId="571F4D4B" w14:textId="77777777" w:rsidTr="00C41806">
              <w:tc>
                <w:tcPr>
                  <w:tcW w:w="3714" w:type="dxa"/>
                </w:tcPr>
                <w:p w14:paraId="676D4635" w14:textId="77777777" w:rsidR="00277AD4" w:rsidRPr="000146A9" w:rsidRDefault="00277AD4" w:rsidP="00277AD4">
                  <w:pPr>
                    <w:numPr>
                      <w:ilvl w:val="0"/>
                      <w:numId w:val="5"/>
                    </w:numPr>
                    <w:contextualSpacing/>
                    <w:rPr>
                      <w:rFonts w:ascii="Arial" w:hAnsi="Arial" w:cs="Arial"/>
                      <w:sz w:val="20"/>
                    </w:rPr>
                  </w:pPr>
                  <w:r w:rsidRPr="4306F133">
                    <w:rPr>
                      <w:rFonts w:ascii="Arial" w:hAnsi="Arial" w:cs="Arial"/>
                      <w:sz w:val="20"/>
                    </w:rPr>
                    <w:t xml:space="preserve">WCC less than </w:t>
                  </w:r>
                  <w:r>
                    <w:rPr>
                      <w:rFonts w:ascii="Arial" w:hAnsi="Arial" w:cs="Arial"/>
                      <w:sz w:val="20"/>
                    </w:rPr>
                    <w:t>LLN</w:t>
                  </w:r>
                </w:p>
                <w:p w14:paraId="662B5F14" w14:textId="77777777" w:rsidR="00277AD4" w:rsidRPr="000146A9" w:rsidRDefault="00277AD4" w:rsidP="00277AD4">
                  <w:pPr>
                    <w:numPr>
                      <w:ilvl w:val="0"/>
                      <w:numId w:val="5"/>
                    </w:numPr>
                    <w:contextualSpacing/>
                    <w:rPr>
                      <w:rFonts w:ascii="Arial" w:hAnsi="Arial" w:cs="Arial"/>
                      <w:sz w:val="20"/>
                    </w:rPr>
                  </w:pPr>
                  <w:r w:rsidRPr="4306F133">
                    <w:rPr>
                      <w:rFonts w:ascii="Arial" w:hAnsi="Arial" w:cs="Arial"/>
                      <w:sz w:val="20"/>
                    </w:rPr>
                    <w:t xml:space="preserve">Lymphocytes less than </w:t>
                  </w:r>
                  <w:r>
                    <w:rPr>
                      <w:rFonts w:ascii="Arial" w:hAnsi="Arial" w:cs="Arial"/>
                      <w:sz w:val="20"/>
                    </w:rPr>
                    <w:t>LLN</w:t>
                  </w:r>
                </w:p>
                <w:p w14:paraId="2A4ACBD1" w14:textId="77777777" w:rsidR="00DF0ED6" w:rsidRDefault="00DF0ED6" w:rsidP="00DF0ED6">
                  <w:pPr>
                    <w:ind w:left="720"/>
                    <w:contextualSpacing/>
                    <w:rPr>
                      <w:rFonts w:ascii="Arial" w:hAnsi="Arial" w:cs="Arial"/>
                      <w:sz w:val="20"/>
                    </w:rPr>
                  </w:pPr>
                </w:p>
                <w:p w14:paraId="28EB7DD3" w14:textId="567A3B89" w:rsidR="00277AD4" w:rsidRPr="000146A9" w:rsidRDefault="00277AD4" w:rsidP="00277AD4">
                  <w:pPr>
                    <w:numPr>
                      <w:ilvl w:val="0"/>
                      <w:numId w:val="5"/>
                    </w:numPr>
                    <w:contextualSpacing/>
                    <w:rPr>
                      <w:rFonts w:ascii="Arial" w:hAnsi="Arial" w:cs="Arial"/>
                      <w:sz w:val="20"/>
                    </w:rPr>
                  </w:pPr>
                  <w:r w:rsidRPr="4306F133">
                    <w:rPr>
                      <w:rFonts w:ascii="Arial" w:hAnsi="Arial" w:cs="Arial"/>
                      <w:sz w:val="20"/>
                    </w:rPr>
                    <w:t>Neutrophils less than 1.6 x10</w:t>
                  </w:r>
                  <w:r w:rsidRPr="4306F133">
                    <w:rPr>
                      <w:rFonts w:ascii="Arial" w:hAnsi="Arial" w:cs="Arial"/>
                      <w:sz w:val="20"/>
                      <w:vertAlign w:val="superscript"/>
                    </w:rPr>
                    <w:t>9</w:t>
                  </w:r>
                  <w:r w:rsidRPr="4306F133">
                    <w:rPr>
                      <w:rFonts w:ascii="Arial" w:hAnsi="Arial" w:cs="Arial"/>
                      <w:sz w:val="20"/>
                    </w:rPr>
                    <w:t>/L</w:t>
                  </w:r>
                </w:p>
                <w:p w14:paraId="6D46CF48" w14:textId="77777777" w:rsidR="00277AD4" w:rsidRDefault="00277AD4" w:rsidP="00277AD4">
                  <w:pPr>
                    <w:numPr>
                      <w:ilvl w:val="0"/>
                      <w:numId w:val="5"/>
                    </w:numPr>
                    <w:contextualSpacing/>
                    <w:rPr>
                      <w:rFonts w:ascii="Arial" w:hAnsi="Arial" w:cs="Arial"/>
                      <w:sz w:val="20"/>
                    </w:rPr>
                  </w:pPr>
                  <w:r w:rsidRPr="4306F133">
                    <w:rPr>
                      <w:rFonts w:ascii="Arial" w:hAnsi="Arial" w:cs="Arial"/>
                      <w:sz w:val="20"/>
                    </w:rPr>
                    <w:t xml:space="preserve">Platelets less than </w:t>
                  </w:r>
                  <w:r>
                    <w:rPr>
                      <w:rFonts w:ascii="Arial" w:hAnsi="Arial" w:cs="Arial"/>
                      <w:sz w:val="20"/>
                    </w:rPr>
                    <w:t>LLN</w:t>
                  </w:r>
                </w:p>
                <w:p w14:paraId="1923C860" w14:textId="77777777" w:rsidR="00350A4D" w:rsidRDefault="00350A4D" w:rsidP="00350A4D">
                  <w:pPr>
                    <w:ind w:left="720"/>
                    <w:contextualSpacing/>
                    <w:rPr>
                      <w:rFonts w:ascii="Arial" w:hAnsi="Arial" w:cs="Arial"/>
                      <w:sz w:val="20"/>
                    </w:rPr>
                  </w:pPr>
                </w:p>
                <w:p w14:paraId="70D401CD" w14:textId="77777777" w:rsidR="00A016C4" w:rsidRPr="000146A9" w:rsidRDefault="00A016C4" w:rsidP="00350A4D">
                  <w:pPr>
                    <w:ind w:left="720"/>
                    <w:contextualSpacing/>
                    <w:rPr>
                      <w:rFonts w:ascii="Arial" w:hAnsi="Arial" w:cs="Arial"/>
                      <w:sz w:val="20"/>
                    </w:rPr>
                  </w:pPr>
                </w:p>
                <w:p w14:paraId="508AEFDF" w14:textId="77777777" w:rsidR="00277AD4" w:rsidRDefault="00277AD4" w:rsidP="00277AD4">
                  <w:pPr>
                    <w:numPr>
                      <w:ilvl w:val="0"/>
                      <w:numId w:val="5"/>
                    </w:numPr>
                    <w:contextualSpacing/>
                    <w:rPr>
                      <w:rFonts w:ascii="Arial" w:hAnsi="Arial" w:cs="Arial"/>
                      <w:sz w:val="20"/>
                    </w:rPr>
                  </w:pPr>
                  <w:r w:rsidRPr="4306F133">
                    <w:rPr>
                      <w:rFonts w:ascii="Arial" w:hAnsi="Arial" w:cs="Arial"/>
                      <w:sz w:val="20"/>
                    </w:rPr>
                    <w:t xml:space="preserve">Unexplained eosinophilia; greater than </w:t>
                  </w:r>
                  <w:r>
                    <w:rPr>
                      <w:rFonts w:ascii="Arial" w:hAnsi="Arial" w:cs="Arial"/>
                      <w:sz w:val="20"/>
                    </w:rPr>
                    <w:t>ULN</w:t>
                  </w:r>
                </w:p>
                <w:p w14:paraId="7D211B72" w14:textId="77777777" w:rsidR="00277AD4" w:rsidRPr="000146A9" w:rsidRDefault="00277AD4" w:rsidP="00277AD4">
                  <w:pPr>
                    <w:numPr>
                      <w:ilvl w:val="0"/>
                      <w:numId w:val="5"/>
                    </w:numPr>
                    <w:contextualSpacing/>
                    <w:rPr>
                      <w:rFonts w:ascii="Arial" w:hAnsi="Arial" w:cs="Arial"/>
                      <w:sz w:val="20"/>
                    </w:rPr>
                  </w:pPr>
                  <w:r w:rsidRPr="4306F133">
                    <w:rPr>
                      <w:rFonts w:ascii="Arial" w:hAnsi="Arial" w:cs="Arial"/>
                      <w:sz w:val="20"/>
                    </w:rPr>
                    <w:t xml:space="preserve">Unexplained fall in albumin; less than </w:t>
                  </w:r>
                  <w:r>
                    <w:rPr>
                      <w:rFonts w:ascii="Arial" w:hAnsi="Arial" w:cs="Arial"/>
                      <w:sz w:val="20"/>
                    </w:rPr>
                    <w:t>LLN</w:t>
                  </w:r>
                </w:p>
                <w:p w14:paraId="63EA431B" w14:textId="77777777" w:rsidR="00277AD4" w:rsidRPr="00EE1CD9" w:rsidRDefault="00277AD4" w:rsidP="001029A0">
                  <w:pPr>
                    <w:rPr>
                      <w:rFonts w:ascii="Arial" w:hAnsi="Arial" w:cs="Arial"/>
                      <w:sz w:val="20"/>
                    </w:rPr>
                  </w:pPr>
                </w:p>
              </w:tc>
              <w:tc>
                <w:tcPr>
                  <w:tcW w:w="3827" w:type="dxa"/>
                </w:tcPr>
                <w:p w14:paraId="31F92AB5" w14:textId="77777777" w:rsidR="00E77452" w:rsidRDefault="00E77452" w:rsidP="00E77452">
                  <w:pPr>
                    <w:rPr>
                      <w:rFonts w:ascii="Arial" w:hAnsi="Arial" w:cs="Arial"/>
                      <w:sz w:val="20"/>
                    </w:rPr>
                  </w:pPr>
                </w:p>
                <w:p w14:paraId="04AE0A9B" w14:textId="3EE8323A" w:rsidR="00E77452" w:rsidRDefault="00E77452" w:rsidP="00E77452">
                  <w:pPr>
                    <w:rPr>
                      <w:rFonts w:ascii="Arial" w:hAnsi="Arial" w:cs="Arial"/>
                      <w:sz w:val="20"/>
                    </w:rPr>
                  </w:pPr>
                  <w:r>
                    <w:rPr>
                      <w:rFonts w:ascii="Arial" w:hAnsi="Arial" w:cs="Arial"/>
                      <w:sz w:val="20"/>
                    </w:rPr>
                    <w:t>Lymphocytes: continue DMARD and repeat blood test in 4 weeks.</w:t>
                  </w:r>
                </w:p>
                <w:p w14:paraId="55FD116F" w14:textId="08489B99" w:rsidR="002A2D95" w:rsidRPr="00747958" w:rsidRDefault="002A2D95" w:rsidP="002A2D95">
                  <w:pPr>
                    <w:rPr>
                      <w:rFonts w:ascii="Arial" w:hAnsi="Arial" w:cs="Arial"/>
                      <w:sz w:val="20"/>
                    </w:rPr>
                  </w:pPr>
                  <w:r w:rsidRPr="00747958">
                    <w:rPr>
                      <w:rFonts w:ascii="Arial" w:hAnsi="Arial" w:cs="Arial"/>
                      <w:sz w:val="20"/>
                    </w:rPr>
                    <w:t xml:space="preserve">Platelets and neutrophils: If significant fall from previous test withhold treatment and contact rheumatology. Minor change: assess </w:t>
                  </w:r>
                  <w:r>
                    <w:rPr>
                      <w:rFonts w:ascii="Arial" w:hAnsi="Arial" w:cs="Arial"/>
                      <w:sz w:val="20"/>
                    </w:rPr>
                    <w:t>appropriately</w:t>
                  </w:r>
                  <w:r w:rsidRPr="00747958">
                    <w:rPr>
                      <w:rFonts w:ascii="Arial" w:hAnsi="Arial" w:cs="Arial"/>
                      <w:sz w:val="20"/>
                    </w:rPr>
                    <w:t>. Repeat after 2 weeks.</w:t>
                  </w:r>
                </w:p>
                <w:p w14:paraId="56A4BEF8" w14:textId="77777777" w:rsidR="00A016C4" w:rsidRDefault="00A016C4" w:rsidP="00165C58">
                  <w:pPr>
                    <w:rPr>
                      <w:rFonts w:ascii="Arial" w:hAnsi="Arial" w:cs="Arial"/>
                      <w:sz w:val="20"/>
                    </w:rPr>
                  </w:pPr>
                </w:p>
                <w:p w14:paraId="1A7BD734" w14:textId="77777777" w:rsidR="00A016C4" w:rsidRDefault="00A016C4" w:rsidP="00165C58">
                  <w:pPr>
                    <w:rPr>
                      <w:rFonts w:ascii="Arial" w:hAnsi="Arial" w:cs="Arial"/>
                      <w:sz w:val="20"/>
                    </w:rPr>
                  </w:pPr>
                </w:p>
                <w:p w14:paraId="53849E94" w14:textId="77777777" w:rsidR="00A016C4" w:rsidRDefault="00A016C4" w:rsidP="00165C58">
                  <w:pPr>
                    <w:rPr>
                      <w:rFonts w:ascii="Arial" w:hAnsi="Arial" w:cs="Arial"/>
                      <w:sz w:val="20"/>
                    </w:rPr>
                  </w:pPr>
                </w:p>
                <w:p w14:paraId="2D1D4651" w14:textId="479FAB8A" w:rsidR="00277AD4" w:rsidRPr="001029A0" w:rsidRDefault="00956CAB" w:rsidP="00165C58">
                  <w:pPr>
                    <w:rPr>
                      <w:rFonts w:ascii="Arial" w:hAnsi="Arial" w:cs="Arial"/>
                      <w:b/>
                      <w:bCs/>
                      <w:sz w:val="20"/>
                    </w:rPr>
                  </w:pPr>
                  <w:r w:rsidRPr="00747958">
                    <w:rPr>
                      <w:rFonts w:ascii="Arial" w:hAnsi="Arial" w:cs="Arial"/>
                      <w:sz w:val="20"/>
                    </w:rPr>
                    <w:t>Albumin progressively falling: Assess for alternate causes as falling levels can be a sign of liver disease which may rarely be a sign of drug toxicity. Contact rheumatology for advice if needed,</w:t>
                  </w:r>
                </w:p>
              </w:tc>
            </w:tr>
            <w:tr w:rsidR="00225B1A" w:rsidRPr="00225B1A" w14:paraId="797470C5" w14:textId="77777777" w:rsidTr="00C41806">
              <w:tc>
                <w:tcPr>
                  <w:tcW w:w="3714" w:type="dxa"/>
                </w:tcPr>
                <w:p w14:paraId="7F9DF6F5" w14:textId="77777777" w:rsidR="00225B1A" w:rsidRPr="00EE1CD9" w:rsidRDefault="00225B1A" w:rsidP="001029A0">
                  <w:pPr>
                    <w:rPr>
                      <w:rFonts w:ascii="Arial" w:hAnsi="Arial" w:cs="Arial"/>
                      <w:sz w:val="20"/>
                    </w:rPr>
                  </w:pPr>
                  <w:r w:rsidRPr="00EE1CD9">
                    <w:rPr>
                      <w:rFonts w:ascii="Arial" w:hAnsi="Arial" w:cs="Arial"/>
                      <w:sz w:val="20"/>
                    </w:rPr>
                    <w:t>Retinopathy monitoring: possible or definite retinal toxicity</w:t>
                  </w:r>
                </w:p>
                <w:p w14:paraId="6A180924" w14:textId="77777777" w:rsidR="00225B1A" w:rsidRPr="00F81549" w:rsidRDefault="00225B1A" w:rsidP="00225B1A">
                  <w:pPr>
                    <w:rPr>
                      <w:rFonts w:ascii="Arial" w:hAnsi="Arial" w:cs="Arial"/>
                      <w:sz w:val="20"/>
                    </w:rPr>
                  </w:pPr>
                </w:p>
              </w:tc>
              <w:tc>
                <w:tcPr>
                  <w:tcW w:w="3827" w:type="dxa"/>
                </w:tcPr>
                <w:p w14:paraId="372398E6" w14:textId="5586B311" w:rsidR="00225B1A" w:rsidRPr="001029A0" w:rsidRDefault="00225B1A" w:rsidP="00225B1A">
                  <w:pPr>
                    <w:rPr>
                      <w:rFonts w:ascii="Arial" w:hAnsi="Arial" w:cs="Arial"/>
                      <w:sz w:val="20"/>
                    </w:rPr>
                  </w:pPr>
                  <w:r w:rsidRPr="001029A0">
                    <w:rPr>
                      <w:rFonts w:ascii="Arial" w:hAnsi="Arial" w:cs="Arial"/>
                      <w:b/>
                      <w:bCs/>
                      <w:sz w:val="20"/>
                    </w:rPr>
                    <w:t>Possible retinopathy</w:t>
                  </w:r>
                  <w:r w:rsidRPr="001029A0">
                    <w:rPr>
                      <w:rFonts w:ascii="Arial" w:hAnsi="Arial" w:cs="Arial"/>
                      <w:sz w:val="20"/>
                    </w:rPr>
                    <w:t xml:space="preserve">: Consider whether withholding is in the best interests of the patient. Discuss with specialist. </w:t>
                  </w:r>
                  <w:r w:rsidR="0372B2AC" w:rsidRPr="2F986372">
                    <w:rPr>
                      <w:rFonts w:ascii="Arial" w:hAnsi="Arial" w:cs="Arial"/>
                      <w:sz w:val="20"/>
                    </w:rPr>
                    <w:t xml:space="preserve"> (See Royal college of </w:t>
                  </w:r>
                  <w:proofErr w:type="gramStart"/>
                  <w:r w:rsidR="6B165D73" w:rsidRPr="2F986372">
                    <w:rPr>
                      <w:rFonts w:ascii="Arial" w:hAnsi="Arial" w:cs="Arial"/>
                      <w:sz w:val="20"/>
                    </w:rPr>
                    <w:t>ophthalmologists</w:t>
                  </w:r>
                  <w:proofErr w:type="gramEnd"/>
                  <w:r w:rsidR="0372B2AC" w:rsidRPr="2F986372">
                    <w:rPr>
                      <w:rFonts w:ascii="Arial" w:hAnsi="Arial" w:cs="Arial"/>
                      <w:sz w:val="20"/>
                    </w:rPr>
                    <w:t xml:space="preserve"> guidelines</w:t>
                  </w:r>
                  <w:r w:rsidR="76B74727" w:rsidRPr="2F986372">
                    <w:rPr>
                      <w:rFonts w:ascii="Arial" w:hAnsi="Arial" w:cs="Arial"/>
                      <w:sz w:val="20"/>
                    </w:rPr>
                    <w:t xml:space="preserve"> on managing possible retinopathy. </w:t>
                  </w:r>
                  <w:hyperlink r:id="rId61" w:history="1">
                    <w:hyperlink r:id="rId62" w:history="1">
                      <w:r w:rsidR="76B74727" w:rsidRPr="2F986372">
                        <w:rPr>
                          <w:rStyle w:val="Hyperlink"/>
                          <w:rFonts w:ascii="Arial" w:hAnsi="Arial" w:cs="Arial"/>
                          <w:sz w:val="20"/>
                        </w:rPr>
                        <w:t>https://www.rcophth.ac.uk/resources-listing/2609/</w:t>
                      </w:r>
                    </w:hyperlink>
                  </w:hyperlink>
                  <w:r w:rsidR="79C0CCC4" w:rsidRPr="2F986372">
                    <w:rPr>
                      <w:rFonts w:ascii="Arial" w:hAnsi="Arial" w:cs="Arial"/>
                      <w:sz w:val="20"/>
                    </w:rPr>
                    <w:t>).</w:t>
                  </w:r>
                </w:p>
                <w:p w14:paraId="6BAD7BD4" w14:textId="77777777" w:rsidR="00225B1A" w:rsidRPr="001029A0" w:rsidRDefault="00225B1A" w:rsidP="00225B1A">
                  <w:pPr>
                    <w:rPr>
                      <w:rFonts w:ascii="Arial" w:hAnsi="Arial" w:cs="Arial"/>
                      <w:sz w:val="20"/>
                      <w:u w:val="single"/>
                    </w:rPr>
                  </w:pPr>
                  <w:r w:rsidRPr="001029A0">
                    <w:rPr>
                      <w:rFonts w:ascii="Arial" w:hAnsi="Arial" w:cs="Arial"/>
                      <w:b/>
                      <w:bCs/>
                      <w:sz w:val="20"/>
                    </w:rPr>
                    <w:t>Definite retinopathy</w:t>
                  </w:r>
                  <w:r w:rsidRPr="001029A0">
                    <w:rPr>
                      <w:rFonts w:ascii="Arial" w:hAnsi="Arial" w:cs="Arial"/>
                      <w:sz w:val="20"/>
                    </w:rPr>
                    <w:t>: primary care to ensure WITHOLD treatment and urgent discussion with specialist</w:t>
                  </w:r>
                  <w:r w:rsidRPr="001029A0">
                    <w:rPr>
                      <w:rFonts w:ascii="Arial" w:hAnsi="Arial" w:cs="Arial"/>
                      <w:b/>
                      <w:bCs/>
                      <w:sz w:val="20"/>
                      <w:u w:val="single"/>
                    </w:rPr>
                    <w:t>.</w:t>
                  </w:r>
                </w:p>
              </w:tc>
            </w:tr>
            <w:tr w:rsidR="00225B1A" w:rsidRPr="00225B1A" w14:paraId="46D5D68A" w14:textId="77777777" w:rsidTr="008E7145">
              <w:tc>
                <w:tcPr>
                  <w:tcW w:w="3714" w:type="dxa"/>
                </w:tcPr>
                <w:p w14:paraId="0317200B" w14:textId="77777777" w:rsidR="00225B1A" w:rsidRPr="00EE1CD9" w:rsidRDefault="00225B1A" w:rsidP="00225B1A">
                  <w:pPr>
                    <w:spacing w:before="100" w:beforeAutospacing="1" w:after="100" w:afterAutospacing="1"/>
                    <w:rPr>
                      <w:rFonts w:ascii="Arial" w:hAnsi="Arial" w:cs="Arial"/>
                      <w:sz w:val="20"/>
                    </w:rPr>
                  </w:pPr>
                  <w:r w:rsidRPr="00EE1CD9">
                    <w:rPr>
                      <w:rFonts w:ascii="Arial" w:hAnsi="Arial" w:cs="Arial"/>
                      <w:sz w:val="20"/>
                    </w:rPr>
                    <w:t xml:space="preserve">Vision disturbances including blurred </w:t>
                  </w:r>
                  <w:proofErr w:type="spellStart"/>
                  <w:proofErr w:type="gramStart"/>
                  <w:r w:rsidRPr="00EE1CD9">
                    <w:rPr>
                      <w:rFonts w:ascii="Arial" w:hAnsi="Arial" w:cs="Arial"/>
                      <w:sz w:val="20"/>
                    </w:rPr>
                    <w:t>vision,changes</w:t>
                  </w:r>
                  <w:proofErr w:type="spellEnd"/>
                  <w:proofErr w:type="gramEnd"/>
                  <w:r w:rsidRPr="00EE1CD9">
                    <w:rPr>
                      <w:rFonts w:ascii="Arial" w:hAnsi="Arial" w:cs="Arial"/>
                      <w:sz w:val="20"/>
                    </w:rPr>
                    <w:t xml:space="preserve"> in visual acuity or abnormal colour vision</w:t>
                  </w:r>
                </w:p>
                <w:p w14:paraId="2934FDD2" w14:textId="77777777" w:rsidR="00225B1A" w:rsidRPr="00F81549" w:rsidRDefault="00225B1A" w:rsidP="00225B1A">
                  <w:pPr>
                    <w:rPr>
                      <w:rFonts w:ascii="Arial" w:hAnsi="Arial" w:cs="Arial"/>
                      <w:sz w:val="20"/>
                    </w:rPr>
                  </w:pPr>
                </w:p>
              </w:tc>
              <w:tc>
                <w:tcPr>
                  <w:tcW w:w="3827" w:type="dxa"/>
                </w:tcPr>
                <w:p w14:paraId="70FA2121" w14:textId="77777777" w:rsidR="00225B1A" w:rsidRPr="001029A0" w:rsidRDefault="00225B1A" w:rsidP="00225B1A">
                  <w:pPr>
                    <w:rPr>
                      <w:rFonts w:ascii="Arial" w:hAnsi="Arial" w:cs="Arial"/>
                      <w:sz w:val="20"/>
                      <w:highlight w:val="yellow"/>
                    </w:rPr>
                  </w:pPr>
                  <w:r w:rsidRPr="001029A0">
                    <w:rPr>
                      <w:rFonts w:ascii="Arial" w:hAnsi="Arial" w:cs="Arial"/>
                      <w:sz w:val="20"/>
                    </w:rPr>
                    <w:t xml:space="preserve">Discuss with specialist team and refer to </w:t>
                  </w:r>
                  <w:r w:rsidRPr="00225B1A">
                    <w:rPr>
                      <w:rFonts w:ascii="Arial" w:hAnsi="Arial" w:cs="Arial"/>
                      <w:sz w:val="20"/>
                    </w:rPr>
                    <w:t>ophthalmology</w:t>
                  </w:r>
                </w:p>
              </w:tc>
            </w:tr>
            <w:tr w:rsidR="0026712B" w:rsidRPr="00225B1A" w14:paraId="1D05EDEA" w14:textId="77777777" w:rsidTr="008E7145">
              <w:tc>
                <w:tcPr>
                  <w:tcW w:w="3714" w:type="dxa"/>
                </w:tcPr>
                <w:p w14:paraId="287AA995" w14:textId="63135784" w:rsidR="0026712B" w:rsidRPr="0026712B" w:rsidRDefault="0026712B" w:rsidP="0026712B">
                  <w:pPr>
                    <w:rPr>
                      <w:rFonts w:ascii="Arial" w:hAnsi="Arial" w:cs="Arial"/>
                      <w:sz w:val="20"/>
                    </w:rPr>
                  </w:pPr>
                  <w:r w:rsidRPr="0026712B">
                    <w:rPr>
                      <w:rFonts w:ascii="Arial" w:hAnsi="Arial" w:cs="Arial"/>
                      <w:sz w:val="20"/>
                    </w:rPr>
                    <w:t>Symptoms or signs of cardiomyopathy e.g. breathlessness, swelling in the abdomen and ankles, palpitations, cardiac conductions disorders and ECG changes.</w:t>
                  </w:r>
                </w:p>
              </w:tc>
              <w:tc>
                <w:tcPr>
                  <w:tcW w:w="3827" w:type="dxa"/>
                </w:tcPr>
                <w:p w14:paraId="78114B07" w14:textId="77777777" w:rsidR="0026712B" w:rsidRPr="0026712B" w:rsidRDefault="0026712B" w:rsidP="0026712B">
                  <w:pPr>
                    <w:rPr>
                      <w:rFonts w:ascii="Arial" w:hAnsi="Arial" w:cs="Arial"/>
                      <w:color w:val="000000"/>
                      <w:sz w:val="20"/>
                    </w:rPr>
                  </w:pPr>
                  <w:r w:rsidRPr="0026712B">
                    <w:rPr>
                      <w:rFonts w:ascii="Arial" w:hAnsi="Arial" w:cs="Arial"/>
                      <w:color w:val="000000"/>
                      <w:sz w:val="20"/>
                    </w:rPr>
                    <w:t>Review for reversible causes.</w:t>
                  </w:r>
                </w:p>
                <w:p w14:paraId="04C88E40" w14:textId="4A7830D9" w:rsidR="0026712B" w:rsidRPr="0026712B" w:rsidRDefault="0026712B" w:rsidP="0026712B">
                  <w:pPr>
                    <w:rPr>
                      <w:rFonts w:ascii="Arial" w:hAnsi="Arial" w:cs="Arial"/>
                      <w:color w:val="000000"/>
                      <w:sz w:val="20"/>
                    </w:rPr>
                  </w:pPr>
                  <w:r w:rsidRPr="0026712B">
                    <w:rPr>
                      <w:rFonts w:ascii="Arial" w:hAnsi="Arial" w:cs="Arial"/>
                      <w:color w:val="000000"/>
                      <w:sz w:val="20"/>
                    </w:rPr>
                    <w:t>Discuss with specialist team urgently. If cardiomyopathy occurs due to treatment with hydroxychloroquine, hydroxychloroquine treatment should be withheld.</w:t>
                  </w:r>
                </w:p>
              </w:tc>
            </w:tr>
            <w:tr w:rsidR="0026712B" w:rsidRPr="00225B1A" w14:paraId="7AB43AC9" w14:textId="77777777" w:rsidTr="008E7145">
              <w:tc>
                <w:tcPr>
                  <w:tcW w:w="3714" w:type="dxa"/>
                </w:tcPr>
                <w:p w14:paraId="1ED13009" w14:textId="77777777" w:rsidR="0026712B" w:rsidRPr="00EE1CD9" w:rsidRDefault="0026712B" w:rsidP="0026712B">
                  <w:pPr>
                    <w:rPr>
                      <w:rFonts w:ascii="Arial" w:hAnsi="Arial" w:cs="Arial"/>
                      <w:sz w:val="20"/>
                    </w:rPr>
                  </w:pPr>
                  <w:r w:rsidRPr="00EE1CD9">
                    <w:rPr>
                      <w:rFonts w:ascii="Arial" w:hAnsi="Arial" w:cs="Arial"/>
                      <w:sz w:val="20"/>
                    </w:rPr>
                    <w:t>Signs or symptoms of bone marrow suppression e.g. unexplained bleeding or bruising with or without sore throat, mouth ulcers.</w:t>
                  </w:r>
                </w:p>
              </w:tc>
              <w:tc>
                <w:tcPr>
                  <w:tcW w:w="3827" w:type="dxa"/>
                </w:tcPr>
                <w:p w14:paraId="5A2C909A" w14:textId="77777777" w:rsidR="0026712B" w:rsidRPr="00CA1393" w:rsidRDefault="0026712B" w:rsidP="0026712B">
                  <w:pPr>
                    <w:rPr>
                      <w:rFonts w:ascii="Arial" w:hAnsi="Arial" w:cs="Arial"/>
                      <w:sz w:val="20"/>
                    </w:rPr>
                  </w:pPr>
                  <w:r w:rsidRPr="001029A0">
                    <w:rPr>
                      <w:rFonts w:ascii="Arial" w:hAnsi="Arial" w:cs="Arial"/>
                      <w:color w:val="000000"/>
                      <w:sz w:val="20"/>
                    </w:rPr>
                    <w:t>Check FBC immediately and discuss with the specialist team. See haematological monitoring above.</w:t>
                  </w:r>
                </w:p>
              </w:tc>
            </w:tr>
            <w:tr w:rsidR="0026712B" w:rsidRPr="00225B1A" w14:paraId="1C1CD6EB" w14:textId="77777777" w:rsidTr="008E7145">
              <w:tc>
                <w:tcPr>
                  <w:tcW w:w="3714" w:type="dxa"/>
                </w:tcPr>
                <w:p w14:paraId="6F401EDD" w14:textId="77777777" w:rsidR="0026712B" w:rsidRPr="00EE1CD9" w:rsidRDefault="0026712B" w:rsidP="0026712B">
                  <w:pPr>
                    <w:rPr>
                      <w:rFonts w:ascii="Arial" w:hAnsi="Arial" w:cs="Arial"/>
                      <w:b/>
                      <w:bCs/>
                      <w:sz w:val="20"/>
                    </w:rPr>
                  </w:pPr>
                  <w:r w:rsidRPr="00EE1CD9">
                    <w:rPr>
                      <w:rFonts w:ascii="Arial" w:hAnsi="Arial" w:cs="Arial"/>
                      <w:b/>
                      <w:bCs/>
                      <w:sz w:val="20"/>
                    </w:rPr>
                    <w:t>Infections</w:t>
                  </w:r>
                </w:p>
                <w:p w14:paraId="09ECE938" w14:textId="77777777" w:rsidR="0026712B" w:rsidRPr="00EE1CD9" w:rsidRDefault="0026712B" w:rsidP="0026712B">
                  <w:pPr>
                    <w:rPr>
                      <w:rFonts w:ascii="Arial" w:hAnsi="Arial" w:cs="Arial"/>
                      <w:color w:val="000000"/>
                      <w:sz w:val="20"/>
                      <w:lang w:eastAsia="en-GB"/>
                    </w:rPr>
                  </w:pPr>
                  <w:r w:rsidRPr="00EE1CD9">
                    <w:rPr>
                      <w:rFonts w:ascii="Arial" w:hAnsi="Arial" w:cs="Arial"/>
                      <w:color w:val="000000"/>
                      <w:sz w:val="20"/>
                      <w:lang w:eastAsia="en-GB"/>
                    </w:rPr>
                    <w:t>Infection requiring antibiotics</w:t>
                  </w:r>
                </w:p>
                <w:p w14:paraId="60BBB03B" w14:textId="77777777" w:rsidR="0026712B" w:rsidRPr="00EE1CD9" w:rsidRDefault="0026712B" w:rsidP="0026712B">
                  <w:pPr>
                    <w:rPr>
                      <w:rFonts w:ascii="Arial" w:hAnsi="Arial" w:cs="Arial"/>
                      <w:color w:val="000000"/>
                      <w:sz w:val="20"/>
                      <w:lang w:eastAsia="en-GB"/>
                    </w:rPr>
                  </w:pPr>
                </w:p>
                <w:p w14:paraId="1BF5FBD8" w14:textId="77777777" w:rsidR="0026712B" w:rsidRDefault="0026712B" w:rsidP="0026712B">
                  <w:pPr>
                    <w:rPr>
                      <w:rFonts w:ascii="Arial" w:hAnsi="Arial" w:cs="Arial"/>
                      <w:color w:val="000000"/>
                      <w:sz w:val="20"/>
                      <w:lang w:eastAsia="en-GB"/>
                    </w:rPr>
                  </w:pPr>
                </w:p>
                <w:p w14:paraId="1B64ABB1" w14:textId="6B6BA717" w:rsidR="0026712B" w:rsidRPr="00EE1CD9" w:rsidRDefault="0026712B" w:rsidP="0026712B">
                  <w:pPr>
                    <w:rPr>
                      <w:rFonts w:ascii="Arial" w:hAnsi="Arial" w:cs="Arial"/>
                      <w:color w:val="000000"/>
                      <w:sz w:val="20"/>
                      <w:lang w:eastAsia="en-GB"/>
                    </w:rPr>
                  </w:pPr>
                  <w:r w:rsidRPr="00EE1CD9">
                    <w:rPr>
                      <w:rFonts w:ascii="Arial" w:hAnsi="Arial" w:cs="Arial"/>
                      <w:color w:val="000000"/>
                      <w:sz w:val="20"/>
                      <w:lang w:eastAsia="en-GB"/>
                    </w:rPr>
                    <w:t>Recurrent or opportunistic infections</w:t>
                  </w:r>
                </w:p>
                <w:p w14:paraId="001B5A21" w14:textId="77777777" w:rsidR="0026712B" w:rsidRPr="00EE1CD9" w:rsidRDefault="0026712B" w:rsidP="0026712B">
                  <w:pPr>
                    <w:rPr>
                      <w:rFonts w:ascii="Arial" w:hAnsi="Arial" w:cs="Arial"/>
                      <w:color w:val="000000"/>
                      <w:sz w:val="20"/>
                    </w:rPr>
                  </w:pPr>
                </w:p>
                <w:p w14:paraId="345D59A3" w14:textId="77777777" w:rsidR="0026712B" w:rsidRPr="00EE1CD9" w:rsidRDefault="0026712B" w:rsidP="0026712B">
                  <w:pPr>
                    <w:rPr>
                      <w:rFonts w:ascii="Arial" w:hAnsi="Arial" w:cs="Arial"/>
                      <w:color w:val="000000"/>
                      <w:sz w:val="20"/>
                    </w:rPr>
                  </w:pPr>
                </w:p>
                <w:p w14:paraId="7C449E26" w14:textId="77777777" w:rsidR="0026712B" w:rsidRPr="00EE1CD9" w:rsidRDefault="0026712B" w:rsidP="0026712B">
                  <w:pPr>
                    <w:rPr>
                      <w:rFonts w:ascii="Arial" w:hAnsi="Arial" w:cs="Arial"/>
                      <w:sz w:val="22"/>
                      <w:szCs w:val="22"/>
                    </w:rPr>
                  </w:pPr>
                  <w:r w:rsidRPr="00EE1CD9">
                    <w:rPr>
                      <w:rFonts w:ascii="Arial" w:hAnsi="Arial" w:cs="Arial"/>
                      <w:color w:val="000000"/>
                      <w:sz w:val="20"/>
                    </w:rPr>
                    <w:t>Exposure to chickenpox or shingles</w:t>
                  </w:r>
                </w:p>
              </w:tc>
              <w:tc>
                <w:tcPr>
                  <w:tcW w:w="3827" w:type="dxa"/>
                </w:tcPr>
                <w:p w14:paraId="2AE10D7F" w14:textId="77777777" w:rsidR="0026712B" w:rsidRDefault="0026712B" w:rsidP="0026712B">
                  <w:pPr>
                    <w:rPr>
                      <w:rFonts w:ascii="Arial" w:hAnsi="Arial" w:cs="Arial"/>
                      <w:color w:val="000000"/>
                      <w:sz w:val="20"/>
                    </w:rPr>
                  </w:pPr>
                </w:p>
                <w:p w14:paraId="6F742185" w14:textId="2A200EB5" w:rsidR="0026712B" w:rsidRPr="008C4191" w:rsidRDefault="0026712B" w:rsidP="0026712B">
                  <w:pPr>
                    <w:rPr>
                      <w:rFonts w:ascii="Arial" w:hAnsi="Arial" w:cs="Arial"/>
                      <w:color w:val="000000"/>
                      <w:sz w:val="20"/>
                    </w:rPr>
                  </w:pPr>
                  <w:r w:rsidRPr="008C4191">
                    <w:rPr>
                      <w:rFonts w:ascii="Arial" w:hAnsi="Arial" w:cs="Arial"/>
                      <w:color w:val="000000"/>
                      <w:sz w:val="20"/>
                    </w:rPr>
                    <w:t>Temporarily withhold until the patient has recovered.</w:t>
                  </w:r>
                </w:p>
                <w:p w14:paraId="5536E61F" w14:textId="77777777" w:rsidR="0026712B" w:rsidRPr="008C4191" w:rsidRDefault="0026712B" w:rsidP="0026712B">
                  <w:pPr>
                    <w:rPr>
                      <w:rFonts w:ascii="Arial" w:hAnsi="Arial" w:cs="Arial"/>
                      <w:color w:val="000000"/>
                      <w:sz w:val="20"/>
                    </w:rPr>
                  </w:pPr>
                </w:p>
                <w:p w14:paraId="36272860" w14:textId="77777777" w:rsidR="0026712B" w:rsidRPr="008C4191" w:rsidRDefault="0026712B" w:rsidP="0026712B">
                  <w:pPr>
                    <w:rPr>
                      <w:rFonts w:ascii="Arial" w:hAnsi="Arial" w:cs="Arial"/>
                      <w:color w:val="000000"/>
                      <w:sz w:val="20"/>
                    </w:rPr>
                  </w:pPr>
                  <w:r w:rsidRPr="008C4191">
                    <w:rPr>
                      <w:rFonts w:ascii="Arial" w:hAnsi="Arial" w:cs="Arial"/>
                      <w:color w:val="000000"/>
                      <w:sz w:val="20"/>
                    </w:rPr>
                    <w:t>Review for reversible causes. Withhold and discuss with specialist team.</w:t>
                  </w:r>
                </w:p>
                <w:p w14:paraId="1744C10C" w14:textId="77777777" w:rsidR="0026712B" w:rsidRPr="008C4191" w:rsidRDefault="0026712B" w:rsidP="0026712B">
                  <w:pPr>
                    <w:rPr>
                      <w:rFonts w:ascii="Arial" w:hAnsi="Arial" w:cs="Arial"/>
                      <w:color w:val="000000"/>
                      <w:sz w:val="20"/>
                    </w:rPr>
                  </w:pPr>
                </w:p>
                <w:p w14:paraId="01B60276" w14:textId="77777777" w:rsidR="0026712B" w:rsidRDefault="0026712B" w:rsidP="0026712B">
                  <w:pPr>
                    <w:rPr>
                      <w:rFonts w:ascii="Arial" w:hAnsi="Arial" w:cs="Arial"/>
                      <w:color w:val="000000"/>
                      <w:sz w:val="20"/>
                    </w:rPr>
                  </w:pPr>
                  <w:r w:rsidRPr="008C4191">
                    <w:rPr>
                      <w:rFonts w:ascii="Arial" w:hAnsi="Arial" w:cs="Arial"/>
                      <w:color w:val="000000"/>
                      <w:sz w:val="20"/>
                    </w:rPr>
                    <w:t>Contact specialist team for advice. See the Green Book (</w:t>
                  </w:r>
                  <w:hyperlink r:id="rId63" w:history="1">
                    <w:r w:rsidRPr="001029A0">
                      <w:rPr>
                        <w:rFonts w:ascii="Arial" w:hAnsi="Arial" w:cs="Arial"/>
                        <w:color w:val="0000FF"/>
                        <w:sz w:val="20"/>
                        <w:u w:val="single"/>
                      </w:rPr>
                      <w:t>chapter 34</w:t>
                    </w:r>
                  </w:hyperlink>
                  <w:r w:rsidRPr="008C4191">
                    <w:rPr>
                      <w:rFonts w:ascii="Arial" w:hAnsi="Arial" w:cs="Arial"/>
                      <w:color w:val="000000"/>
                      <w:sz w:val="20"/>
                    </w:rPr>
                    <w:t>) for detailed advice on risk assessment and post exposure prophylaxis</w:t>
                  </w:r>
                </w:p>
                <w:p w14:paraId="43AE987D" w14:textId="3B61C734" w:rsidR="00916E97" w:rsidRPr="008C4191" w:rsidRDefault="00916E97" w:rsidP="0026712B">
                  <w:pPr>
                    <w:rPr>
                      <w:rFonts w:ascii="Arial" w:hAnsi="Arial" w:cs="Arial"/>
                      <w:sz w:val="22"/>
                      <w:szCs w:val="22"/>
                    </w:rPr>
                  </w:pPr>
                  <w:hyperlink r:id="rId64" w:history="1">
                    <w:r w:rsidRPr="00BA3884">
                      <w:rPr>
                        <w:rFonts w:ascii="Arial" w:hAnsi="Arial" w:cs="Arial"/>
                        <w:color w:val="000000"/>
                        <w:sz w:val="20"/>
                      </w:rPr>
                      <w:t xml:space="preserve">MHRA </w:t>
                    </w:r>
                    <w:r w:rsidR="006F2749">
                      <w:rPr>
                        <w:rFonts w:ascii="Arial" w:hAnsi="Arial" w:cs="Arial"/>
                        <w:color w:val="000000"/>
                        <w:sz w:val="20"/>
                      </w:rPr>
                      <w:t xml:space="preserve">increased risk </w:t>
                    </w:r>
                    <w:r w:rsidRPr="00D740FA">
                      <w:rPr>
                        <w:rStyle w:val="Hyperlink"/>
                        <w:rFonts w:ascii="Arial" w:hAnsi="Arial" w:cs="Arial"/>
                        <w:sz w:val="20"/>
                      </w:rPr>
                      <w:t>alert Feb 22</w:t>
                    </w:r>
                  </w:hyperlink>
                  <w:r w:rsidR="004E7F6F">
                    <w:rPr>
                      <w:rFonts w:ascii="Arial" w:hAnsi="Arial" w:cs="Arial"/>
                      <w:color w:val="000000"/>
                      <w:sz w:val="20"/>
                    </w:rPr>
                    <w:t xml:space="preserve"> </w:t>
                  </w:r>
                  <w:r w:rsidR="000F6992">
                    <w:rPr>
                      <w:rFonts w:ascii="Arial" w:hAnsi="Arial" w:cs="Arial"/>
                      <w:color w:val="000000"/>
                      <w:sz w:val="20"/>
                    </w:rPr>
                    <w:t>of cardiovascular events when hydroxychloroquine is used with</w:t>
                  </w:r>
                  <w:r w:rsidR="009A0701">
                    <w:rPr>
                      <w:rFonts w:ascii="Arial" w:hAnsi="Arial" w:cs="Arial"/>
                      <w:color w:val="000000"/>
                      <w:sz w:val="20"/>
                    </w:rPr>
                    <w:t xml:space="preserve"> macrolide antibiotics.</w:t>
                  </w:r>
                </w:p>
              </w:tc>
            </w:tr>
            <w:tr w:rsidR="0026712B" w:rsidRPr="00225B1A" w14:paraId="446C36B4" w14:textId="77777777" w:rsidTr="008E7145">
              <w:tc>
                <w:tcPr>
                  <w:tcW w:w="3714" w:type="dxa"/>
                </w:tcPr>
                <w:p w14:paraId="39D50D44" w14:textId="119EF929" w:rsidR="0026712B" w:rsidRPr="0026712B" w:rsidRDefault="0026712B" w:rsidP="0026712B">
                  <w:pPr>
                    <w:rPr>
                      <w:rFonts w:ascii="Arial" w:hAnsi="Arial" w:cs="Arial"/>
                      <w:sz w:val="20"/>
                    </w:rPr>
                  </w:pPr>
                  <w:r w:rsidRPr="0026712B">
                    <w:rPr>
                      <w:rFonts w:ascii="Arial" w:hAnsi="Arial" w:cs="Arial"/>
                      <w:sz w:val="20"/>
                    </w:rPr>
                    <w:t>Headache</w:t>
                  </w:r>
                </w:p>
              </w:tc>
              <w:tc>
                <w:tcPr>
                  <w:tcW w:w="3827" w:type="dxa"/>
                </w:tcPr>
                <w:p w14:paraId="3D6AC74A" w14:textId="1AC9541E" w:rsidR="0026712B" w:rsidRPr="0026712B" w:rsidRDefault="0026712B" w:rsidP="0026712B">
                  <w:pPr>
                    <w:rPr>
                      <w:rFonts w:ascii="Arial" w:hAnsi="Arial" w:cs="Arial"/>
                      <w:color w:val="000000"/>
                      <w:sz w:val="20"/>
                    </w:rPr>
                  </w:pPr>
                  <w:r w:rsidRPr="0026712B">
                    <w:rPr>
                      <w:rFonts w:ascii="Arial" w:hAnsi="Arial" w:cs="Arial"/>
                      <w:color w:val="000000"/>
                      <w:sz w:val="20"/>
                    </w:rPr>
                    <w:t>Review for reversible causes</w:t>
                  </w:r>
                </w:p>
              </w:tc>
            </w:tr>
            <w:tr w:rsidR="0026712B" w:rsidRPr="00225B1A" w14:paraId="47C8B02F" w14:textId="77777777" w:rsidTr="008E7145">
              <w:tc>
                <w:tcPr>
                  <w:tcW w:w="3714" w:type="dxa"/>
                </w:tcPr>
                <w:p w14:paraId="196DB13E" w14:textId="77777777" w:rsidR="0026712B" w:rsidRPr="00EE1CD9" w:rsidRDefault="0026712B" w:rsidP="0026712B">
                  <w:pPr>
                    <w:rPr>
                      <w:rFonts w:ascii="Arial" w:hAnsi="Arial" w:cs="Arial"/>
                      <w:b/>
                      <w:bCs/>
                      <w:sz w:val="20"/>
                    </w:rPr>
                  </w:pPr>
                  <w:r w:rsidRPr="00EE1CD9">
                    <w:rPr>
                      <w:rFonts w:ascii="Arial" w:hAnsi="Arial" w:cs="Arial"/>
                      <w:b/>
                      <w:bCs/>
                      <w:sz w:val="20"/>
                    </w:rPr>
                    <w:t>Gastrointestinal disorders</w:t>
                  </w:r>
                </w:p>
                <w:p w14:paraId="5E3DE5FC" w14:textId="221579E0" w:rsidR="0026712B" w:rsidRPr="00EE1CD9" w:rsidRDefault="0026712B" w:rsidP="0026712B">
                  <w:pPr>
                    <w:rPr>
                      <w:rFonts w:ascii="Arial" w:hAnsi="Arial" w:cs="Arial"/>
                      <w:color w:val="000000"/>
                      <w:sz w:val="20"/>
                      <w:lang w:eastAsia="en-GB"/>
                    </w:rPr>
                  </w:pPr>
                  <w:r w:rsidRPr="00EE1CD9">
                    <w:rPr>
                      <w:rFonts w:ascii="Arial" w:hAnsi="Arial" w:cs="Arial"/>
                      <w:color w:val="000000"/>
                      <w:sz w:val="20"/>
                      <w:lang w:eastAsia="en-GB"/>
                    </w:rPr>
                    <w:t>Very common adverse effects include nausea and vomiting, abdominal cramps, diarrhoea and dyspepsia.</w:t>
                  </w:r>
                </w:p>
                <w:p w14:paraId="2A02781A" w14:textId="77777777" w:rsidR="0026712B" w:rsidRPr="00EE1CD9" w:rsidRDefault="0026712B" w:rsidP="0026712B">
                  <w:pPr>
                    <w:rPr>
                      <w:rFonts w:ascii="Arial" w:hAnsi="Arial" w:cs="Arial"/>
                      <w:color w:val="000000"/>
                      <w:sz w:val="20"/>
                      <w:lang w:eastAsia="en-GB"/>
                    </w:rPr>
                  </w:pPr>
                </w:p>
                <w:p w14:paraId="384BA802" w14:textId="3C9EEF6C" w:rsidR="0026712B" w:rsidRPr="00EE1CD9" w:rsidRDefault="0026712B" w:rsidP="0026712B">
                  <w:pPr>
                    <w:rPr>
                      <w:rFonts w:ascii="Arial" w:hAnsi="Arial" w:cs="Arial"/>
                      <w:color w:val="000000"/>
                      <w:sz w:val="20"/>
                      <w:lang w:eastAsia="en-GB"/>
                    </w:rPr>
                  </w:pPr>
                  <w:r w:rsidRPr="00EE1CD9">
                    <w:rPr>
                      <w:rFonts w:ascii="Arial" w:hAnsi="Arial" w:cs="Arial"/>
                      <w:color w:val="000000"/>
                      <w:sz w:val="20"/>
                      <w:lang w:eastAsia="en-GB"/>
                    </w:rPr>
                    <w:t>GI ulceration, bleeding and perforation.</w:t>
                  </w:r>
                </w:p>
              </w:tc>
              <w:tc>
                <w:tcPr>
                  <w:tcW w:w="3827" w:type="dxa"/>
                </w:tcPr>
                <w:p w14:paraId="7B6EC9D3" w14:textId="77777777" w:rsidR="0026712B" w:rsidRDefault="0026712B" w:rsidP="0026712B">
                  <w:pPr>
                    <w:rPr>
                      <w:rFonts w:ascii="Arial" w:hAnsi="Arial" w:cs="Arial"/>
                      <w:color w:val="000000"/>
                      <w:sz w:val="20"/>
                    </w:rPr>
                  </w:pPr>
                  <w:r w:rsidRPr="008C4191">
                    <w:rPr>
                      <w:rFonts w:ascii="Arial" w:hAnsi="Arial" w:cs="Arial"/>
                      <w:color w:val="000000"/>
                      <w:sz w:val="20"/>
                    </w:rPr>
                    <w:t xml:space="preserve">Review for reversible causes. Advise patient to take with food. If no improvement </w:t>
                  </w:r>
                  <w:proofErr w:type="gramStart"/>
                  <w:r w:rsidRPr="008C4191">
                    <w:rPr>
                      <w:rFonts w:ascii="Arial" w:hAnsi="Arial" w:cs="Arial"/>
                      <w:color w:val="000000"/>
                      <w:sz w:val="20"/>
                    </w:rPr>
                    <w:t>contact</w:t>
                  </w:r>
                  <w:proofErr w:type="gramEnd"/>
                  <w:r w:rsidRPr="008C4191">
                    <w:rPr>
                      <w:rFonts w:ascii="Arial" w:hAnsi="Arial" w:cs="Arial"/>
                      <w:color w:val="000000"/>
                      <w:sz w:val="20"/>
                    </w:rPr>
                    <w:t xml:space="preserve"> specialist team.</w:t>
                  </w:r>
                </w:p>
                <w:p w14:paraId="57E000F6" w14:textId="77777777" w:rsidR="0026712B" w:rsidRDefault="0026712B" w:rsidP="0026712B">
                  <w:pPr>
                    <w:rPr>
                      <w:rFonts w:ascii="Arial" w:hAnsi="Arial" w:cs="Arial"/>
                      <w:color w:val="000000"/>
                      <w:sz w:val="20"/>
                    </w:rPr>
                  </w:pPr>
                </w:p>
                <w:p w14:paraId="43D5985C" w14:textId="77777777" w:rsidR="0026712B" w:rsidRDefault="0026712B" w:rsidP="0026712B">
                  <w:pPr>
                    <w:rPr>
                      <w:rFonts w:ascii="Arial" w:hAnsi="Arial" w:cs="Arial"/>
                      <w:color w:val="000000"/>
                      <w:sz w:val="20"/>
                    </w:rPr>
                  </w:pPr>
                </w:p>
                <w:p w14:paraId="4979268C" w14:textId="167D0B2D" w:rsidR="0026712B" w:rsidRPr="00CA1393" w:rsidRDefault="0026712B" w:rsidP="0026712B">
                  <w:pPr>
                    <w:rPr>
                      <w:rFonts w:ascii="Arial" w:hAnsi="Arial" w:cs="Arial"/>
                      <w:sz w:val="20"/>
                    </w:rPr>
                  </w:pPr>
                  <w:r w:rsidRPr="001029A0">
                    <w:rPr>
                      <w:rFonts w:ascii="Arial" w:hAnsi="Arial" w:cs="Arial"/>
                      <w:color w:val="000000"/>
                      <w:sz w:val="20"/>
                    </w:rPr>
                    <w:t>Review for reversible causes. Withhold and discuss urgently with specialist team.</w:t>
                  </w:r>
                </w:p>
              </w:tc>
            </w:tr>
            <w:tr w:rsidR="0026712B" w:rsidRPr="00225B1A" w14:paraId="44441D99" w14:textId="77777777" w:rsidTr="008E7145">
              <w:tc>
                <w:tcPr>
                  <w:tcW w:w="3714" w:type="dxa"/>
                </w:tcPr>
                <w:p w14:paraId="466F560C" w14:textId="4244BD2F" w:rsidR="0026712B" w:rsidRPr="0026712B" w:rsidRDefault="0026712B" w:rsidP="0026712B">
                  <w:pPr>
                    <w:rPr>
                      <w:rFonts w:ascii="Arial" w:hAnsi="Arial" w:cs="Arial"/>
                      <w:b/>
                      <w:bCs/>
                      <w:sz w:val="20"/>
                    </w:rPr>
                  </w:pPr>
                  <w:r w:rsidRPr="0026712B">
                    <w:rPr>
                      <w:rFonts w:ascii="Arial" w:hAnsi="Arial" w:cs="Arial"/>
                      <w:b/>
                      <w:bCs/>
                      <w:sz w:val="20"/>
                    </w:rPr>
                    <w:t>Musculoskeletal and connective tissue disorders</w:t>
                  </w:r>
                </w:p>
              </w:tc>
              <w:tc>
                <w:tcPr>
                  <w:tcW w:w="3827" w:type="dxa"/>
                </w:tcPr>
                <w:p w14:paraId="3844D8F6" w14:textId="621A9C26" w:rsidR="0026712B" w:rsidRPr="0026712B" w:rsidRDefault="0026712B" w:rsidP="0026712B">
                  <w:pPr>
                    <w:rPr>
                      <w:rFonts w:ascii="Arial" w:hAnsi="Arial" w:cs="Arial"/>
                      <w:color w:val="000000"/>
                      <w:sz w:val="20"/>
                    </w:rPr>
                  </w:pPr>
                  <w:r w:rsidRPr="0026712B">
                    <w:rPr>
                      <w:rFonts w:ascii="Arial" w:hAnsi="Arial" w:cs="Arial"/>
                      <w:color w:val="000000"/>
                      <w:sz w:val="20"/>
                    </w:rPr>
                    <w:t>Review for reversible causes, discuss with specialist team.</w:t>
                  </w:r>
                </w:p>
              </w:tc>
            </w:tr>
            <w:tr w:rsidR="0026712B" w:rsidRPr="00225B1A" w14:paraId="099DF879" w14:textId="77777777" w:rsidTr="008E7145">
              <w:tc>
                <w:tcPr>
                  <w:tcW w:w="3714" w:type="dxa"/>
                </w:tcPr>
                <w:p w14:paraId="79C1309D" w14:textId="77777777" w:rsidR="0026712B" w:rsidRPr="00EE1CD9" w:rsidRDefault="0026712B" w:rsidP="0026712B">
                  <w:pPr>
                    <w:rPr>
                      <w:rFonts w:ascii="Arial" w:hAnsi="Arial" w:cs="Arial"/>
                      <w:b/>
                      <w:bCs/>
                      <w:sz w:val="20"/>
                    </w:rPr>
                  </w:pPr>
                  <w:r w:rsidRPr="00EE1CD9">
                    <w:rPr>
                      <w:rFonts w:ascii="Arial" w:hAnsi="Arial" w:cs="Arial"/>
                      <w:b/>
                      <w:bCs/>
                      <w:sz w:val="20"/>
                    </w:rPr>
                    <w:t>Skin disorders</w:t>
                  </w:r>
                </w:p>
                <w:p w14:paraId="0372F598" w14:textId="77777777" w:rsidR="0026712B" w:rsidRPr="00EE1CD9" w:rsidRDefault="0026712B" w:rsidP="0026712B">
                  <w:pPr>
                    <w:rPr>
                      <w:rFonts w:ascii="Arial" w:hAnsi="Arial" w:cs="Arial"/>
                      <w:color w:val="000000"/>
                      <w:sz w:val="20"/>
                    </w:rPr>
                  </w:pPr>
                  <w:r w:rsidRPr="00EE1CD9">
                    <w:rPr>
                      <w:rFonts w:ascii="Arial" w:hAnsi="Arial" w:cs="Arial"/>
                      <w:color w:val="000000"/>
                      <w:sz w:val="20"/>
                    </w:rPr>
                    <w:t>Skin hypertrophy, acne, alopecia</w:t>
                  </w:r>
                </w:p>
                <w:p w14:paraId="6C4473C0" w14:textId="77777777" w:rsidR="0026712B" w:rsidRPr="00EE1CD9" w:rsidRDefault="0026712B" w:rsidP="0026712B">
                  <w:pPr>
                    <w:rPr>
                      <w:rFonts w:ascii="Arial" w:hAnsi="Arial" w:cs="Arial"/>
                      <w:b/>
                      <w:bCs/>
                      <w:color w:val="000000"/>
                      <w:sz w:val="20"/>
                    </w:rPr>
                  </w:pPr>
                </w:p>
                <w:p w14:paraId="19197B0C" w14:textId="77777777" w:rsidR="0026712B" w:rsidRPr="00EE1CD9" w:rsidRDefault="0026712B" w:rsidP="0026712B">
                  <w:pPr>
                    <w:rPr>
                      <w:rFonts w:ascii="Arial" w:hAnsi="Arial" w:cs="Arial"/>
                      <w:b/>
                      <w:bCs/>
                      <w:color w:val="000000"/>
                      <w:sz w:val="20"/>
                    </w:rPr>
                  </w:pPr>
                </w:p>
                <w:p w14:paraId="01923D3A" w14:textId="77777777" w:rsidR="0026712B" w:rsidRPr="00EE1CD9" w:rsidRDefault="0026712B" w:rsidP="0026712B">
                  <w:pPr>
                    <w:rPr>
                      <w:rFonts w:ascii="Arial" w:hAnsi="Arial" w:cs="Arial"/>
                      <w:sz w:val="22"/>
                      <w:szCs w:val="22"/>
                    </w:rPr>
                  </w:pPr>
                  <w:r w:rsidRPr="00EE1CD9">
                    <w:rPr>
                      <w:rFonts w:ascii="Arial" w:hAnsi="Arial" w:cs="Arial"/>
                      <w:color w:val="000000"/>
                      <w:sz w:val="20"/>
                    </w:rPr>
                    <w:t>Rash</w:t>
                  </w:r>
                </w:p>
              </w:tc>
              <w:tc>
                <w:tcPr>
                  <w:tcW w:w="3827" w:type="dxa"/>
                </w:tcPr>
                <w:p w14:paraId="62438095" w14:textId="77777777" w:rsidR="0026712B" w:rsidRPr="001029A0" w:rsidRDefault="0026712B" w:rsidP="0026712B">
                  <w:pPr>
                    <w:rPr>
                      <w:rFonts w:ascii="Arial" w:hAnsi="Arial" w:cs="Arial"/>
                      <w:color w:val="000000"/>
                      <w:sz w:val="20"/>
                    </w:rPr>
                  </w:pPr>
                  <w:r w:rsidRPr="001029A0">
                    <w:rPr>
                      <w:rFonts w:ascii="Arial" w:hAnsi="Arial" w:cs="Arial"/>
                      <w:color w:val="000000"/>
                      <w:sz w:val="20"/>
                    </w:rPr>
                    <w:t>Review for reversible causes. Discuss with specialist team if symptoms become troublesome.</w:t>
                  </w:r>
                </w:p>
                <w:p w14:paraId="52A8BBE8" w14:textId="77777777" w:rsidR="0026712B" w:rsidRPr="001029A0" w:rsidRDefault="0026712B" w:rsidP="0026712B">
                  <w:pPr>
                    <w:rPr>
                      <w:rFonts w:ascii="Arial" w:hAnsi="Arial" w:cs="Arial"/>
                      <w:color w:val="000000"/>
                      <w:sz w:val="20"/>
                    </w:rPr>
                  </w:pPr>
                </w:p>
                <w:p w14:paraId="2E3D882D" w14:textId="4FC5B3A9" w:rsidR="0026712B" w:rsidRPr="001029A0" w:rsidRDefault="0026712B" w:rsidP="0026712B">
                  <w:pPr>
                    <w:rPr>
                      <w:rFonts w:ascii="Arial" w:hAnsi="Arial" w:cs="Arial"/>
                      <w:sz w:val="22"/>
                      <w:szCs w:val="22"/>
                    </w:rPr>
                  </w:pPr>
                  <w:r w:rsidRPr="001029A0">
                    <w:rPr>
                      <w:rFonts w:ascii="Arial" w:hAnsi="Arial" w:cs="Arial"/>
                      <w:color w:val="000000"/>
                      <w:sz w:val="20"/>
                    </w:rPr>
                    <w:t xml:space="preserve">Review for possible causes. If cause of rash thought to be </w:t>
                  </w:r>
                  <w:r>
                    <w:rPr>
                      <w:rFonts w:ascii="Arial" w:hAnsi="Arial" w:cs="Arial"/>
                      <w:color w:val="000000"/>
                      <w:sz w:val="20"/>
                    </w:rPr>
                    <w:t xml:space="preserve">hydroxychloroquine </w:t>
                  </w:r>
                  <w:r w:rsidRPr="001029A0">
                    <w:rPr>
                      <w:rFonts w:ascii="Arial" w:hAnsi="Arial" w:cs="Arial"/>
                      <w:color w:val="000000"/>
                      <w:sz w:val="20"/>
                    </w:rPr>
                    <w:t>or immune-mediated, withhold and discuss with specialist team.</w:t>
                  </w:r>
                </w:p>
              </w:tc>
            </w:tr>
            <w:tr w:rsidR="0026712B" w:rsidRPr="00225B1A" w14:paraId="7C407613" w14:textId="77777777" w:rsidTr="00550D97">
              <w:tc>
                <w:tcPr>
                  <w:tcW w:w="3714" w:type="dxa"/>
                </w:tcPr>
                <w:p w14:paraId="0C51F06F" w14:textId="77777777" w:rsidR="0026712B" w:rsidRPr="00EE1CD9" w:rsidRDefault="0026712B" w:rsidP="0026712B">
                  <w:pPr>
                    <w:rPr>
                      <w:rFonts w:ascii="Arial" w:hAnsi="Arial" w:cs="Arial"/>
                      <w:b/>
                      <w:bCs/>
                      <w:sz w:val="20"/>
                    </w:rPr>
                  </w:pPr>
                  <w:r w:rsidRPr="00EE1CD9">
                    <w:rPr>
                      <w:rFonts w:ascii="Arial" w:hAnsi="Arial" w:cs="Arial"/>
                      <w:b/>
                      <w:bCs/>
                      <w:sz w:val="20"/>
                    </w:rPr>
                    <w:t>Other</w:t>
                  </w:r>
                </w:p>
                <w:p w14:paraId="6909C9C5" w14:textId="77777777" w:rsidR="0026712B" w:rsidRPr="00EE1CD9" w:rsidRDefault="0026712B" w:rsidP="0026712B">
                  <w:pPr>
                    <w:pStyle w:val="ListParagraph"/>
                    <w:numPr>
                      <w:ilvl w:val="0"/>
                      <w:numId w:val="47"/>
                    </w:numPr>
                    <w:rPr>
                      <w:rFonts w:ascii="Arial" w:hAnsi="Arial" w:cs="Arial"/>
                      <w:sz w:val="20"/>
                    </w:rPr>
                  </w:pPr>
                  <w:r w:rsidRPr="00EE1CD9">
                    <w:rPr>
                      <w:rFonts w:ascii="Arial" w:hAnsi="Arial" w:cs="Arial"/>
                      <w:sz w:val="20"/>
                    </w:rPr>
                    <w:t>Neurological symptoms, psychiatric disorders (</w:t>
                  </w:r>
                  <w:proofErr w:type="spellStart"/>
                  <w:r w:rsidRPr="00EE1CD9">
                    <w:rPr>
                      <w:rFonts w:ascii="Arial" w:hAnsi="Arial" w:cs="Arial"/>
                      <w:sz w:val="20"/>
                    </w:rPr>
                    <w:t>inc</w:t>
                  </w:r>
                  <w:proofErr w:type="spellEnd"/>
                  <w:r w:rsidRPr="00EE1CD9">
                    <w:rPr>
                      <w:rFonts w:ascii="Arial" w:hAnsi="Arial" w:cs="Arial"/>
                      <w:sz w:val="20"/>
                    </w:rPr>
                    <w:t xml:space="preserve"> rare cases of suicidal behaviour), </w:t>
                  </w:r>
                </w:p>
                <w:p w14:paraId="3E8187D3" w14:textId="69186C90" w:rsidR="0026712B" w:rsidRPr="00EE1CD9" w:rsidRDefault="0026712B" w:rsidP="0026712B">
                  <w:pPr>
                    <w:pStyle w:val="ListParagraph"/>
                    <w:numPr>
                      <w:ilvl w:val="0"/>
                      <w:numId w:val="47"/>
                    </w:numPr>
                    <w:rPr>
                      <w:rFonts w:ascii="Arial" w:hAnsi="Arial" w:cs="Arial"/>
                      <w:sz w:val="20"/>
                    </w:rPr>
                  </w:pPr>
                  <w:r w:rsidRPr="00EE1CD9">
                    <w:rPr>
                      <w:rFonts w:ascii="Arial" w:hAnsi="Arial" w:cs="Arial"/>
                      <w:sz w:val="20"/>
                    </w:rPr>
                    <w:t>sudden onset or worsening shortness of breath, cough or dyspnoea</w:t>
                  </w:r>
                </w:p>
              </w:tc>
              <w:tc>
                <w:tcPr>
                  <w:tcW w:w="3827" w:type="dxa"/>
                </w:tcPr>
                <w:p w14:paraId="0A4477A8" w14:textId="77777777" w:rsidR="0026712B" w:rsidRPr="001029A0" w:rsidRDefault="0026712B" w:rsidP="0026712B">
                  <w:pPr>
                    <w:rPr>
                      <w:rFonts w:ascii="Arial" w:hAnsi="Arial" w:cs="Arial"/>
                      <w:color w:val="000000"/>
                      <w:sz w:val="20"/>
                    </w:rPr>
                  </w:pPr>
                </w:p>
                <w:p w14:paraId="7FAF1EE0" w14:textId="3C54DD09" w:rsidR="0026712B" w:rsidRPr="001029A0" w:rsidRDefault="0026712B" w:rsidP="0026712B">
                  <w:pPr>
                    <w:rPr>
                      <w:rFonts w:ascii="Arial" w:hAnsi="Arial" w:cs="Arial"/>
                      <w:color w:val="000000"/>
                      <w:sz w:val="20"/>
                    </w:rPr>
                  </w:pPr>
                  <w:r w:rsidRPr="001029A0">
                    <w:rPr>
                      <w:rFonts w:ascii="Arial" w:hAnsi="Arial" w:cs="Arial"/>
                      <w:color w:val="000000"/>
                      <w:sz w:val="20"/>
                    </w:rPr>
                    <w:t xml:space="preserve">Review for reversible causes. </w:t>
                  </w:r>
                  <w:r>
                    <w:rPr>
                      <w:rFonts w:ascii="Arial" w:hAnsi="Arial" w:cs="Arial"/>
                      <w:color w:val="000000"/>
                      <w:sz w:val="20"/>
                    </w:rPr>
                    <w:t xml:space="preserve"> Events have been noted in patients with no previous history of psychiatric disorders. (See SPC and BNF and PIL’s).</w:t>
                  </w:r>
                  <w:r w:rsidRPr="001029A0">
                    <w:rPr>
                      <w:rFonts w:ascii="Arial" w:hAnsi="Arial" w:cs="Arial"/>
                      <w:color w:val="000000"/>
                      <w:sz w:val="20"/>
                    </w:rPr>
                    <w:t xml:space="preserve"> Withhold and discuss with specialist team.</w:t>
                  </w:r>
                  <w:r w:rsidR="001B5210">
                    <w:rPr>
                      <w:rFonts w:ascii="Arial" w:hAnsi="Arial" w:cs="Arial"/>
                      <w:color w:val="000000"/>
                      <w:sz w:val="20"/>
                    </w:rPr>
                    <w:t xml:space="preserve"> </w:t>
                  </w:r>
                  <w:hyperlink r:id="rId65" w:history="1">
                    <w:r w:rsidR="00B4124E" w:rsidRPr="00D740FA">
                      <w:rPr>
                        <w:rStyle w:val="Hyperlink"/>
                        <w:rFonts w:ascii="Arial" w:hAnsi="Arial" w:cs="Arial"/>
                        <w:sz w:val="20"/>
                      </w:rPr>
                      <w:t>MHRA alert Feb 22</w:t>
                    </w:r>
                  </w:hyperlink>
                  <w:r w:rsidR="00B4124E">
                    <w:rPr>
                      <w:rFonts w:ascii="Arial" w:hAnsi="Arial" w:cs="Arial"/>
                      <w:color w:val="000000"/>
                      <w:sz w:val="20"/>
                    </w:rPr>
                    <w:t xml:space="preserve"> reminder of psychiatric </w:t>
                  </w:r>
                  <w:r w:rsidR="00D740FA">
                    <w:rPr>
                      <w:rFonts w:ascii="Arial" w:hAnsi="Arial" w:cs="Arial"/>
                      <w:color w:val="000000"/>
                      <w:sz w:val="20"/>
                    </w:rPr>
                    <w:t>reactions.</w:t>
                  </w:r>
                </w:p>
              </w:tc>
            </w:tr>
            <w:tr w:rsidR="0026712B" w:rsidRPr="00225B1A" w14:paraId="4C2A3732" w14:textId="77777777" w:rsidTr="00550D97">
              <w:tc>
                <w:tcPr>
                  <w:tcW w:w="3714" w:type="dxa"/>
                </w:tcPr>
                <w:p w14:paraId="4FFEBD19" w14:textId="77777777" w:rsidR="0026712B" w:rsidRPr="001029A0" w:rsidRDefault="0026712B" w:rsidP="0026712B">
                  <w:pPr>
                    <w:rPr>
                      <w:rFonts w:ascii="Arial" w:hAnsi="Arial" w:cs="Arial"/>
                      <w:sz w:val="20"/>
                    </w:rPr>
                  </w:pPr>
                  <w:r w:rsidRPr="001029A0">
                    <w:rPr>
                      <w:rFonts w:ascii="Arial" w:hAnsi="Arial" w:cs="Arial"/>
                      <w:sz w:val="20"/>
                    </w:rPr>
                    <w:t>Suspicion of malignancy</w:t>
                  </w:r>
                </w:p>
              </w:tc>
              <w:tc>
                <w:tcPr>
                  <w:tcW w:w="3827" w:type="dxa"/>
                </w:tcPr>
                <w:p w14:paraId="7AA94E35" w14:textId="77777777" w:rsidR="0026712B" w:rsidRPr="001029A0" w:rsidRDefault="0026712B" w:rsidP="0026712B">
                  <w:pPr>
                    <w:rPr>
                      <w:rFonts w:ascii="Arial" w:hAnsi="Arial" w:cs="Arial"/>
                      <w:color w:val="000000"/>
                      <w:sz w:val="20"/>
                    </w:rPr>
                  </w:pPr>
                  <w:r w:rsidRPr="001029A0">
                    <w:rPr>
                      <w:rFonts w:ascii="Arial" w:hAnsi="Arial" w:cs="Arial"/>
                      <w:color w:val="000000"/>
                      <w:sz w:val="20"/>
                    </w:rPr>
                    <w:t>Discuss with specialist team. Refer for diagnosis and treatment of malignancy.</w:t>
                  </w:r>
                </w:p>
              </w:tc>
            </w:tr>
          </w:tbl>
          <w:p w14:paraId="79690634" w14:textId="77777777" w:rsidR="00225B1A" w:rsidRPr="001029A0" w:rsidRDefault="00225B1A" w:rsidP="00225B1A">
            <w:pPr>
              <w:rPr>
                <w:rFonts w:ascii="Arial" w:hAnsi="Arial" w:cs="Arial"/>
                <w:sz w:val="22"/>
                <w:szCs w:val="22"/>
              </w:rPr>
            </w:pPr>
          </w:p>
        </w:tc>
      </w:tr>
      <w:tr w:rsidR="00225B1A" w:rsidRPr="00225B1A" w14:paraId="6C42D3A5" w14:textId="77777777" w:rsidTr="340E417E">
        <w:tc>
          <w:tcPr>
            <w:tcW w:w="2087" w:type="dxa"/>
          </w:tcPr>
          <w:p w14:paraId="5AFAC9A0" w14:textId="77777777" w:rsidR="00225B1A" w:rsidRPr="006D071E" w:rsidRDefault="00225B1A" w:rsidP="00225B1A">
            <w:pPr>
              <w:autoSpaceDE w:val="0"/>
              <w:autoSpaceDN w:val="0"/>
              <w:adjustRightInd w:val="0"/>
              <w:rPr>
                <w:rFonts w:ascii="Arial" w:hAnsi="Arial" w:cs="Arial"/>
                <w:b/>
                <w:sz w:val="22"/>
                <w:szCs w:val="22"/>
                <w:highlight w:val="yellow"/>
              </w:rPr>
            </w:pPr>
            <w:r w:rsidRPr="00225B1A">
              <w:rPr>
                <w:rFonts w:ascii="Arial" w:hAnsi="Arial" w:cs="Arial"/>
                <w:b/>
                <w:sz w:val="22"/>
                <w:szCs w:val="22"/>
              </w:rPr>
              <w:t>Advice to patients and carers</w:t>
            </w:r>
          </w:p>
        </w:tc>
        <w:tc>
          <w:tcPr>
            <w:tcW w:w="7836" w:type="dxa"/>
          </w:tcPr>
          <w:p w14:paraId="6215E03B" w14:textId="77777777" w:rsidR="00225B1A" w:rsidRPr="00550D97" w:rsidRDefault="00225B1A" w:rsidP="00225B1A">
            <w:pPr>
              <w:jc w:val="both"/>
              <w:rPr>
                <w:rFonts w:ascii="Arial" w:hAnsi="Arial" w:cs="Arial"/>
                <w:sz w:val="20"/>
                <w:u w:val="single"/>
                <w:lang w:eastAsia="en-GB"/>
              </w:rPr>
            </w:pPr>
            <w:r w:rsidRPr="00550D97">
              <w:rPr>
                <w:rFonts w:ascii="Arial" w:hAnsi="Arial" w:cs="Arial"/>
                <w:sz w:val="20"/>
                <w:u w:val="single"/>
                <w:lang w:eastAsia="en-GB"/>
              </w:rPr>
              <w:t>The specialist will counsel the patient regarding the benefits and risks of treatment and will provide the patient with any relevant information and advice, including patient information leaflets.</w:t>
            </w:r>
          </w:p>
          <w:p w14:paraId="7C4820DB" w14:textId="77777777" w:rsidR="00225B1A" w:rsidRPr="00225B1A" w:rsidRDefault="00225B1A" w:rsidP="00225B1A">
            <w:pPr>
              <w:jc w:val="both"/>
              <w:rPr>
                <w:rFonts w:ascii="Arial" w:hAnsi="Arial" w:cs="Arial"/>
                <w:sz w:val="20"/>
                <w:lang w:eastAsia="en-GB"/>
              </w:rPr>
            </w:pPr>
          </w:p>
          <w:p w14:paraId="76216133" w14:textId="795D38C9" w:rsidR="00225B1A" w:rsidRPr="006D071E" w:rsidRDefault="00225B1A" w:rsidP="006D071E">
            <w:pPr>
              <w:rPr>
                <w:rFonts w:ascii="Arial" w:hAnsi="Arial" w:cs="Arial"/>
                <w:b/>
                <w:bCs/>
                <w:sz w:val="20"/>
                <w:lang w:eastAsia="en-GB"/>
              </w:rPr>
            </w:pPr>
            <w:r w:rsidRPr="006D071E">
              <w:rPr>
                <w:rFonts w:ascii="Arial" w:hAnsi="Arial" w:cs="Arial"/>
                <w:b/>
                <w:bCs/>
                <w:sz w:val="20"/>
                <w:lang w:eastAsia="en-GB"/>
              </w:rPr>
              <w:t xml:space="preserve">The patient should be advised to report any of the following signs or symptoms </w:t>
            </w:r>
            <w:r w:rsidR="00C44CEE" w:rsidRPr="00C44CEE">
              <w:rPr>
                <w:rFonts w:ascii="Arial" w:hAnsi="Arial" w:cs="Arial"/>
                <w:b/>
                <w:bCs/>
                <w:sz w:val="20"/>
                <w:lang w:eastAsia="en-GB"/>
              </w:rPr>
              <w:t>without delay to the specialist team in the first instance, or GP if this is not possible</w:t>
            </w:r>
            <w:r w:rsidRPr="006D071E">
              <w:rPr>
                <w:rFonts w:ascii="Arial" w:hAnsi="Arial" w:cs="Arial"/>
                <w:b/>
                <w:bCs/>
                <w:sz w:val="20"/>
                <w:lang w:eastAsia="en-GB"/>
              </w:rPr>
              <w:t>:</w:t>
            </w:r>
          </w:p>
          <w:p w14:paraId="5CF0D632" w14:textId="6A0A290F" w:rsidR="00A40961" w:rsidRPr="006D071E" w:rsidRDefault="00A40961" w:rsidP="00287B53">
            <w:pPr>
              <w:numPr>
                <w:ilvl w:val="0"/>
                <w:numId w:val="28"/>
              </w:numPr>
              <w:contextualSpacing/>
              <w:rPr>
                <w:rFonts w:ascii="Arial" w:hAnsi="Arial" w:cs="Arial"/>
                <w:sz w:val="20"/>
              </w:rPr>
            </w:pPr>
            <w:r w:rsidRPr="006D071E">
              <w:rPr>
                <w:rFonts w:ascii="Arial" w:hAnsi="Arial" w:cs="Arial"/>
                <w:sz w:val="20"/>
                <w:lang w:eastAsia="en-GB"/>
              </w:rPr>
              <w:t>Vision disturbances including blurred vision, changes in visual acuity or abnormal colour</w:t>
            </w:r>
            <w:r w:rsidR="006D071E">
              <w:rPr>
                <w:rFonts w:ascii="Arial" w:hAnsi="Arial" w:cs="Arial"/>
                <w:sz w:val="20"/>
                <w:lang w:eastAsia="en-GB"/>
              </w:rPr>
              <w:t>-</w:t>
            </w:r>
            <w:r w:rsidRPr="006D071E">
              <w:rPr>
                <w:rFonts w:ascii="Arial" w:hAnsi="Arial" w:cs="Arial"/>
                <w:sz w:val="20"/>
                <w:lang w:eastAsia="en-GB"/>
              </w:rPr>
              <w:t>vision.</w:t>
            </w:r>
          </w:p>
          <w:p w14:paraId="6B17D926" w14:textId="012CBBD0" w:rsidR="00A40961" w:rsidRPr="006D071E" w:rsidRDefault="00A40961" w:rsidP="00287B53">
            <w:pPr>
              <w:numPr>
                <w:ilvl w:val="0"/>
                <w:numId w:val="28"/>
              </w:numPr>
              <w:contextualSpacing/>
              <w:rPr>
                <w:rFonts w:ascii="Arial" w:hAnsi="Arial" w:cs="Arial"/>
                <w:sz w:val="20"/>
              </w:rPr>
            </w:pPr>
            <w:r w:rsidRPr="006D071E">
              <w:rPr>
                <w:rFonts w:ascii="Arial" w:hAnsi="Arial" w:cs="Arial"/>
                <w:sz w:val="20"/>
                <w:lang w:eastAsia="en-GB"/>
              </w:rPr>
              <w:t>Signs or symptoms of bone marrow suppression, such as a sore throat, oral ulceration,</w:t>
            </w:r>
            <w:r>
              <w:rPr>
                <w:rFonts w:ascii="Arial" w:hAnsi="Arial" w:cs="Arial"/>
                <w:sz w:val="20"/>
                <w:lang w:eastAsia="en-GB"/>
              </w:rPr>
              <w:t xml:space="preserve"> </w:t>
            </w:r>
            <w:r w:rsidRPr="006D071E">
              <w:rPr>
                <w:rFonts w:ascii="Arial" w:hAnsi="Arial" w:cs="Arial"/>
                <w:sz w:val="20"/>
                <w:lang w:eastAsia="en-GB"/>
              </w:rPr>
              <w:t>abnormal bleeding or bruising, or other signs of infection.</w:t>
            </w:r>
          </w:p>
          <w:p w14:paraId="0CF26AC3" w14:textId="0BD0C68E" w:rsidR="00A40961" w:rsidRPr="006D071E" w:rsidRDefault="00A40961" w:rsidP="00287B53">
            <w:pPr>
              <w:numPr>
                <w:ilvl w:val="0"/>
                <w:numId w:val="28"/>
              </w:numPr>
              <w:contextualSpacing/>
              <w:rPr>
                <w:rFonts w:ascii="Arial" w:hAnsi="Arial" w:cs="Arial"/>
                <w:sz w:val="20"/>
              </w:rPr>
            </w:pPr>
            <w:r w:rsidRPr="006D071E">
              <w:rPr>
                <w:rFonts w:ascii="Arial" w:hAnsi="Arial" w:cs="Arial"/>
                <w:sz w:val="20"/>
                <w:lang w:eastAsia="en-GB"/>
              </w:rPr>
              <w:t>Rash</w:t>
            </w:r>
            <w:r w:rsidR="00FD4B4C">
              <w:rPr>
                <w:rFonts w:ascii="Arial" w:hAnsi="Arial" w:cs="Arial"/>
                <w:sz w:val="20"/>
                <w:lang w:eastAsia="en-GB"/>
              </w:rPr>
              <w:t>.</w:t>
            </w:r>
          </w:p>
          <w:p w14:paraId="4AF67A4E" w14:textId="7667FC82" w:rsidR="00A40961" w:rsidRPr="006D071E" w:rsidRDefault="00A40961" w:rsidP="00287B53">
            <w:pPr>
              <w:numPr>
                <w:ilvl w:val="0"/>
                <w:numId w:val="28"/>
              </w:numPr>
              <w:contextualSpacing/>
              <w:rPr>
                <w:rFonts w:ascii="Arial" w:hAnsi="Arial" w:cs="Arial"/>
                <w:sz w:val="20"/>
              </w:rPr>
            </w:pPr>
            <w:r w:rsidRPr="006D071E">
              <w:rPr>
                <w:rFonts w:ascii="Arial" w:hAnsi="Arial" w:cs="Arial"/>
                <w:sz w:val="20"/>
                <w:lang w:eastAsia="en-GB"/>
              </w:rPr>
              <w:t>Muscle weakness</w:t>
            </w:r>
            <w:r w:rsidR="00FD4B4C">
              <w:rPr>
                <w:rFonts w:ascii="Arial" w:hAnsi="Arial" w:cs="Arial"/>
                <w:sz w:val="20"/>
                <w:lang w:eastAsia="en-GB"/>
              </w:rPr>
              <w:t>.</w:t>
            </w:r>
          </w:p>
          <w:p w14:paraId="6CBED667" w14:textId="49CABB27" w:rsidR="00A40961" w:rsidRPr="006D071E" w:rsidRDefault="00A40961" w:rsidP="00287B53">
            <w:pPr>
              <w:numPr>
                <w:ilvl w:val="0"/>
                <w:numId w:val="28"/>
              </w:numPr>
              <w:contextualSpacing/>
              <w:rPr>
                <w:rFonts w:ascii="Arial" w:hAnsi="Arial" w:cs="Arial"/>
                <w:sz w:val="20"/>
              </w:rPr>
            </w:pPr>
            <w:r w:rsidRPr="006D071E">
              <w:rPr>
                <w:rFonts w:ascii="Arial" w:hAnsi="Arial" w:cs="Arial"/>
                <w:sz w:val="20"/>
                <w:lang w:eastAsia="en-GB"/>
              </w:rPr>
              <w:t>Symptoms of hypoglycaemia, including dizziness, weakness, or hunger</w:t>
            </w:r>
            <w:r w:rsidR="00FD4B4C">
              <w:rPr>
                <w:rFonts w:ascii="Arial" w:hAnsi="Arial" w:cs="Arial"/>
                <w:sz w:val="20"/>
                <w:lang w:eastAsia="en-GB"/>
              </w:rPr>
              <w:t>.</w:t>
            </w:r>
          </w:p>
          <w:p w14:paraId="799AD43D" w14:textId="54697EB3" w:rsidR="00225B1A" w:rsidRPr="006D071E" w:rsidRDefault="00A40961" w:rsidP="00287B53">
            <w:pPr>
              <w:numPr>
                <w:ilvl w:val="0"/>
                <w:numId w:val="28"/>
              </w:numPr>
              <w:contextualSpacing/>
              <w:rPr>
                <w:rFonts w:ascii="Arial" w:hAnsi="Arial" w:cs="Arial"/>
                <w:sz w:val="20"/>
                <w:lang w:eastAsia="en-GB"/>
              </w:rPr>
            </w:pPr>
            <w:r w:rsidRPr="006D071E">
              <w:rPr>
                <w:rFonts w:ascii="Arial" w:hAnsi="Arial" w:cs="Arial"/>
                <w:sz w:val="20"/>
                <w:lang w:eastAsia="en-GB"/>
              </w:rPr>
              <w:t>Actual or planned pregnancy or breastfeeding</w:t>
            </w:r>
            <w:r w:rsidR="00FD4B4C">
              <w:rPr>
                <w:rFonts w:ascii="Arial" w:hAnsi="Arial" w:cs="Arial"/>
                <w:sz w:val="20"/>
                <w:lang w:eastAsia="en-GB"/>
              </w:rPr>
              <w:t>.</w:t>
            </w:r>
          </w:p>
          <w:p w14:paraId="43CD2BF6" w14:textId="77777777" w:rsidR="00225B1A" w:rsidRPr="00225B1A" w:rsidRDefault="00225B1A" w:rsidP="00225B1A">
            <w:pPr>
              <w:rPr>
                <w:rFonts w:ascii="Arial" w:hAnsi="Arial" w:cs="Arial"/>
                <w:sz w:val="20"/>
                <w:lang w:eastAsia="en-GB"/>
              </w:rPr>
            </w:pPr>
          </w:p>
          <w:p w14:paraId="311C4353" w14:textId="77777777" w:rsidR="00225B1A" w:rsidRPr="006D071E" w:rsidRDefault="00225B1A" w:rsidP="006D071E">
            <w:pPr>
              <w:rPr>
                <w:rFonts w:ascii="Arial" w:hAnsi="Arial" w:cs="Arial"/>
                <w:b/>
                <w:bCs/>
                <w:sz w:val="20"/>
                <w:lang w:eastAsia="en-GB"/>
              </w:rPr>
            </w:pPr>
            <w:r w:rsidRPr="006D071E">
              <w:rPr>
                <w:rFonts w:ascii="Arial" w:hAnsi="Arial" w:cs="Arial"/>
                <w:b/>
                <w:bCs/>
                <w:sz w:val="20"/>
                <w:lang w:eastAsia="en-GB"/>
              </w:rPr>
              <w:t>The patient should be advised:</w:t>
            </w:r>
          </w:p>
          <w:p w14:paraId="36A22B09" w14:textId="705A1D65" w:rsidR="00FD4B4C" w:rsidRPr="006D071E" w:rsidRDefault="00FD4B4C" w:rsidP="00287B53">
            <w:pPr>
              <w:numPr>
                <w:ilvl w:val="0"/>
                <w:numId w:val="28"/>
              </w:numPr>
              <w:contextualSpacing/>
              <w:rPr>
                <w:rFonts w:ascii="Arial" w:hAnsi="Arial" w:cs="Arial"/>
                <w:sz w:val="20"/>
              </w:rPr>
            </w:pPr>
            <w:r w:rsidRPr="006D071E">
              <w:rPr>
                <w:rFonts w:ascii="Arial" w:hAnsi="Arial" w:cs="Arial"/>
                <w:sz w:val="20"/>
                <w:lang w:eastAsia="en-GB"/>
              </w:rPr>
              <w:t xml:space="preserve">Avoid </w:t>
            </w:r>
            <w:proofErr w:type="gramStart"/>
            <w:r w:rsidRPr="006D071E">
              <w:rPr>
                <w:rFonts w:ascii="Arial" w:hAnsi="Arial" w:cs="Arial"/>
                <w:sz w:val="20"/>
                <w:lang w:eastAsia="en-GB"/>
              </w:rPr>
              <w:t>over-the-counter</w:t>
            </w:r>
            <w:proofErr w:type="gramEnd"/>
            <w:r w:rsidRPr="006D071E">
              <w:rPr>
                <w:rFonts w:ascii="Arial" w:hAnsi="Arial" w:cs="Arial"/>
                <w:sz w:val="20"/>
                <w:lang w:eastAsia="en-GB"/>
              </w:rPr>
              <w:t xml:space="preserve"> and prescribed antacids for four hours before and after doses of</w:t>
            </w:r>
            <w:r w:rsidR="00382BE1">
              <w:rPr>
                <w:rFonts w:ascii="Arial" w:hAnsi="Arial" w:cs="Arial"/>
                <w:sz w:val="20"/>
                <w:lang w:eastAsia="en-GB"/>
              </w:rPr>
              <w:t xml:space="preserve"> </w:t>
            </w:r>
            <w:r w:rsidRPr="006D071E">
              <w:rPr>
                <w:rFonts w:ascii="Arial" w:hAnsi="Arial" w:cs="Arial"/>
                <w:sz w:val="20"/>
                <w:lang w:eastAsia="en-GB"/>
              </w:rPr>
              <w:t>hydroxychloroquine.</w:t>
            </w:r>
          </w:p>
          <w:p w14:paraId="2464D4E9" w14:textId="5309DA70" w:rsidR="00FD4B4C" w:rsidRPr="006D071E" w:rsidRDefault="00FD4B4C" w:rsidP="00287B53">
            <w:pPr>
              <w:numPr>
                <w:ilvl w:val="0"/>
                <w:numId w:val="28"/>
              </w:numPr>
              <w:contextualSpacing/>
              <w:rPr>
                <w:rFonts w:ascii="Arial" w:hAnsi="Arial" w:cs="Arial"/>
                <w:sz w:val="20"/>
              </w:rPr>
            </w:pPr>
            <w:proofErr w:type="gramStart"/>
            <w:r w:rsidRPr="006D071E">
              <w:rPr>
                <w:rFonts w:ascii="Arial" w:hAnsi="Arial" w:cs="Arial"/>
                <w:sz w:val="20"/>
                <w:lang w:eastAsia="en-GB"/>
              </w:rPr>
              <w:t>A number of</w:t>
            </w:r>
            <w:proofErr w:type="gramEnd"/>
            <w:r w:rsidRPr="006D071E">
              <w:rPr>
                <w:rFonts w:ascii="Arial" w:hAnsi="Arial" w:cs="Arial"/>
                <w:sz w:val="20"/>
                <w:lang w:eastAsia="en-GB"/>
              </w:rPr>
              <w:t xml:space="preserve"> patients who take hydroxychloroquine may experience some loss of their</w:t>
            </w:r>
            <w:r w:rsidR="00382BE1">
              <w:rPr>
                <w:rFonts w:ascii="Arial" w:hAnsi="Arial" w:cs="Arial"/>
                <w:sz w:val="20"/>
                <w:lang w:eastAsia="en-GB"/>
              </w:rPr>
              <w:t xml:space="preserve"> </w:t>
            </w:r>
            <w:r w:rsidRPr="006D071E">
              <w:rPr>
                <w:rFonts w:ascii="Arial" w:hAnsi="Arial" w:cs="Arial"/>
                <w:sz w:val="20"/>
                <w:lang w:eastAsia="en-GB"/>
              </w:rPr>
              <w:t>peripheral and central vision. Patients who drive must inform the DVLA if their eyesight is</w:t>
            </w:r>
            <w:r w:rsidR="00382BE1">
              <w:rPr>
                <w:rFonts w:ascii="Arial" w:hAnsi="Arial" w:cs="Arial"/>
                <w:sz w:val="20"/>
                <w:lang w:eastAsia="en-GB"/>
              </w:rPr>
              <w:t xml:space="preserve"> </w:t>
            </w:r>
            <w:r w:rsidRPr="006D071E">
              <w:rPr>
                <w:rFonts w:ascii="Arial" w:hAnsi="Arial" w:cs="Arial"/>
                <w:sz w:val="20"/>
                <w:lang w:eastAsia="en-GB"/>
              </w:rPr>
              <w:t xml:space="preserve">affected. For further information see: </w:t>
            </w:r>
            <w:hyperlink r:id="rId66" w:history="1">
              <w:r w:rsidR="00CA1393" w:rsidRPr="006D071E">
                <w:rPr>
                  <w:rStyle w:val="Hyperlink"/>
                  <w:rFonts w:ascii="Arial" w:hAnsi="Arial" w:cs="Arial"/>
                  <w:sz w:val="20"/>
                </w:rPr>
                <w:t>https://www.gov.uk/driving-eyesight-rules</w:t>
              </w:r>
            </w:hyperlink>
            <w:r w:rsidR="00CA1393">
              <w:rPr>
                <w:rFonts w:ascii="Arial" w:hAnsi="Arial" w:cs="Arial"/>
                <w:sz w:val="20"/>
                <w:lang w:eastAsia="en-GB"/>
              </w:rPr>
              <w:t xml:space="preserve"> </w:t>
            </w:r>
          </w:p>
          <w:p w14:paraId="3FDEAA23" w14:textId="6C45220E" w:rsidR="00FD4B4C" w:rsidRPr="006D071E" w:rsidRDefault="00FD4B4C" w:rsidP="00287B53">
            <w:pPr>
              <w:numPr>
                <w:ilvl w:val="0"/>
                <w:numId w:val="28"/>
              </w:numPr>
              <w:contextualSpacing/>
              <w:rPr>
                <w:rFonts w:ascii="Arial" w:hAnsi="Arial" w:cs="Arial"/>
                <w:sz w:val="20"/>
              </w:rPr>
            </w:pPr>
            <w:r w:rsidRPr="006D071E">
              <w:rPr>
                <w:rFonts w:ascii="Arial" w:hAnsi="Arial" w:cs="Arial"/>
                <w:sz w:val="20"/>
                <w:lang w:eastAsia="en-GB"/>
              </w:rPr>
              <w:t>That vaccination in line with current national advice (e.g. for COVID-19, influenza) is safe</w:t>
            </w:r>
            <w:r w:rsidR="00382BE1">
              <w:rPr>
                <w:rFonts w:ascii="Arial" w:hAnsi="Arial" w:cs="Arial"/>
                <w:sz w:val="20"/>
                <w:lang w:eastAsia="en-GB"/>
              </w:rPr>
              <w:t xml:space="preserve"> </w:t>
            </w:r>
            <w:r w:rsidRPr="006D071E">
              <w:rPr>
                <w:rFonts w:ascii="Arial" w:hAnsi="Arial" w:cs="Arial"/>
                <w:sz w:val="20"/>
                <w:lang w:eastAsia="en-GB"/>
              </w:rPr>
              <w:t>and recommended.</w:t>
            </w:r>
          </w:p>
          <w:p w14:paraId="5C31D169" w14:textId="589AC2F0" w:rsidR="00FD4B4C" w:rsidRPr="006D071E" w:rsidRDefault="00FD4B4C" w:rsidP="00287B53">
            <w:pPr>
              <w:numPr>
                <w:ilvl w:val="0"/>
                <w:numId w:val="28"/>
              </w:numPr>
              <w:contextualSpacing/>
              <w:rPr>
                <w:rFonts w:ascii="Arial" w:hAnsi="Arial" w:cs="Arial"/>
                <w:sz w:val="20"/>
              </w:rPr>
            </w:pPr>
            <w:r w:rsidRPr="006D071E">
              <w:rPr>
                <w:rFonts w:ascii="Arial" w:hAnsi="Arial" w:cs="Arial"/>
                <w:sz w:val="20"/>
                <w:lang w:eastAsia="en-GB"/>
              </w:rPr>
              <w:t>Tell anyone who prescribes them a medicine that they are taking hydroxychloroquine.</w:t>
            </w:r>
          </w:p>
          <w:p w14:paraId="7E3B9B08" w14:textId="3DC0F9A5" w:rsidR="00FD4B4C" w:rsidRPr="006D071E" w:rsidRDefault="649BD801" w:rsidP="00287B53">
            <w:pPr>
              <w:numPr>
                <w:ilvl w:val="0"/>
                <w:numId w:val="28"/>
              </w:numPr>
              <w:contextualSpacing/>
              <w:rPr>
                <w:rFonts w:ascii="Arial" w:hAnsi="Arial" w:cs="Arial"/>
                <w:sz w:val="20"/>
              </w:rPr>
            </w:pPr>
            <w:r w:rsidRPr="4306F133">
              <w:rPr>
                <w:rFonts w:ascii="Arial" w:hAnsi="Arial" w:cs="Arial"/>
                <w:sz w:val="20"/>
                <w:lang w:eastAsia="en-GB"/>
              </w:rPr>
              <w:t>Always ask a pharmacist before purchasing any medicines over the counter, including herbal</w:t>
            </w:r>
            <w:r w:rsidR="12FD2D36" w:rsidRPr="4306F133">
              <w:rPr>
                <w:rFonts w:ascii="Arial" w:hAnsi="Arial" w:cs="Arial"/>
                <w:sz w:val="20"/>
                <w:lang w:eastAsia="en-GB"/>
              </w:rPr>
              <w:t>.</w:t>
            </w:r>
          </w:p>
          <w:p w14:paraId="10D9237E" w14:textId="4DB252E9" w:rsidR="68967791" w:rsidRPr="009A7A59" w:rsidRDefault="68967791" w:rsidP="00287B53">
            <w:pPr>
              <w:numPr>
                <w:ilvl w:val="0"/>
                <w:numId w:val="28"/>
              </w:numPr>
              <w:contextualSpacing/>
              <w:rPr>
                <w:rFonts w:ascii="Arial" w:hAnsi="Arial" w:cs="Arial"/>
                <w:szCs w:val="24"/>
              </w:rPr>
            </w:pPr>
            <w:r w:rsidRPr="4306F133">
              <w:rPr>
                <w:rFonts w:ascii="Arial" w:hAnsi="Arial" w:cs="Arial"/>
                <w:sz w:val="20"/>
                <w:lang w:eastAsia="en-GB"/>
              </w:rPr>
              <w:t>Book a standard eye test years 1- 4 with an optician. There may be a charge for this appointment.</w:t>
            </w:r>
          </w:p>
          <w:p w14:paraId="458E82F5" w14:textId="1F03F316" w:rsidR="002A4CD4" w:rsidRPr="009A7A59" w:rsidRDefault="009A7A59" w:rsidP="00287B53">
            <w:pPr>
              <w:pStyle w:val="ListParagraph"/>
              <w:numPr>
                <w:ilvl w:val="0"/>
                <w:numId w:val="28"/>
              </w:numPr>
              <w:rPr>
                <w:rFonts w:ascii="Arial" w:hAnsi="Arial" w:cs="Arial"/>
                <w:sz w:val="20"/>
                <w:lang w:eastAsia="en-GB"/>
              </w:rPr>
            </w:pPr>
            <w:r>
              <w:rPr>
                <w:rFonts w:ascii="Arial" w:hAnsi="Arial" w:cs="Arial"/>
                <w:sz w:val="20"/>
                <w:lang w:eastAsia="en-GB"/>
              </w:rPr>
              <w:t>P</w:t>
            </w:r>
            <w:r w:rsidRPr="009A7A59">
              <w:rPr>
                <w:rFonts w:ascii="Arial" w:hAnsi="Arial" w:cs="Arial"/>
                <w:sz w:val="20"/>
                <w:lang w:eastAsia="en-GB"/>
              </w:rPr>
              <w:t>atients</w:t>
            </w:r>
            <w:r w:rsidR="002A4CD4" w:rsidRPr="009A7A59">
              <w:rPr>
                <w:rFonts w:ascii="Arial" w:hAnsi="Arial" w:cs="Arial"/>
                <w:sz w:val="20"/>
                <w:lang w:eastAsia="en-GB"/>
              </w:rPr>
              <w:t xml:space="preserve"> should be advised to contact a doctor immediately if they experience new or worsening mental health problems (such as irrational thoughts, anxiety, hallucinations, and feeling confused or feeling depressed, including thoughts of </w:t>
            </w:r>
            <w:r w:rsidR="004D7B86" w:rsidRPr="009A7A59">
              <w:rPr>
                <w:rFonts w:ascii="Arial" w:hAnsi="Arial" w:cs="Arial"/>
                <w:sz w:val="20"/>
                <w:lang w:eastAsia="en-GB"/>
              </w:rPr>
              <w:t>self-harm</w:t>
            </w:r>
            <w:r w:rsidR="002A4CD4" w:rsidRPr="009A7A59">
              <w:rPr>
                <w:rFonts w:ascii="Arial" w:hAnsi="Arial" w:cs="Arial"/>
                <w:sz w:val="20"/>
                <w:lang w:eastAsia="en-GB"/>
              </w:rPr>
              <w:t xml:space="preserve"> or suicide). Family members or caregivers may also be advised to be vigilant for these reactions and the need to seek medical advice if they occur.</w:t>
            </w:r>
          </w:p>
          <w:p w14:paraId="0502074B" w14:textId="66027AEF" w:rsidR="002A4CD4" w:rsidRPr="00257C6A" w:rsidRDefault="0785F0DF" w:rsidP="00287B53">
            <w:pPr>
              <w:pStyle w:val="ListParagraph"/>
              <w:numPr>
                <w:ilvl w:val="0"/>
                <w:numId w:val="28"/>
              </w:numPr>
              <w:rPr>
                <w:rFonts w:ascii="Arial" w:hAnsi="Arial" w:cs="Arial"/>
                <w:sz w:val="20"/>
              </w:rPr>
            </w:pPr>
            <w:r w:rsidRPr="7EBC655A">
              <w:rPr>
                <w:rFonts w:ascii="Arial" w:hAnsi="Arial" w:cs="Arial"/>
                <w:sz w:val="20"/>
              </w:rPr>
              <w:t>To always use contraception a</w:t>
            </w:r>
            <w:r w:rsidRPr="00257C6A">
              <w:rPr>
                <w:rFonts w:ascii="Arial" w:hAnsi="Arial" w:cs="Arial"/>
                <w:sz w:val="20"/>
              </w:rPr>
              <w:t>nd to contact the specialist team should they become pregnant or planning to become pregnant or breastfeed. The specialist should resume prescribing responsibilities if a woman becomes or wishes to become pregnant.  </w:t>
            </w:r>
          </w:p>
          <w:p w14:paraId="5223E66A" w14:textId="017F9D74" w:rsidR="7EBC655A" w:rsidRDefault="7EBC655A" w:rsidP="7EBC655A">
            <w:pPr>
              <w:jc w:val="both"/>
              <w:rPr>
                <w:rFonts w:ascii="Arial" w:hAnsi="Arial" w:cs="Arial"/>
                <w:b/>
                <w:bCs/>
                <w:sz w:val="20"/>
                <w:u w:val="single"/>
                <w:lang w:eastAsia="en-GB"/>
              </w:rPr>
            </w:pPr>
          </w:p>
          <w:p w14:paraId="1DF4210B" w14:textId="77777777" w:rsidR="00225B1A" w:rsidRPr="0020472E" w:rsidRDefault="00225B1A" w:rsidP="00225B1A">
            <w:pPr>
              <w:jc w:val="both"/>
              <w:rPr>
                <w:rFonts w:ascii="Arial" w:hAnsi="Arial" w:cs="Arial"/>
                <w:sz w:val="20"/>
                <w:lang w:eastAsia="en-GB"/>
              </w:rPr>
            </w:pPr>
            <w:r w:rsidRPr="006D071E">
              <w:rPr>
                <w:rFonts w:ascii="Arial" w:hAnsi="Arial" w:cs="Arial"/>
                <w:b/>
                <w:bCs/>
                <w:sz w:val="20"/>
                <w:u w:val="single"/>
                <w:lang w:eastAsia="en-GB"/>
              </w:rPr>
              <w:t>Patient information</w:t>
            </w:r>
            <w:r w:rsidRPr="006D071E">
              <w:rPr>
                <w:rFonts w:ascii="Arial" w:hAnsi="Arial" w:cs="Arial"/>
                <w:b/>
                <w:bCs/>
                <w:sz w:val="20"/>
                <w:lang w:eastAsia="en-GB"/>
              </w:rPr>
              <w:t xml:space="preserve"> can be found at</w:t>
            </w:r>
            <w:r w:rsidRPr="0020472E">
              <w:rPr>
                <w:rFonts w:ascii="Arial" w:hAnsi="Arial" w:cs="Arial"/>
                <w:sz w:val="20"/>
                <w:lang w:eastAsia="en-GB"/>
              </w:rPr>
              <w:t>:</w:t>
            </w:r>
          </w:p>
          <w:p w14:paraId="059A8514" w14:textId="77777777" w:rsidR="00FE7ED5" w:rsidRDefault="00225B1A" w:rsidP="006D071E">
            <w:pPr>
              <w:pStyle w:val="NormalWeb"/>
              <w:spacing w:before="0" w:beforeAutospacing="0" w:after="0" w:afterAutospacing="0"/>
              <w:rPr>
                <w:rFonts w:ascii="Arial" w:hAnsi="Arial" w:cs="Arial"/>
                <w:color w:val="000000"/>
                <w:sz w:val="20"/>
                <w:szCs w:val="20"/>
              </w:rPr>
            </w:pPr>
            <w:r w:rsidRPr="006D071E">
              <w:rPr>
                <w:rFonts w:ascii="Arial" w:hAnsi="Arial" w:cs="Arial"/>
                <w:sz w:val="20"/>
                <w:szCs w:val="20"/>
              </w:rPr>
              <w:t xml:space="preserve">General information: </w:t>
            </w:r>
            <w:hyperlink r:id="rId67" w:history="1">
              <w:r w:rsidR="00EF61C1" w:rsidRPr="006D071E">
                <w:rPr>
                  <w:rStyle w:val="Hyperlink"/>
                  <w:rFonts w:ascii="Arial" w:hAnsi="Arial" w:cs="Arial"/>
                  <w:sz w:val="20"/>
                  <w:szCs w:val="20"/>
                </w:rPr>
                <w:t>https://patient.info/medicine/hydroxychloroquine-tablets-quinoric</w:t>
              </w:r>
            </w:hyperlink>
          </w:p>
          <w:p w14:paraId="6B1B2EBB" w14:textId="77777777" w:rsidR="0027426E" w:rsidRDefault="00011B8C" w:rsidP="0027426E">
            <w:pPr>
              <w:pStyle w:val="NormalWeb"/>
              <w:spacing w:before="0" w:beforeAutospacing="0" w:after="0" w:afterAutospacing="0"/>
              <w:rPr>
                <w:rFonts w:ascii="Arial" w:hAnsi="Arial" w:cs="Arial"/>
                <w:color w:val="000000"/>
                <w:sz w:val="27"/>
                <w:szCs w:val="27"/>
              </w:rPr>
            </w:pPr>
            <w:hyperlink r:id="rId68" w:history="1">
              <w:r w:rsidRPr="006D071E">
                <w:rPr>
                  <w:rStyle w:val="Hyperlink"/>
                  <w:rFonts w:cs="Arial"/>
                  <w:sz w:val="20"/>
                  <w:szCs w:val="20"/>
                </w:rPr>
                <w:t>https://www.medicines.org.uk/emc/search?q=hydroxychloroquine</w:t>
              </w:r>
            </w:hyperlink>
            <w:r w:rsidR="00EF61C1" w:rsidRPr="006D071E">
              <w:rPr>
                <w:rFonts w:ascii="Arial" w:hAnsi="Arial" w:cs="Arial"/>
                <w:color w:val="000000"/>
                <w:sz w:val="27"/>
                <w:szCs w:val="27"/>
              </w:rPr>
              <w:t xml:space="preserve"> </w:t>
            </w:r>
          </w:p>
          <w:p w14:paraId="71F201FA" w14:textId="085877C0" w:rsidR="00225B1A" w:rsidRPr="00225B1A" w:rsidRDefault="00225B1A" w:rsidP="0027426E">
            <w:pPr>
              <w:pStyle w:val="NormalWeb"/>
              <w:spacing w:before="0" w:beforeAutospacing="0" w:after="0" w:afterAutospacing="0"/>
              <w:rPr>
                <w:rFonts w:ascii="Arial" w:hAnsi="Arial" w:cs="Arial"/>
                <w:sz w:val="20"/>
              </w:rPr>
            </w:pPr>
            <w:r w:rsidRPr="006D071E">
              <w:rPr>
                <w:rFonts w:ascii="Arial" w:hAnsi="Arial" w:cs="Arial"/>
                <w:sz w:val="20"/>
                <w:szCs w:val="20"/>
              </w:rPr>
              <w:t>Rheumatology:</w:t>
            </w:r>
            <w:r w:rsidR="00811948" w:rsidDel="00811948">
              <w:t xml:space="preserve"> </w:t>
            </w:r>
          </w:p>
        </w:tc>
      </w:tr>
      <w:bookmarkEnd w:id="1"/>
    </w:tbl>
    <w:p w14:paraId="0417EC4C" w14:textId="77777777" w:rsidR="00C35E9D" w:rsidRDefault="00C35E9D">
      <w:r>
        <w:br w:type="page"/>
      </w:r>
    </w:p>
    <w:p w14:paraId="040766DE" w14:textId="2007DE05" w:rsidR="00C35E9D" w:rsidRDefault="00C35E9D" w:rsidP="00C35E9D"/>
    <w:p w14:paraId="5F227F10" w14:textId="561CC37F" w:rsidR="00C35E9D" w:rsidRPr="00C35E9D" w:rsidRDefault="00C35E9D" w:rsidP="00C35E9D">
      <w:pPr>
        <w:jc w:val="center"/>
        <w:rPr>
          <w:rFonts w:ascii="Arial" w:hAnsi="Arial" w:cs="Arial"/>
          <w:b/>
          <w:bCs/>
          <w:sz w:val="32"/>
          <w:szCs w:val="32"/>
        </w:rPr>
      </w:pPr>
      <w:bookmarkStart w:id="14" w:name="Leflunomide"/>
      <w:r w:rsidRPr="00C35E9D">
        <w:rPr>
          <w:rFonts w:ascii="Arial" w:hAnsi="Arial" w:cs="Arial"/>
          <w:b/>
          <w:bCs/>
          <w:sz w:val="32"/>
          <w:szCs w:val="32"/>
        </w:rPr>
        <w:t>Leflunomide</w:t>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871"/>
      </w:tblGrid>
      <w:tr w:rsidR="000146A9" w:rsidRPr="000146A9" w14:paraId="11AA95D6" w14:textId="77777777" w:rsidTr="4306F133">
        <w:tc>
          <w:tcPr>
            <w:tcW w:w="2127" w:type="dxa"/>
          </w:tcPr>
          <w:bookmarkEnd w:id="14"/>
          <w:p w14:paraId="7332ECFC" w14:textId="0F80E6CA" w:rsidR="000146A9" w:rsidRPr="000146A9" w:rsidRDefault="000146A9" w:rsidP="000146A9">
            <w:pPr>
              <w:autoSpaceDE w:val="0"/>
              <w:autoSpaceDN w:val="0"/>
              <w:adjustRightInd w:val="0"/>
              <w:rPr>
                <w:rFonts w:ascii="Arial" w:hAnsi="Arial" w:cs="Arial"/>
                <w:b/>
                <w:sz w:val="22"/>
                <w:szCs w:val="22"/>
              </w:rPr>
            </w:pPr>
            <w:r w:rsidRPr="000146A9">
              <w:rPr>
                <w:rFonts w:ascii="Arial" w:hAnsi="Arial" w:cs="Arial"/>
                <w:b/>
                <w:sz w:val="22"/>
                <w:szCs w:val="22"/>
              </w:rPr>
              <w:t>Background</w:t>
            </w:r>
          </w:p>
        </w:tc>
        <w:tc>
          <w:tcPr>
            <w:tcW w:w="7871" w:type="dxa"/>
          </w:tcPr>
          <w:p w14:paraId="729678F0" w14:textId="13C2C653" w:rsidR="000146A9" w:rsidRPr="000146A9" w:rsidRDefault="000146A9" w:rsidP="000146A9">
            <w:pPr>
              <w:jc w:val="both"/>
              <w:rPr>
                <w:rFonts w:ascii="Arial" w:hAnsi="Arial" w:cs="Arial"/>
                <w:sz w:val="20"/>
              </w:rPr>
            </w:pPr>
            <w:r w:rsidRPr="000146A9">
              <w:rPr>
                <w:rFonts w:ascii="Arial" w:hAnsi="Arial" w:cs="Arial"/>
                <w:sz w:val="20"/>
              </w:rPr>
              <w:t xml:space="preserve">Leflunomide is an effective treatment for inflammatory arthritis. It has a comparable efficacy and toxicity profile to methotrexate. Leflunomide’s active metabolite </w:t>
            </w:r>
            <w:r w:rsidRPr="000146A9">
              <w:rPr>
                <w:rFonts w:ascii="Arial" w:hAnsi="Arial" w:cs="Arial"/>
                <w:sz w:val="20"/>
                <w:lang w:val="en"/>
              </w:rPr>
              <w:t xml:space="preserve">A771726 </w:t>
            </w:r>
            <w:r w:rsidRPr="000146A9">
              <w:rPr>
                <w:rFonts w:ascii="Arial" w:hAnsi="Arial" w:cs="Arial"/>
                <w:sz w:val="20"/>
              </w:rPr>
              <w:t xml:space="preserve">is 99% protein bound and excreted equally in urine and faeces. It has a long half-life of approximately 2 weeks.  </w:t>
            </w:r>
          </w:p>
        </w:tc>
      </w:tr>
      <w:tr w:rsidR="000146A9" w:rsidRPr="000146A9" w14:paraId="08251136" w14:textId="77777777" w:rsidTr="4306F133">
        <w:tc>
          <w:tcPr>
            <w:tcW w:w="2127" w:type="dxa"/>
          </w:tcPr>
          <w:p w14:paraId="5842F5F4" w14:textId="77777777" w:rsidR="000146A9" w:rsidRPr="000146A9" w:rsidRDefault="000146A9" w:rsidP="000146A9">
            <w:pPr>
              <w:autoSpaceDE w:val="0"/>
              <w:autoSpaceDN w:val="0"/>
              <w:adjustRightInd w:val="0"/>
              <w:rPr>
                <w:rFonts w:ascii="Arial" w:hAnsi="Arial" w:cs="Arial"/>
                <w:b/>
                <w:sz w:val="22"/>
                <w:szCs w:val="22"/>
              </w:rPr>
            </w:pPr>
            <w:r w:rsidRPr="000146A9">
              <w:rPr>
                <w:rFonts w:ascii="Arial" w:hAnsi="Arial" w:cs="Arial"/>
                <w:b/>
                <w:sz w:val="22"/>
                <w:szCs w:val="22"/>
              </w:rPr>
              <w:t>Cautions and Contraindications</w:t>
            </w:r>
          </w:p>
          <w:p w14:paraId="1BE268DC" w14:textId="77777777" w:rsidR="000146A9" w:rsidRPr="000146A9" w:rsidRDefault="000146A9" w:rsidP="000146A9">
            <w:pPr>
              <w:autoSpaceDE w:val="0"/>
              <w:autoSpaceDN w:val="0"/>
              <w:adjustRightInd w:val="0"/>
              <w:rPr>
                <w:rFonts w:ascii="Arial" w:hAnsi="Arial" w:cs="Arial"/>
                <w:b/>
                <w:sz w:val="22"/>
                <w:szCs w:val="22"/>
              </w:rPr>
            </w:pPr>
          </w:p>
        </w:tc>
        <w:tc>
          <w:tcPr>
            <w:tcW w:w="7871" w:type="dxa"/>
          </w:tcPr>
          <w:p w14:paraId="57DD83E1" w14:textId="77777777" w:rsidR="000146A9" w:rsidRPr="000146A9" w:rsidRDefault="000146A9" w:rsidP="000146A9">
            <w:pPr>
              <w:autoSpaceDE w:val="0"/>
              <w:autoSpaceDN w:val="0"/>
              <w:adjustRightInd w:val="0"/>
              <w:rPr>
                <w:rFonts w:ascii="Arial" w:hAnsi="Arial" w:cs="Arial"/>
                <w:sz w:val="20"/>
                <w:u w:val="single"/>
              </w:rPr>
            </w:pPr>
            <w:r w:rsidRPr="000146A9">
              <w:rPr>
                <w:rFonts w:ascii="Arial" w:hAnsi="Arial" w:cs="Arial"/>
                <w:sz w:val="20"/>
                <w:u w:val="single"/>
              </w:rPr>
              <w:t>Contraindications</w:t>
            </w:r>
          </w:p>
          <w:p w14:paraId="68194546" w14:textId="4B2D0C9A" w:rsidR="000146A9" w:rsidRPr="000146A9" w:rsidRDefault="2FA38085" w:rsidP="00287B53">
            <w:pPr>
              <w:numPr>
                <w:ilvl w:val="0"/>
                <w:numId w:val="3"/>
              </w:numPr>
              <w:rPr>
                <w:rFonts w:ascii="Arial" w:hAnsi="Arial" w:cs="Arial"/>
                <w:color w:val="000000"/>
                <w:sz w:val="20"/>
                <w:lang w:eastAsia="en-GB"/>
              </w:rPr>
            </w:pPr>
            <w:r w:rsidRPr="4306F133">
              <w:rPr>
                <w:rFonts w:ascii="Arial" w:hAnsi="Arial" w:cs="Arial"/>
                <w:color w:val="000000" w:themeColor="text1"/>
                <w:sz w:val="20"/>
                <w:lang w:eastAsia="en-GB"/>
              </w:rPr>
              <w:t>Hypersensitivity to leflunomide or any of the ingredients (especially previous Stevens-Johnson syndrome, toxic epidermal necrolysis or erythema multiform).</w:t>
            </w:r>
          </w:p>
          <w:p w14:paraId="2C8375E8" w14:textId="77777777" w:rsidR="000146A9" w:rsidRPr="000146A9" w:rsidRDefault="2FA38085" w:rsidP="00287B53">
            <w:pPr>
              <w:numPr>
                <w:ilvl w:val="0"/>
                <w:numId w:val="3"/>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Patients with impairment of liver function or moderate to severe renal insufficiency.</w:t>
            </w:r>
          </w:p>
          <w:p w14:paraId="4A4F1933" w14:textId="77777777" w:rsidR="000146A9" w:rsidRPr="000146A9" w:rsidRDefault="2FA38085" w:rsidP="00287B53">
            <w:pPr>
              <w:numPr>
                <w:ilvl w:val="0"/>
                <w:numId w:val="3"/>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 xml:space="preserve">Patients with severe hypoproteinaemia, e.g. in nephrotic syndrome. </w:t>
            </w:r>
          </w:p>
          <w:p w14:paraId="5786A426" w14:textId="77777777" w:rsidR="000146A9" w:rsidRPr="000146A9" w:rsidRDefault="2FA38085" w:rsidP="00287B53">
            <w:pPr>
              <w:numPr>
                <w:ilvl w:val="0"/>
                <w:numId w:val="3"/>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 xml:space="preserve">Patients with severe immunodeficiency states, e.g. AIDS. </w:t>
            </w:r>
          </w:p>
          <w:p w14:paraId="635431D9" w14:textId="77777777" w:rsidR="000146A9" w:rsidRPr="000146A9" w:rsidRDefault="2FA38085" w:rsidP="00287B53">
            <w:pPr>
              <w:numPr>
                <w:ilvl w:val="0"/>
                <w:numId w:val="3"/>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Patients with rare hereditary problems of galactose intolerance, the Lapp lactase deficiency or glucose-galactose malabsorption.</w:t>
            </w:r>
          </w:p>
          <w:p w14:paraId="30094F30" w14:textId="718AAD02" w:rsidR="000146A9" w:rsidRPr="00E77F1A" w:rsidRDefault="2FA38085" w:rsidP="00287B53">
            <w:pPr>
              <w:numPr>
                <w:ilvl w:val="0"/>
                <w:numId w:val="3"/>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Severe hypoproteinaemia</w:t>
            </w:r>
            <w:r w:rsidR="439832B0" w:rsidRPr="4306F133">
              <w:rPr>
                <w:rFonts w:ascii="Arial" w:hAnsi="Arial" w:cs="Arial"/>
                <w:color w:val="000000" w:themeColor="text1"/>
                <w:sz w:val="20"/>
                <w:lang w:eastAsia="en-GB"/>
              </w:rPr>
              <w:t>.</w:t>
            </w:r>
          </w:p>
          <w:p w14:paraId="702FB9DA" w14:textId="3F931F27" w:rsidR="000146A9" w:rsidRPr="000146A9" w:rsidRDefault="2FA38085" w:rsidP="00287B53">
            <w:pPr>
              <w:numPr>
                <w:ilvl w:val="0"/>
                <w:numId w:val="3"/>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Serious infection</w:t>
            </w:r>
            <w:r w:rsidR="439832B0" w:rsidRPr="4306F133">
              <w:rPr>
                <w:rFonts w:ascii="Arial" w:hAnsi="Arial" w:cs="Arial"/>
                <w:color w:val="000000" w:themeColor="text1"/>
                <w:sz w:val="20"/>
                <w:lang w:eastAsia="en-GB"/>
              </w:rPr>
              <w:t>.</w:t>
            </w:r>
          </w:p>
          <w:p w14:paraId="71F9E318" w14:textId="77777777" w:rsidR="000146A9" w:rsidRPr="000146A9" w:rsidRDefault="2FA38085" w:rsidP="00287B53">
            <w:pPr>
              <w:numPr>
                <w:ilvl w:val="0"/>
                <w:numId w:val="3"/>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 xml:space="preserve">Patients with significantly impaired bone marrow function or significant anaemia, </w:t>
            </w:r>
            <w:proofErr w:type="spellStart"/>
            <w:r w:rsidRPr="4306F133">
              <w:rPr>
                <w:rFonts w:ascii="Arial" w:hAnsi="Arial" w:cs="Arial"/>
                <w:color w:val="000000" w:themeColor="text1"/>
                <w:sz w:val="20"/>
                <w:lang w:eastAsia="en-GB"/>
              </w:rPr>
              <w:t>leucopenia</w:t>
            </w:r>
            <w:proofErr w:type="spellEnd"/>
            <w:r w:rsidRPr="4306F133">
              <w:rPr>
                <w:rFonts w:ascii="Arial" w:hAnsi="Arial" w:cs="Arial"/>
                <w:color w:val="000000" w:themeColor="text1"/>
                <w:sz w:val="20"/>
                <w:lang w:eastAsia="en-GB"/>
              </w:rPr>
              <w:t xml:space="preserve">, neutropenia or thrombocytopenia due to causes other than rheumatoid or psoriatic arthritis. </w:t>
            </w:r>
          </w:p>
          <w:p w14:paraId="6874DEA7" w14:textId="464964C4" w:rsidR="000146A9" w:rsidRPr="000146A9" w:rsidRDefault="2FA38085" w:rsidP="00287B53">
            <w:pPr>
              <w:numPr>
                <w:ilvl w:val="0"/>
                <w:numId w:val="3"/>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Pregnancy and breastfeeding, or patients who are not using effective contraception during treatment. People of child-bearing potential should use effective contraception for up to 2 years after stopping treatment. Avoid where possible in people of child-bearing potential.</w:t>
            </w:r>
          </w:p>
          <w:p w14:paraId="668E8F59" w14:textId="77777777" w:rsidR="000146A9" w:rsidRPr="000146A9" w:rsidRDefault="000146A9" w:rsidP="000146A9">
            <w:pPr>
              <w:rPr>
                <w:rFonts w:ascii="Arial" w:hAnsi="Arial" w:cs="Arial"/>
                <w:sz w:val="20"/>
                <w:u w:val="single"/>
              </w:rPr>
            </w:pPr>
            <w:r w:rsidRPr="000146A9">
              <w:rPr>
                <w:rFonts w:ascii="Arial" w:hAnsi="Arial" w:cs="Arial"/>
                <w:sz w:val="20"/>
                <w:u w:val="single"/>
              </w:rPr>
              <w:t>Cautions</w:t>
            </w:r>
          </w:p>
          <w:p w14:paraId="061E2BA4" w14:textId="77777777" w:rsidR="000146A9" w:rsidRPr="00E77F1A" w:rsidRDefault="000146A9" w:rsidP="00287B53">
            <w:pPr>
              <w:numPr>
                <w:ilvl w:val="0"/>
                <w:numId w:val="3"/>
              </w:numPr>
              <w:spacing w:before="100" w:beforeAutospacing="1" w:after="75"/>
              <w:contextualSpacing/>
              <w:rPr>
                <w:rFonts w:ascii="Arial" w:hAnsi="Arial" w:cs="Arial"/>
                <w:color w:val="000000"/>
                <w:sz w:val="20"/>
                <w:lang w:eastAsia="en-GB"/>
              </w:rPr>
            </w:pPr>
            <w:r w:rsidRPr="00E77F1A">
              <w:rPr>
                <w:rFonts w:ascii="Arial" w:hAnsi="Arial" w:cs="Arial"/>
                <w:color w:val="000000"/>
                <w:sz w:val="20"/>
                <w:lang w:eastAsia="en-GB"/>
              </w:rPr>
              <w:t>Anaemia: avoid if significant and due to causes other than rheumatoid or psoriatic arthritis.</w:t>
            </w:r>
          </w:p>
          <w:p w14:paraId="4E7CF20B" w14:textId="77777777" w:rsidR="000146A9" w:rsidRPr="00E77F1A" w:rsidRDefault="000146A9" w:rsidP="00287B53">
            <w:pPr>
              <w:numPr>
                <w:ilvl w:val="0"/>
                <w:numId w:val="3"/>
              </w:numPr>
              <w:spacing w:before="100" w:beforeAutospacing="1" w:after="75"/>
              <w:contextualSpacing/>
              <w:rPr>
                <w:rFonts w:ascii="Arial" w:hAnsi="Arial" w:cs="Arial"/>
                <w:color w:val="000000"/>
                <w:sz w:val="20"/>
                <w:lang w:eastAsia="en-GB"/>
              </w:rPr>
            </w:pPr>
            <w:r w:rsidRPr="00E77F1A">
              <w:rPr>
                <w:rFonts w:ascii="Arial" w:hAnsi="Arial" w:cs="Arial"/>
                <w:color w:val="000000"/>
                <w:sz w:val="20"/>
                <w:lang w:eastAsia="en-GB"/>
              </w:rPr>
              <w:t>Localised or systemic infection which may be more severe</w:t>
            </w:r>
            <w:r w:rsidRPr="000146A9">
              <w:rPr>
                <w:rFonts w:ascii="Arial" w:hAnsi="Arial" w:cs="Arial"/>
                <w:color w:val="000000"/>
                <w:sz w:val="20"/>
                <w:lang w:eastAsia="en-GB"/>
              </w:rPr>
              <w:t>.</w:t>
            </w:r>
          </w:p>
          <w:p w14:paraId="2A5E6411" w14:textId="690BF3F0" w:rsidR="000146A9" w:rsidRPr="00E77F1A" w:rsidRDefault="000146A9" w:rsidP="00287B53">
            <w:pPr>
              <w:numPr>
                <w:ilvl w:val="0"/>
                <w:numId w:val="3"/>
              </w:numPr>
              <w:spacing w:before="100" w:beforeAutospacing="1" w:after="75"/>
              <w:contextualSpacing/>
              <w:rPr>
                <w:rFonts w:ascii="Arial" w:hAnsi="Arial" w:cs="Arial"/>
                <w:color w:val="000000"/>
                <w:sz w:val="20"/>
                <w:lang w:eastAsia="en-GB"/>
              </w:rPr>
            </w:pPr>
            <w:r w:rsidRPr="00E77F1A">
              <w:rPr>
                <w:rFonts w:ascii="Arial" w:hAnsi="Arial" w:cs="Arial"/>
                <w:color w:val="000000"/>
                <w:sz w:val="20"/>
                <w:lang w:eastAsia="en-GB"/>
              </w:rPr>
              <w:t>History of HIV, tuberculosis, hepatitis B or C</w:t>
            </w:r>
            <w:r w:rsidR="00C3016A">
              <w:rPr>
                <w:rFonts w:ascii="Arial" w:hAnsi="Arial" w:cs="Arial"/>
                <w:color w:val="000000"/>
                <w:sz w:val="20"/>
                <w:lang w:eastAsia="en-GB"/>
              </w:rPr>
              <w:t>.</w:t>
            </w:r>
          </w:p>
          <w:p w14:paraId="0231B260" w14:textId="77777777" w:rsidR="000146A9" w:rsidRPr="00E77F1A" w:rsidRDefault="000146A9" w:rsidP="00287B53">
            <w:pPr>
              <w:numPr>
                <w:ilvl w:val="0"/>
                <w:numId w:val="3"/>
              </w:numPr>
              <w:spacing w:before="100" w:beforeAutospacing="1" w:after="75"/>
              <w:contextualSpacing/>
              <w:rPr>
                <w:rFonts w:ascii="Arial" w:hAnsi="Arial" w:cs="Arial"/>
                <w:color w:val="000000"/>
                <w:sz w:val="20"/>
                <w:lang w:eastAsia="en-GB"/>
              </w:rPr>
            </w:pPr>
            <w:r w:rsidRPr="00E77F1A">
              <w:rPr>
                <w:rFonts w:ascii="Arial" w:hAnsi="Arial" w:cs="Arial"/>
                <w:color w:val="000000"/>
                <w:sz w:val="20"/>
                <w:lang w:eastAsia="en-GB"/>
              </w:rPr>
              <w:t xml:space="preserve">Impaired bone-marrow function, </w:t>
            </w:r>
            <w:proofErr w:type="spellStart"/>
            <w:r w:rsidRPr="00E77F1A">
              <w:rPr>
                <w:rFonts w:ascii="Arial" w:hAnsi="Arial" w:cs="Arial"/>
                <w:color w:val="000000"/>
                <w:sz w:val="20"/>
                <w:lang w:eastAsia="en-GB"/>
              </w:rPr>
              <w:t>leucopenia</w:t>
            </w:r>
            <w:proofErr w:type="spellEnd"/>
            <w:r w:rsidRPr="00E77F1A">
              <w:rPr>
                <w:rFonts w:ascii="Arial" w:hAnsi="Arial" w:cs="Arial"/>
                <w:color w:val="000000"/>
                <w:sz w:val="20"/>
                <w:lang w:eastAsia="en-GB"/>
              </w:rPr>
              <w:t>, or thrombocytopenia: avoid if significant and</w:t>
            </w:r>
            <w:r w:rsidRPr="000146A9">
              <w:rPr>
                <w:rFonts w:ascii="Arial" w:hAnsi="Arial" w:cs="Arial"/>
                <w:color w:val="000000"/>
                <w:sz w:val="20"/>
                <w:lang w:eastAsia="en-GB"/>
              </w:rPr>
              <w:t xml:space="preserve"> </w:t>
            </w:r>
            <w:r w:rsidRPr="00E77F1A">
              <w:rPr>
                <w:rFonts w:ascii="Arial" w:hAnsi="Arial" w:cs="Arial"/>
                <w:color w:val="000000"/>
                <w:sz w:val="20"/>
                <w:lang w:eastAsia="en-GB"/>
              </w:rPr>
              <w:t>due to causes other than rheumatoid or psoriatic arthritis.</w:t>
            </w:r>
          </w:p>
          <w:p w14:paraId="4794CA51" w14:textId="25BDBE56" w:rsidR="000146A9" w:rsidRDefault="000146A9" w:rsidP="00287B53">
            <w:pPr>
              <w:numPr>
                <w:ilvl w:val="0"/>
                <w:numId w:val="3"/>
              </w:numPr>
              <w:spacing w:before="100" w:beforeAutospacing="1" w:after="75"/>
              <w:contextualSpacing/>
              <w:rPr>
                <w:rFonts w:ascii="Arial" w:hAnsi="Arial" w:cs="Arial"/>
                <w:color w:val="000000"/>
                <w:sz w:val="20"/>
                <w:lang w:eastAsia="en-GB"/>
              </w:rPr>
            </w:pPr>
            <w:r w:rsidRPr="00E77F1A">
              <w:rPr>
                <w:rFonts w:ascii="Arial" w:hAnsi="Arial" w:cs="Arial"/>
                <w:color w:val="000000"/>
                <w:sz w:val="20"/>
                <w:lang w:eastAsia="en-GB"/>
              </w:rPr>
              <w:t xml:space="preserve">Use of concurrent </w:t>
            </w:r>
            <w:proofErr w:type="spellStart"/>
            <w:r w:rsidRPr="00E77F1A">
              <w:rPr>
                <w:rFonts w:ascii="Arial" w:hAnsi="Arial" w:cs="Arial"/>
                <w:color w:val="000000"/>
                <w:sz w:val="20"/>
                <w:lang w:eastAsia="en-GB"/>
              </w:rPr>
              <w:t>haematotoxic</w:t>
            </w:r>
            <w:proofErr w:type="spellEnd"/>
            <w:r w:rsidRPr="00E77F1A">
              <w:rPr>
                <w:rFonts w:ascii="Arial" w:hAnsi="Arial" w:cs="Arial"/>
                <w:color w:val="000000"/>
                <w:sz w:val="20"/>
                <w:lang w:eastAsia="en-GB"/>
              </w:rPr>
              <w:t xml:space="preserve"> or hepatotoxic DMARDs e.g. methotrexate</w:t>
            </w:r>
            <w:r w:rsidR="00C3016A">
              <w:rPr>
                <w:rFonts w:ascii="Arial" w:hAnsi="Arial" w:cs="Arial"/>
                <w:color w:val="000000"/>
                <w:sz w:val="20"/>
                <w:lang w:eastAsia="en-GB"/>
              </w:rPr>
              <w:t>.</w:t>
            </w:r>
          </w:p>
          <w:p w14:paraId="4EBE5F52" w14:textId="77777777" w:rsidR="008010C2" w:rsidRPr="00E77F1A" w:rsidRDefault="008010C2" w:rsidP="008010C2">
            <w:pPr>
              <w:spacing w:before="100" w:beforeAutospacing="1" w:after="75"/>
              <w:contextualSpacing/>
              <w:rPr>
                <w:rFonts w:ascii="Arial" w:hAnsi="Arial" w:cs="Arial"/>
                <w:color w:val="000000"/>
                <w:sz w:val="20"/>
                <w:lang w:eastAsia="en-GB"/>
              </w:rPr>
            </w:pPr>
          </w:p>
          <w:p w14:paraId="426A6EAF" w14:textId="056A7523" w:rsidR="000146A9" w:rsidRPr="000146A9" w:rsidRDefault="000146A9" w:rsidP="00E77F1A">
            <w:r w:rsidRPr="00E77F1A">
              <w:rPr>
                <w:rFonts w:ascii="Arial" w:hAnsi="Arial" w:cs="Arial"/>
                <w:color w:val="000000"/>
                <w:sz w:val="20"/>
                <w:lang w:eastAsia="en-GB"/>
              </w:rPr>
              <w:t>There is a theoretical risk of male-mediated foetal toxicity so effective contraception should</w:t>
            </w:r>
            <w:r w:rsidRPr="000146A9">
              <w:rPr>
                <w:rFonts w:ascii="Arial" w:hAnsi="Arial" w:cs="Arial"/>
                <w:color w:val="000000"/>
                <w:sz w:val="20"/>
                <w:lang w:eastAsia="en-GB"/>
              </w:rPr>
              <w:t xml:space="preserve"> </w:t>
            </w:r>
            <w:r w:rsidRPr="00E77F1A">
              <w:rPr>
                <w:rFonts w:ascii="Arial" w:hAnsi="Arial" w:cs="Arial"/>
                <w:color w:val="000000"/>
                <w:sz w:val="20"/>
                <w:lang w:eastAsia="en-GB"/>
              </w:rPr>
              <w:t>be used throughout treatment. Those patients wishing to father a child should discuss with</w:t>
            </w:r>
            <w:r w:rsidRPr="000146A9">
              <w:rPr>
                <w:rFonts w:ascii="Arial" w:hAnsi="Arial" w:cs="Arial"/>
                <w:color w:val="000000"/>
                <w:sz w:val="20"/>
                <w:lang w:eastAsia="en-GB"/>
              </w:rPr>
              <w:t xml:space="preserve"> </w:t>
            </w:r>
            <w:r w:rsidRPr="00E77F1A">
              <w:rPr>
                <w:rFonts w:ascii="Arial" w:hAnsi="Arial" w:cs="Arial"/>
                <w:color w:val="000000"/>
                <w:sz w:val="20"/>
                <w:lang w:eastAsia="en-GB"/>
              </w:rPr>
              <w:t>the specialist who may want to follow the washout procedure before advising he attempt</w:t>
            </w:r>
            <w:r w:rsidRPr="000146A9">
              <w:rPr>
                <w:rFonts w:ascii="Arial" w:hAnsi="Arial" w:cs="Arial"/>
                <w:color w:val="000000"/>
                <w:sz w:val="20"/>
                <w:lang w:eastAsia="en-GB"/>
              </w:rPr>
              <w:t xml:space="preserve"> </w:t>
            </w:r>
            <w:r w:rsidRPr="00E77F1A">
              <w:rPr>
                <w:rFonts w:ascii="Arial" w:hAnsi="Arial" w:cs="Arial"/>
                <w:color w:val="000000"/>
                <w:sz w:val="20"/>
                <w:lang w:eastAsia="en-GB"/>
              </w:rPr>
              <w:t>conception</w:t>
            </w:r>
            <w:r w:rsidR="00526578">
              <w:rPr>
                <w:rFonts w:ascii="Arial" w:hAnsi="Arial" w:cs="Arial"/>
                <w:color w:val="000000"/>
                <w:sz w:val="20"/>
                <w:lang w:eastAsia="en-GB"/>
              </w:rPr>
              <w:t xml:space="preserve">. </w:t>
            </w:r>
            <w:r w:rsidRPr="00E77F1A">
              <w:rPr>
                <w:rFonts w:ascii="Arial" w:hAnsi="Arial" w:cs="Arial"/>
                <w:sz w:val="20"/>
              </w:rPr>
              <w:t>Patients of uncertain alcohol intake or who take other hepatotoxic drugs warrant extra vigilance</w:t>
            </w:r>
            <w:r w:rsidRPr="000146A9">
              <w:rPr>
                <w:rFonts w:ascii="Arial" w:hAnsi="Arial" w:cs="Arial"/>
                <w:sz w:val="20"/>
              </w:rPr>
              <w:t>.</w:t>
            </w:r>
          </w:p>
        </w:tc>
      </w:tr>
      <w:tr w:rsidR="000146A9" w:rsidRPr="000146A9" w14:paraId="5C3C9ABF" w14:textId="77777777" w:rsidTr="4306F133">
        <w:tc>
          <w:tcPr>
            <w:tcW w:w="2127" w:type="dxa"/>
          </w:tcPr>
          <w:p w14:paraId="1111EBBC" w14:textId="77777777" w:rsidR="000146A9" w:rsidRPr="000146A9" w:rsidRDefault="000146A9" w:rsidP="000146A9">
            <w:pPr>
              <w:autoSpaceDE w:val="0"/>
              <w:autoSpaceDN w:val="0"/>
              <w:adjustRightInd w:val="0"/>
              <w:rPr>
                <w:rFonts w:ascii="Arial" w:hAnsi="Arial" w:cs="Arial"/>
                <w:b/>
                <w:sz w:val="22"/>
                <w:szCs w:val="22"/>
              </w:rPr>
            </w:pPr>
            <w:r w:rsidRPr="000146A9">
              <w:rPr>
                <w:rFonts w:ascii="Arial" w:hAnsi="Arial" w:cs="Arial"/>
                <w:b/>
                <w:sz w:val="22"/>
                <w:szCs w:val="22"/>
              </w:rPr>
              <w:t>Initiation and ongoing dose regimen</w:t>
            </w:r>
          </w:p>
        </w:tc>
        <w:tc>
          <w:tcPr>
            <w:tcW w:w="7871" w:type="dxa"/>
          </w:tcPr>
          <w:p w14:paraId="778D37BA" w14:textId="77777777" w:rsidR="000146A9" w:rsidRPr="000146A9" w:rsidRDefault="000146A9" w:rsidP="000146A9">
            <w:pPr>
              <w:rPr>
                <w:rFonts w:ascii="Arial" w:hAnsi="Arial" w:cs="Arial"/>
                <w:sz w:val="20"/>
                <w:u w:val="single"/>
              </w:rPr>
            </w:pPr>
            <w:r w:rsidRPr="000146A9">
              <w:rPr>
                <w:rFonts w:ascii="Arial" w:hAnsi="Arial" w:cs="Arial"/>
                <w:sz w:val="20"/>
                <w:u w:val="single"/>
              </w:rPr>
              <w:t>Dose</w:t>
            </w:r>
            <w:r w:rsidRPr="00E77F1A">
              <w:rPr>
                <w:rFonts w:ascii="Arial" w:hAnsi="Arial" w:cs="Arial"/>
                <w:sz w:val="20"/>
              </w:rPr>
              <w:t xml:space="preserve"> </w:t>
            </w:r>
            <w:r w:rsidRPr="000146A9">
              <w:rPr>
                <w:rFonts w:ascii="Arial" w:hAnsi="Arial" w:cs="Arial"/>
                <w:sz w:val="20"/>
                <w:u w:val="single"/>
              </w:rPr>
              <w:t>(</w:t>
            </w:r>
            <w:r w:rsidRPr="000146A9">
              <w:rPr>
                <w:rFonts w:ascii="Arial" w:hAnsi="Arial" w:cs="Arial"/>
                <w:sz w:val="20"/>
              </w:rPr>
              <w:t>Leflunomide is usually considered for patients with active rheumatoid arthritis or psoriatic arthritis where methotrexate and sulfasalazine have been ineffective)</w:t>
            </w:r>
          </w:p>
          <w:p w14:paraId="7F9FCFC1" w14:textId="77777777" w:rsidR="000146A9" w:rsidRPr="000146A9" w:rsidRDefault="000146A9" w:rsidP="000146A9">
            <w:pPr>
              <w:ind w:left="2160" w:hanging="2160"/>
              <w:rPr>
                <w:rFonts w:ascii="Arial" w:hAnsi="Arial" w:cs="Arial"/>
                <w:b/>
                <w:sz w:val="20"/>
                <w:highlight w:val="yellow"/>
              </w:rPr>
            </w:pPr>
          </w:p>
          <w:p w14:paraId="30F2229D" w14:textId="77777777" w:rsidR="000146A9" w:rsidRPr="00E77F1A" w:rsidRDefault="000146A9" w:rsidP="000146A9">
            <w:pPr>
              <w:ind w:left="2160" w:hanging="2160"/>
              <w:rPr>
                <w:rFonts w:ascii="Arial" w:hAnsi="Arial" w:cs="Arial"/>
                <w:b/>
                <w:sz w:val="20"/>
              </w:rPr>
            </w:pPr>
            <w:r w:rsidRPr="00E77F1A">
              <w:rPr>
                <w:rFonts w:ascii="Arial" w:hAnsi="Arial" w:cs="Arial"/>
                <w:b/>
                <w:sz w:val="20"/>
              </w:rPr>
              <w:t xml:space="preserve">Women of </w:t>
            </w:r>
            <w:r w:rsidRPr="000146A9">
              <w:rPr>
                <w:rFonts w:ascii="Arial" w:hAnsi="Arial" w:cs="Arial"/>
                <w:b/>
                <w:sz w:val="20"/>
              </w:rPr>
              <w:t>childbearing</w:t>
            </w:r>
            <w:r w:rsidRPr="00E77F1A">
              <w:rPr>
                <w:rFonts w:ascii="Arial" w:hAnsi="Arial" w:cs="Arial"/>
                <w:b/>
                <w:sz w:val="20"/>
              </w:rPr>
              <w:t xml:space="preserve"> age must undergo a pregnancy test prior to starting leflunomide.</w:t>
            </w:r>
          </w:p>
          <w:p w14:paraId="5426B27B" w14:textId="2712F69E" w:rsidR="000146A9" w:rsidRPr="00E77F1A" w:rsidRDefault="000146A9" w:rsidP="000146A9">
            <w:pPr>
              <w:ind w:left="2160" w:hanging="2160"/>
              <w:rPr>
                <w:rFonts w:ascii="Arial" w:hAnsi="Arial" w:cs="Arial"/>
                <w:bCs/>
                <w:i/>
                <w:iCs/>
                <w:sz w:val="20"/>
                <w:u w:val="single"/>
              </w:rPr>
            </w:pPr>
            <w:r w:rsidRPr="00E77F1A">
              <w:rPr>
                <w:rFonts w:ascii="Arial" w:hAnsi="Arial" w:cs="Arial"/>
                <w:bCs/>
                <w:i/>
                <w:iCs/>
                <w:sz w:val="20"/>
                <w:u w:val="single"/>
              </w:rPr>
              <w:t>Initial stabilisation</w:t>
            </w:r>
            <w:r w:rsidR="008423C3" w:rsidRPr="00E77F1A">
              <w:rPr>
                <w:rFonts w:ascii="Arial" w:hAnsi="Arial" w:cs="Arial"/>
                <w:bCs/>
                <w:i/>
                <w:iCs/>
                <w:sz w:val="20"/>
                <w:u w:val="single"/>
              </w:rPr>
              <w:t xml:space="preserve"> dose</w:t>
            </w:r>
          </w:p>
          <w:p w14:paraId="6B9A0387" w14:textId="77777777" w:rsidR="000146A9" w:rsidRPr="000146A9" w:rsidRDefault="000146A9" w:rsidP="000146A9">
            <w:pPr>
              <w:rPr>
                <w:rFonts w:ascii="Arial" w:hAnsi="Arial" w:cs="Arial"/>
                <w:sz w:val="20"/>
              </w:rPr>
            </w:pPr>
            <w:r w:rsidRPr="000146A9">
              <w:rPr>
                <w:rFonts w:ascii="Arial" w:hAnsi="Arial" w:cs="Arial"/>
                <w:sz w:val="20"/>
              </w:rPr>
              <w:t>Initial dose of 10-20mg daily. The loading period will be prescribed by the specialist and 100mg loading dose is not recommended as this increases the risk of adverse effects.</w:t>
            </w:r>
          </w:p>
          <w:p w14:paraId="0E8652FF" w14:textId="77777777" w:rsidR="000146A9" w:rsidRPr="000146A9" w:rsidRDefault="000146A9" w:rsidP="000146A9">
            <w:pPr>
              <w:rPr>
                <w:rFonts w:ascii="Arial" w:hAnsi="Arial" w:cs="Arial"/>
                <w:sz w:val="20"/>
              </w:rPr>
            </w:pPr>
          </w:p>
          <w:p w14:paraId="522ACB57" w14:textId="77777777" w:rsidR="000146A9" w:rsidRPr="00E77F1A" w:rsidRDefault="000146A9" w:rsidP="000146A9">
            <w:pPr>
              <w:rPr>
                <w:rFonts w:ascii="Arial" w:hAnsi="Arial" w:cs="Arial"/>
                <w:sz w:val="20"/>
                <w:u w:val="single"/>
              </w:rPr>
            </w:pPr>
            <w:r w:rsidRPr="00E77F1A">
              <w:rPr>
                <w:rFonts w:ascii="Arial" w:hAnsi="Arial" w:cs="Arial"/>
                <w:i/>
                <w:iCs/>
                <w:sz w:val="20"/>
                <w:u w:val="single"/>
              </w:rPr>
              <w:t>Maintenance dose</w:t>
            </w:r>
            <w:r w:rsidRPr="00E77F1A">
              <w:rPr>
                <w:rFonts w:ascii="Arial" w:hAnsi="Arial" w:cs="Arial"/>
                <w:sz w:val="20"/>
                <w:u w:val="single"/>
              </w:rPr>
              <w:t xml:space="preserve"> (following initial stabilisation).</w:t>
            </w:r>
          </w:p>
          <w:p w14:paraId="4EC7A61E" w14:textId="77777777" w:rsidR="000146A9" w:rsidRPr="000146A9" w:rsidRDefault="000146A9" w:rsidP="000146A9">
            <w:pPr>
              <w:rPr>
                <w:rFonts w:ascii="Arial" w:hAnsi="Arial" w:cs="Arial"/>
                <w:sz w:val="20"/>
              </w:rPr>
            </w:pPr>
            <w:r w:rsidRPr="000146A9">
              <w:rPr>
                <w:rFonts w:ascii="Arial" w:hAnsi="Arial" w:cs="Arial"/>
                <w:sz w:val="20"/>
              </w:rPr>
              <w:t>Due to the very long half-life, doses of 10mg and 20mg may be given on alternate days.</w:t>
            </w:r>
          </w:p>
        </w:tc>
      </w:tr>
      <w:tr w:rsidR="000146A9" w:rsidRPr="000146A9" w14:paraId="7656FC63" w14:textId="77777777" w:rsidTr="4306F133">
        <w:tc>
          <w:tcPr>
            <w:tcW w:w="2127" w:type="dxa"/>
          </w:tcPr>
          <w:p w14:paraId="1C098707" w14:textId="77777777" w:rsidR="000146A9" w:rsidRPr="000146A9" w:rsidRDefault="000146A9" w:rsidP="000146A9">
            <w:pPr>
              <w:autoSpaceDE w:val="0"/>
              <w:autoSpaceDN w:val="0"/>
              <w:adjustRightInd w:val="0"/>
              <w:rPr>
                <w:rFonts w:ascii="Arial" w:hAnsi="Arial" w:cs="Arial"/>
                <w:b/>
                <w:sz w:val="22"/>
                <w:szCs w:val="22"/>
              </w:rPr>
            </w:pPr>
            <w:r w:rsidRPr="000146A9">
              <w:rPr>
                <w:rFonts w:ascii="Arial" w:hAnsi="Arial" w:cs="Arial"/>
                <w:b/>
                <w:sz w:val="22"/>
                <w:szCs w:val="22"/>
              </w:rPr>
              <w:t>Pregnancy and breast feeding</w:t>
            </w:r>
          </w:p>
        </w:tc>
        <w:tc>
          <w:tcPr>
            <w:tcW w:w="7871" w:type="dxa"/>
          </w:tcPr>
          <w:p w14:paraId="10BF46BF" w14:textId="596B374E" w:rsidR="00982C46" w:rsidRPr="0020263B" w:rsidRDefault="00982C46" w:rsidP="7EBC655A">
            <w:pPr>
              <w:rPr>
                <w:rFonts w:ascii="Arial" w:hAnsi="Arial" w:cs="Arial"/>
                <w:sz w:val="20"/>
              </w:rPr>
            </w:pPr>
            <w:r w:rsidRPr="0020263B">
              <w:rPr>
                <w:rFonts w:ascii="Arial" w:hAnsi="Arial" w:cs="Arial"/>
                <w:sz w:val="20"/>
              </w:rPr>
              <w:t xml:space="preserve">The </w:t>
            </w:r>
            <w:r w:rsidRPr="0020263B">
              <w:rPr>
                <w:rFonts w:ascii="Arial" w:hAnsi="Arial" w:cs="Arial"/>
                <w:b/>
                <w:bCs/>
                <w:sz w:val="20"/>
              </w:rPr>
              <w:t>specialist</w:t>
            </w:r>
            <w:r w:rsidRPr="0020263B">
              <w:rPr>
                <w:rFonts w:ascii="Arial" w:hAnsi="Arial" w:cs="Arial"/>
                <w:sz w:val="20"/>
              </w:rPr>
              <w:t xml:space="preserve"> should ensure patients are informed of the risks and benefits of taking this medicine during pregnancy and breastfeeding. The patient should be advised to contact the specialist team should they become pregnant or planning to become pregnant or breastfeed. The specialist should resume prescribing responsibilities if a woman becomes or wishes to become pregnant.  </w:t>
            </w:r>
          </w:p>
          <w:p w14:paraId="2F6008EE" w14:textId="02A90D3C" w:rsidR="7EBC655A" w:rsidRDefault="7EBC655A" w:rsidP="7EBC655A">
            <w:pPr>
              <w:rPr>
                <w:rFonts w:ascii="Arial" w:hAnsi="Arial" w:cs="Arial"/>
                <w:sz w:val="20"/>
                <w:u w:val="single"/>
              </w:rPr>
            </w:pPr>
          </w:p>
          <w:p w14:paraId="348DD1C3" w14:textId="77777777" w:rsidR="000146A9" w:rsidRPr="000146A9" w:rsidRDefault="000146A9" w:rsidP="000146A9">
            <w:pPr>
              <w:rPr>
                <w:rFonts w:ascii="Arial" w:hAnsi="Arial" w:cs="Arial"/>
                <w:sz w:val="20"/>
                <w:u w:val="single"/>
              </w:rPr>
            </w:pPr>
            <w:r w:rsidRPr="000146A9">
              <w:rPr>
                <w:rFonts w:ascii="Arial" w:hAnsi="Arial" w:cs="Arial"/>
                <w:sz w:val="20"/>
                <w:u w:val="single"/>
              </w:rPr>
              <w:t>Pregnancy</w:t>
            </w:r>
          </w:p>
          <w:p w14:paraId="3FB504D9" w14:textId="77777777" w:rsidR="000146A9" w:rsidRPr="000146A9" w:rsidRDefault="000146A9" w:rsidP="000146A9">
            <w:pPr>
              <w:rPr>
                <w:rFonts w:ascii="Arial" w:hAnsi="Arial" w:cs="Arial"/>
                <w:sz w:val="20"/>
              </w:rPr>
            </w:pPr>
            <w:r w:rsidRPr="000146A9">
              <w:rPr>
                <w:rFonts w:ascii="Arial" w:hAnsi="Arial" w:cs="Arial"/>
                <w:sz w:val="20"/>
              </w:rPr>
              <w:t>Leflunomide is contra-indicated in pregnancy.</w:t>
            </w:r>
          </w:p>
          <w:p w14:paraId="1E87DEF6" w14:textId="77777777" w:rsidR="000146A9" w:rsidRPr="000146A9" w:rsidRDefault="000146A9" w:rsidP="000146A9">
            <w:pPr>
              <w:shd w:val="clear" w:color="auto" w:fill="FFFFFF"/>
              <w:spacing w:after="150"/>
              <w:rPr>
                <w:rFonts w:ascii="Arial" w:hAnsi="Arial" w:cs="Arial"/>
                <w:sz w:val="20"/>
              </w:rPr>
            </w:pPr>
            <w:r w:rsidRPr="00E77F1A">
              <w:rPr>
                <w:rFonts w:ascii="Arial" w:hAnsi="Arial" w:cs="Arial"/>
                <w:sz w:val="20"/>
              </w:rPr>
              <w:t xml:space="preserve">Women of childbearing potential </w:t>
            </w:r>
            <w:r w:rsidRPr="000146A9">
              <w:rPr>
                <w:rFonts w:ascii="Arial" w:hAnsi="Arial" w:cs="Arial"/>
                <w:sz w:val="20"/>
              </w:rPr>
              <w:t>must</w:t>
            </w:r>
            <w:r w:rsidRPr="00E77F1A">
              <w:rPr>
                <w:rFonts w:ascii="Arial" w:hAnsi="Arial" w:cs="Arial"/>
                <w:sz w:val="20"/>
              </w:rPr>
              <w:t xml:space="preserve"> use effective contraception during and up to 2 years after treatment or up to 11 days after treatment </w:t>
            </w:r>
            <w:r w:rsidRPr="000146A9">
              <w:rPr>
                <w:rFonts w:ascii="Arial" w:hAnsi="Arial" w:cs="Arial"/>
                <w:sz w:val="20"/>
              </w:rPr>
              <w:t xml:space="preserve">if a washout is performed. (See </w:t>
            </w:r>
            <w:hyperlink r:id="rId69" w:history="1">
              <w:r w:rsidRPr="000146A9">
                <w:rPr>
                  <w:rFonts w:ascii="Arial" w:hAnsi="Arial" w:cs="Arial"/>
                  <w:color w:val="0000FF"/>
                  <w:sz w:val="20"/>
                </w:rPr>
                <w:t>SPC</w:t>
              </w:r>
            </w:hyperlink>
            <w:r w:rsidRPr="000146A9">
              <w:rPr>
                <w:rFonts w:ascii="Arial" w:hAnsi="Arial" w:cs="Arial"/>
                <w:sz w:val="20"/>
              </w:rPr>
              <w:t xml:space="preserve"> section 4.6 for further information)</w:t>
            </w:r>
          </w:p>
          <w:p w14:paraId="5D814CF2" w14:textId="66206704" w:rsidR="000146A9" w:rsidRPr="000146A9" w:rsidRDefault="000146A9" w:rsidP="000146A9">
            <w:pPr>
              <w:rPr>
                <w:rFonts w:ascii="Arial" w:hAnsi="Arial" w:cs="Arial"/>
                <w:color w:val="000000"/>
                <w:sz w:val="20"/>
                <w:lang w:eastAsia="en-GB"/>
              </w:rPr>
            </w:pPr>
            <w:r w:rsidRPr="00E77F1A">
              <w:rPr>
                <w:rFonts w:ascii="Arial" w:hAnsi="Arial" w:cs="Arial"/>
                <w:sz w:val="20"/>
                <w:u w:val="single"/>
              </w:rPr>
              <w:t xml:space="preserve">The patient must be advised that if there is any delay in onset of menses or any other reason to suspect pregnancy, they must </w:t>
            </w:r>
            <w:r w:rsidRPr="00E77F1A">
              <w:rPr>
                <w:rFonts w:ascii="Arial" w:hAnsi="Arial" w:cs="Arial"/>
                <w:sz w:val="20"/>
              </w:rPr>
              <w:t xml:space="preserve">notify the </w:t>
            </w:r>
            <w:r w:rsidR="00BE5E40">
              <w:rPr>
                <w:rFonts w:ascii="Arial" w:hAnsi="Arial" w:cs="Arial"/>
                <w:sz w:val="20"/>
              </w:rPr>
              <w:t>consultant</w:t>
            </w:r>
            <w:r w:rsidR="00BE5E40" w:rsidRPr="00E77F1A">
              <w:rPr>
                <w:rFonts w:ascii="Arial" w:hAnsi="Arial" w:cs="Arial"/>
                <w:sz w:val="20"/>
              </w:rPr>
              <w:t xml:space="preserve"> </w:t>
            </w:r>
            <w:r w:rsidRPr="00E77F1A">
              <w:rPr>
                <w:rFonts w:ascii="Arial" w:hAnsi="Arial" w:cs="Arial"/>
                <w:sz w:val="20"/>
              </w:rPr>
              <w:t>immediately</w:t>
            </w:r>
            <w:r w:rsidRPr="00E77F1A">
              <w:rPr>
                <w:rFonts w:ascii="Arial" w:hAnsi="Arial" w:cs="Arial"/>
                <w:sz w:val="20"/>
                <w:u w:val="single"/>
              </w:rPr>
              <w:t xml:space="preserve"> for pregnancy testing, and if positive, the </w:t>
            </w:r>
            <w:r w:rsidR="00DD3B1D">
              <w:rPr>
                <w:rFonts w:ascii="Arial" w:hAnsi="Arial" w:cs="Arial"/>
                <w:sz w:val="20"/>
                <w:u w:val="single"/>
              </w:rPr>
              <w:t>consultant</w:t>
            </w:r>
            <w:r w:rsidR="00DD3B1D" w:rsidRPr="00E77F1A">
              <w:rPr>
                <w:rFonts w:ascii="Arial" w:hAnsi="Arial" w:cs="Arial"/>
                <w:sz w:val="20"/>
                <w:u w:val="single"/>
              </w:rPr>
              <w:t xml:space="preserve"> </w:t>
            </w:r>
            <w:r w:rsidRPr="00E77F1A">
              <w:rPr>
                <w:rFonts w:ascii="Arial" w:hAnsi="Arial" w:cs="Arial"/>
                <w:sz w:val="20"/>
                <w:u w:val="single"/>
              </w:rPr>
              <w:t>and patient must discuss the risk to the pregnancy. It is possible that rapidly lowering the blood level of the active metabolite, by instituting the drug elimination procedure described below, at the first delay of menses may decrease the risk to the foetus from leflunomide</w:t>
            </w:r>
            <w:r w:rsidRPr="000146A9">
              <w:rPr>
                <w:rFonts w:ascii="Montserrat" w:hAnsi="Montserrat"/>
                <w:color w:val="161616"/>
                <w:sz w:val="21"/>
                <w:szCs w:val="21"/>
                <w:lang w:eastAsia="en-GB"/>
              </w:rPr>
              <w:t>.</w:t>
            </w:r>
          </w:p>
          <w:p w14:paraId="4471C7FD" w14:textId="77777777" w:rsidR="000146A9" w:rsidRPr="000146A9" w:rsidRDefault="000146A9" w:rsidP="000146A9">
            <w:pPr>
              <w:rPr>
                <w:rFonts w:ascii="Arial" w:hAnsi="Arial" w:cs="Arial"/>
                <w:sz w:val="20"/>
              </w:rPr>
            </w:pPr>
          </w:p>
          <w:p w14:paraId="5C121A36" w14:textId="77777777" w:rsidR="000146A9" w:rsidRPr="000146A9" w:rsidRDefault="000146A9" w:rsidP="000146A9">
            <w:pPr>
              <w:rPr>
                <w:rFonts w:ascii="Arial" w:hAnsi="Arial" w:cs="Arial"/>
                <w:sz w:val="20"/>
                <w:u w:val="single"/>
              </w:rPr>
            </w:pPr>
            <w:r w:rsidRPr="000146A9">
              <w:rPr>
                <w:rFonts w:ascii="Arial" w:hAnsi="Arial" w:cs="Arial"/>
                <w:sz w:val="20"/>
                <w:u w:val="single"/>
              </w:rPr>
              <w:t>Breast feeding</w:t>
            </w:r>
          </w:p>
          <w:p w14:paraId="1E3B2AE6" w14:textId="611F9182" w:rsidR="000146A9" w:rsidRPr="000146A9" w:rsidRDefault="000146A9" w:rsidP="000146A9">
            <w:pPr>
              <w:rPr>
                <w:rFonts w:ascii="Arial" w:hAnsi="Arial" w:cs="Arial"/>
                <w:color w:val="000000"/>
                <w:sz w:val="20"/>
                <w:lang w:eastAsia="en-GB"/>
              </w:rPr>
            </w:pPr>
            <w:r w:rsidRPr="000146A9">
              <w:rPr>
                <w:rFonts w:ascii="Arial" w:hAnsi="Arial" w:cs="Arial"/>
                <w:color w:val="000000"/>
                <w:sz w:val="20"/>
                <w:lang w:eastAsia="en-GB"/>
              </w:rPr>
              <w:t>Leflunomide or its metabolites pass to breast milk. Breast feeding women should not take leflunomide</w:t>
            </w:r>
            <w:r w:rsidR="00646BED">
              <w:rPr>
                <w:rFonts w:ascii="Arial" w:hAnsi="Arial" w:cs="Arial"/>
                <w:color w:val="000000"/>
                <w:sz w:val="20"/>
                <w:lang w:eastAsia="en-GB"/>
              </w:rPr>
              <w:t>.</w:t>
            </w:r>
          </w:p>
          <w:p w14:paraId="5EE9745F" w14:textId="129FEDF1" w:rsidR="000146A9" w:rsidRPr="000146A9" w:rsidRDefault="5E0077A5" w:rsidP="00E77F1A">
            <w:pPr>
              <w:rPr>
                <w:rFonts w:ascii="Arial" w:hAnsi="Arial" w:cs="Arial"/>
                <w:color w:val="000000"/>
                <w:sz w:val="20"/>
                <w:lang w:eastAsia="en-GB"/>
              </w:rPr>
            </w:pPr>
            <w:r w:rsidRPr="2F986372">
              <w:rPr>
                <w:rFonts w:ascii="Arial" w:hAnsi="Arial" w:cs="Arial"/>
                <w:b/>
                <w:bCs/>
                <w:color w:val="000000" w:themeColor="text1"/>
                <w:sz w:val="20"/>
                <w:lang w:eastAsia="en-GB"/>
              </w:rPr>
              <w:t xml:space="preserve">The patient should </w:t>
            </w:r>
            <w:r w:rsidR="5E1EAF65" w:rsidRPr="2F986372">
              <w:rPr>
                <w:rFonts w:ascii="Arial" w:hAnsi="Arial" w:cs="Arial"/>
                <w:b/>
                <w:bCs/>
                <w:color w:val="000000" w:themeColor="text1"/>
                <w:sz w:val="20"/>
                <w:lang w:eastAsia="en-GB"/>
              </w:rPr>
              <w:t>c</w:t>
            </w:r>
            <w:r w:rsidR="46ACBADC" w:rsidRPr="2F986372">
              <w:rPr>
                <w:rFonts w:ascii="Arial" w:hAnsi="Arial" w:cs="Arial"/>
                <w:b/>
                <w:bCs/>
                <w:color w:val="000000" w:themeColor="text1"/>
                <w:sz w:val="20"/>
                <w:lang w:eastAsia="en-GB"/>
              </w:rPr>
              <w:t>ontact</w:t>
            </w:r>
            <w:r w:rsidR="000146A9" w:rsidRPr="2F986372">
              <w:rPr>
                <w:rFonts w:ascii="Arial" w:hAnsi="Arial" w:cs="Arial"/>
                <w:b/>
                <w:color w:val="000000" w:themeColor="text1"/>
                <w:sz w:val="20"/>
                <w:lang w:eastAsia="en-GB"/>
              </w:rPr>
              <w:t xml:space="preserve"> the rheumatology specialist if </w:t>
            </w:r>
            <w:r w:rsidR="27A04A55" w:rsidRPr="2F986372">
              <w:rPr>
                <w:rFonts w:ascii="Arial" w:hAnsi="Arial" w:cs="Arial"/>
                <w:b/>
                <w:bCs/>
                <w:color w:val="000000" w:themeColor="text1"/>
                <w:sz w:val="20"/>
                <w:lang w:eastAsia="en-GB"/>
              </w:rPr>
              <w:t>they are</w:t>
            </w:r>
            <w:r w:rsidR="000146A9" w:rsidRPr="2F986372">
              <w:rPr>
                <w:rFonts w:ascii="Arial" w:hAnsi="Arial" w:cs="Arial"/>
                <w:b/>
                <w:color w:val="000000" w:themeColor="text1"/>
                <w:sz w:val="20"/>
                <w:lang w:eastAsia="en-GB"/>
              </w:rPr>
              <w:t xml:space="preserve"> considering conceiving or in cases of pregnancy.</w:t>
            </w:r>
          </w:p>
          <w:p w14:paraId="3D2250E8" w14:textId="77777777" w:rsidR="000146A9" w:rsidRPr="000146A9" w:rsidRDefault="000146A9" w:rsidP="000146A9">
            <w:pPr>
              <w:autoSpaceDE w:val="0"/>
              <w:autoSpaceDN w:val="0"/>
              <w:adjustRightInd w:val="0"/>
              <w:ind w:left="2880" w:firstLine="11"/>
              <w:rPr>
                <w:rFonts w:ascii="Arial" w:hAnsi="Arial" w:cs="Arial"/>
                <w:sz w:val="20"/>
                <w:lang w:eastAsia="en-GB"/>
              </w:rPr>
            </w:pPr>
          </w:p>
          <w:p w14:paraId="0EB950A1" w14:textId="5A3FE5C3" w:rsidR="000146A9" w:rsidRPr="00E77F1A" w:rsidRDefault="000146A9" w:rsidP="000146A9">
            <w:pPr>
              <w:autoSpaceDE w:val="0"/>
              <w:autoSpaceDN w:val="0"/>
              <w:adjustRightInd w:val="0"/>
              <w:rPr>
                <w:rFonts w:ascii="Arial" w:hAnsi="Arial" w:cs="Arial"/>
                <w:color w:val="000000"/>
                <w:sz w:val="20"/>
                <w:lang w:eastAsia="en-GB"/>
              </w:rPr>
            </w:pPr>
            <w:r w:rsidRPr="000146A9">
              <w:rPr>
                <w:rFonts w:ascii="Arial" w:hAnsi="Arial" w:cs="Arial"/>
                <w:sz w:val="20"/>
                <w:u w:val="single"/>
                <w:lang w:eastAsia="en-GB"/>
              </w:rPr>
              <w:t>Male patients</w:t>
            </w:r>
            <w:r w:rsidRPr="000146A9">
              <w:rPr>
                <w:rFonts w:ascii="Arial" w:hAnsi="Arial" w:cs="Arial"/>
                <w:sz w:val="20"/>
                <w:lang w:eastAsia="en-GB"/>
              </w:rPr>
              <w:t xml:space="preserve"> should also be aware of the possible male-mediated foetal toxicity. Reliable contraception during treatment with leflunomide should be advised. If Leflunomide is washed out and two serum levels 14 days apart both read &lt;0.02mg/</w:t>
            </w:r>
            <w:proofErr w:type="gramStart"/>
            <w:r w:rsidRPr="000146A9">
              <w:rPr>
                <w:rFonts w:ascii="Arial" w:hAnsi="Arial" w:cs="Arial"/>
                <w:sz w:val="20"/>
                <w:lang w:eastAsia="en-GB"/>
              </w:rPr>
              <w:t>l,(</w:t>
            </w:r>
            <w:proofErr w:type="gramEnd"/>
            <w:r w:rsidRPr="000146A9">
              <w:rPr>
                <w:rFonts w:ascii="Arial" w:hAnsi="Arial" w:cs="Arial"/>
                <w:color w:val="000000"/>
                <w:sz w:val="20"/>
              </w:rPr>
              <w:t>and after a waiting period of at least 3 months)</w:t>
            </w:r>
            <w:r w:rsidRPr="000146A9">
              <w:rPr>
                <w:rFonts w:ascii="Arial" w:hAnsi="Arial" w:cs="Arial"/>
                <w:sz w:val="20"/>
                <w:lang w:eastAsia="en-GB"/>
              </w:rPr>
              <w:t xml:space="preserve"> the risk of foetal toxicity is very low. Refer to drug </w:t>
            </w:r>
            <w:hyperlink r:id="rId70" w:history="1">
              <w:r w:rsidRPr="000146A9">
                <w:rPr>
                  <w:rFonts w:ascii="Arial" w:hAnsi="Arial" w:cs="Arial"/>
                  <w:color w:val="0000FF"/>
                  <w:sz w:val="20"/>
                  <w:u w:val="single"/>
                  <w:lang w:eastAsia="en-GB"/>
                </w:rPr>
                <w:t>SPC</w:t>
              </w:r>
            </w:hyperlink>
          </w:p>
        </w:tc>
      </w:tr>
      <w:tr w:rsidR="000146A9" w:rsidRPr="000146A9" w14:paraId="407E8EAB" w14:textId="77777777" w:rsidTr="4306F133">
        <w:tc>
          <w:tcPr>
            <w:tcW w:w="2127" w:type="dxa"/>
          </w:tcPr>
          <w:p w14:paraId="021D623F" w14:textId="77777777" w:rsidR="000146A9" w:rsidRPr="000146A9" w:rsidRDefault="000146A9" w:rsidP="000146A9">
            <w:pPr>
              <w:autoSpaceDE w:val="0"/>
              <w:autoSpaceDN w:val="0"/>
              <w:adjustRightInd w:val="0"/>
              <w:rPr>
                <w:rFonts w:ascii="Arial" w:hAnsi="Arial" w:cs="Arial"/>
                <w:b/>
                <w:sz w:val="22"/>
                <w:szCs w:val="22"/>
              </w:rPr>
            </w:pPr>
            <w:r w:rsidRPr="000146A9">
              <w:rPr>
                <w:rFonts w:ascii="Arial" w:hAnsi="Arial" w:cs="Arial"/>
                <w:b/>
                <w:sz w:val="22"/>
                <w:szCs w:val="22"/>
              </w:rPr>
              <w:t>Interactions</w:t>
            </w:r>
          </w:p>
          <w:p w14:paraId="3C4EBD2A" w14:textId="77777777" w:rsidR="000146A9" w:rsidRPr="000146A9" w:rsidRDefault="000146A9" w:rsidP="000146A9">
            <w:pPr>
              <w:autoSpaceDE w:val="0"/>
              <w:autoSpaceDN w:val="0"/>
              <w:adjustRightInd w:val="0"/>
              <w:rPr>
                <w:rFonts w:ascii="Arial" w:hAnsi="Arial" w:cs="Arial"/>
                <w:b/>
                <w:sz w:val="22"/>
                <w:szCs w:val="22"/>
              </w:rPr>
            </w:pPr>
          </w:p>
        </w:tc>
        <w:tc>
          <w:tcPr>
            <w:tcW w:w="7871" w:type="dxa"/>
          </w:tcPr>
          <w:p w14:paraId="33BBC988" w14:textId="77777777" w:rsidR="000146A9" w:rsidRPr="00E77F1A" w:rsidRDefault="2FA38085" w:rsidP="00287B53">
            <w:pPr>
              <w:numPr>
                <w:ilvl w:val="0"/>
                <w:numId w:val="5"/>
              </w:numPr>
              <w:spacing w:before="100" w:beforeAutospacing="1" w:after="75"/>
              <w:contextualSpacing/>
              <w:rPr>
                <w:rFonts w:ascii="Arial" w:hAnsi="Arial" w:cs="Arial"/>
                <w:sz w:val="20"/>
              </w:rPr>
            </w:pPr>
            <w:r w:rsidRPr="4306F133">
              <w:rPr>
                <w:rFonts w:ascii="Arial" w:hAnsi="Arial" w:cs="Arial"/>
                <w:sz w:val="20"/>
                <w:lang w:eastAsia="en-GB"/>
              </w:rPr>
              <w:t>Anticoagulants: The anticoagulant effect of vitamin K anticoagulants (</w:t>
            </w:r>
            <w:proofErr w:type="spellStart"/>
            <w:r w:rsidRPr="4306F133">
              <w:rPr>
                <w:rFonts w:ascii="Arial" w:hAnsi="Arial" w:cs="Arial"/>
                <w:sz w:val="20"/>
                <w:lang w:eastAsia="en-GB"/>
              </w:rPr>
              <w:t>e.g</w:t>
            </w:r>
            <w:proofErr w:type="spellEnd"/>
            <w:r w:rsidRPr="4306F133">
              <w:rPr>
                <w:rFonts w:ascii="Arial" w:hAnsi="Arial" w:cs="Arial"/>
                <w:sz w:val="20"/>
                <w:lang w:eastAsia="en-GB"/>
              </w:rPr>
              <w:t xml:space="preserve"> warfarin) may be increased by leflunomide. Close INR monitoring and follow-up is recommended.</w:t>
            </w:r>
          </w:p>
          <w:p w14:paraId="462F25A5" w14:textId="77777777" w:rsidR="000146A9" w:rsidRPr="00E77F1A" w:rsidRDefault="2FA38085" w:rsidP="00287B53">
            <w:pPr>
              <w:numPr>
                <w:ilvl w:val="0"/>
                <w:numId w:val="5"/>
              </w:numPr>
              <w:autoSpaceDE w:val="0"/>
              <w:autoSpaceDN w:val="0"/>
              <w:adjustRightInd w:val="0"/>
              <w:spacing w:before="100" w:beforeAutospacing="1" w:after="75"/>
              <w:contextualSpacing/>
              <w:rPr>
                <w:rFonts w:ascii="Arial" w:hAnsi="Arial" w:cs="Arial"/>
                <w:sz w:val="20"/>
                <w:lang w:eastAsia="en-GB"/>
              </w:rPr>
            </w:pPr>
            <w:r w:rsidRPr="4306F133">
              <w:rPr>
                <w:rFonts w:ascii="Arial" w:hAnsi="Arial" w:cs="Arial"/>
                <w:sz w:val="20"/>
                <w:lang w:eastAsia="en-GB"/>
              </w:rPr>
              <w:t>Live vaccines (e.g. oral polio, oral typhoid, MMR, BCG) should generally be avoided. There is evidence that doses at or below 20mg leflunomide, as either monotherapy or in combination with 20mg prednisolone per day or less, can safely receive live shingles vaccinations. Clinician discretion is advised.</w:t>
            </w:r>
          </w:p>
          <w:p w14:paraId="19C41079" w14:textId="77777777" w:rsidR="000146A9" w:rsidRPr="00E77F1A" w:rsidRDefault="2FA38085" w:rsidP="00287B53">
            <w:pPr>
              <w:numPr>
                <w:ilvl w:val="0"/>
                <w:numId w:val="5"/>
              </w:numPr>
              <w:autoSpaceDE w:val="0"/>
              <w:autoSpaceDN w:val="0"/>
              <w:adjustRightInd w:val="0"/>
              <w:spacing w:before="100" w:beforeAutospacing="1" w:after="75"/>
              <w:contextualSpacing/>
              <w:rPr>
                <w:rFonts w:ascii="Arial" w:hAnsi="Arial" w:cs="Arial"/>
                <w:sz w:val="20"/>
                <w:lang w:eastAsia="en-GB"/>
              </w:rPr>
            </w:pPr>
            <w:r w:rsidRPr="4306F133">
              <w:rPr>
                <w:rFonts w:ascii="Arial" w:hAnsi="Arial" w:cs="Arial"/>
                <w:sz w:val="20"/>
                <w:lang w:eastAsia="en-GB"/>
              </w:rPr>
              <w:t xml:space="preserve">JAK kinase inhibitors, e.g. baricitinib, </w:t>
            </w:r>
            <w:proofErr w:type="spellStart"/>
            <w:r w:rsidRPr="4306F133">
              <w:rPr>
                <w:rFonts w:ascii="Arial" w:hAnsi="Arial" w:cs="Arial"/>
                <w:sz w:val="20"/>
                <w:lang w:eastAsia="en-GB"/>
              </w:rPr>
              <w:t>filgotinib</w:t>
            </w:r>
            <w:proofErr w:type="spellEnd"/>
            <w:r w:rsidRPr="4306F133">
              <w:rPr>
                <w:rFonts w:ascii="Arial" w:hAnsi="Arial" w:cs="Arial"/>
                <w:sz w:val="20"/>
                <w:lang w:eastAsia="en-GB"/>
              </w:rPr>
              <w:t>: due to the increased risk of immunosuppression.</w:t>
            </w:r>
          </w:p>
          <w:p w14:paraId="74647CD8" w14:textId="2697BBA1" w:rsidR="000146A9" w:rsidRPr="00E77F1A" w:rsidRDefault="2FA38085" w:rsidP="00287B53">
            <w:pPr>
              <w:numPr>
                <w:ilvl w:val="0"/>
                <w:numId w:val="5"/>
              </w:numPr>
              <w:autoSpaceDE w:val="0"/>
              <w:autoSpaceDN w:val="0"/>
              <w:adjustRightInd w:val="0"/>
              <w:spacing w:before="100" w:beforeAutospacing="1" w:after="75"/>
              <w:contextualSpacing/>
              <w:rPr>
                <w:rFonts w:ascii="Arial" w:hAnsi="Arial" w:cs="Arial"/>
                <w:sz w:val="20"/>
                <w:lang w:eastAsia="en-GB"/>
              </w:rPr>
            </w:pPr>
            <w:proofErr w:type="spellStart"/>
            <w:r w:rsidRPr="00577360">
              <w:rPr>
                <w:rFonts w:ascii="Arial" w:hAnsi="Arial" w:cs="Arial"/>
                <w:sz w:val="20"/>
                <w:lang w:eastAsia="en-GB"/>
              </w:rPr>
              <w:t>Colestyramine</w:t>
            </w:r>
            <w:proofErr w:type="spellEnd"/>
            <w:r w:rsidRPr="00577360">
              <w:rPr>
                <w:rFonts w:ascii="Arial" w:hAnsi="Arial" w:cs="Arial"/>
                <w:sz w:val="20"/>
                <w:lang w:eastAsia="en-GB"/>
              </w:rPr>
              <w:t xml:space="preserve"> and activated charcoal: Co-administration leads to a rapid and significant decrease in plasma levels of leflunomide metabolites by interrupting enterohepatic recirculation.</w:t>
            </w:r>
            <w:r w:rsidR="00BD2B51">
              <w:rPr>
                <w:rFonts w:ascii="Arial" w:hAnsi="Arial" w:cs="Arial"/>
                <w:sz w:val="20"/>
                <w:lang w:eastAsia="en-GB"/>
              </w:rPr>
              <w:t xml:space="preserve"> </w:t>
            </w:r>
            <w:r w:rsidR="000146A9" w:rsidRPr="00E77F1A">
              <w:rPr>
                <w:rFonts w:ascii="Arial" w:hAnsi="Arial" w:cs="Arial"/>
                <w:sz w:val="20"/>
                <w:lang w:eastAsia="en-GB"/>
              </w:rPr>
              <w:t xml:space="preserve">Leflunomide may increase the risk of exposure to these products: Repaglinide, paclitaxel, pioglitazone, </w:t>
            </w:r>
            <w:proofErr w:type="spellStart"/>
            <w:r w:rsidR="000146A9" w:rsidRPr="00E77F1A">
              <w:rPr>
                <w:rFonts w:ascii="Arial" w:hAnsi="Arial" w:cs="Arial"/>
                <w:sz w:val="20"/>
                <w:lang w:eastAsia="en-GB"/>
              </w:rPr>
              <w:t>ceflaclor</w:t>
            </w:r>
            <w:proofErr w:type="spellEnd"/>
            <w:r w:rsidR="000146A9" w:rsidRPr="00E77F1A">
              <w:rPr>
                <w:rFonts w:ascii="Arial" w:hAnsi="Arial" w:cs="Arial"/>
                <w:sz w:val="20"/>
                <w:lang w:eastAsia="en-GB"/>
              </w:rPr>
              <w:t>, benzylpenicillin, ciprofloxacin,</w:t>
            </w:r>
            <w:r w:rsidR="00BD2B51">
              <w:rPr>
                <w:rFonts w:ascii="Arial" w:hAnsi="Arial" w:cs="Arial"/>
                <w:sz w:val="20"/>
                <w:lang w:eastAsia="en-GB"/>
              </w:rPr>
              <w:t xml:space="preserve"> </w:t>
            </w:r>
            <w:r w:rsidR="000146A9" w:rsidRPr="00E77F1A">
              <w:rPr>
                <w:rFonts w:ascii="Arial" w:hAnsi="Arial" w:cs="Arial"/>
                <w:sz w:val="20"/>
                <w:lang w:eastAsia="en-GB"/>
              </w:rPr>
              <w:t xml:space="preserve">indomethacin, ketoprofen, furosemide, cimetidine, zidovudine, </w:t>
            </w:r>
            <w:proofErr w:type="spellStart"/>
            <w:r w:rsidR="000146A9" w:rsidRPr="00E77F1A">
              <w:rPr>
                <w:rFonts w:ascii="Arial" w:hAnsi="Arial" w:cs="Arial"/>
                <w:sz w:val="20"/>
                <w:lang w:eastAsia="en-GB"/>
              </w:rPr>
              <w:t>venetoclax</w:t>
            </w:r>
            <w:proofErr w:type="spellEnd"/>
            <w:r w:rsidR="00BD2B51">
              <w:rPr>
                <w:rFonts w:ascii="Arial" w:hAnsi="Arial" w:cs="Arial"/>
                <w:sz w:val="20"/>
                <w:lang w:eastAsia="en-GB"/>
              </w:rPr>
              <w:t>.</w:t>
            </w:r>
          </w:p>
          <w:p w14:paraId="4E167323" w14:textId="77777777" w:rsidR="000146A9" w:rsidRPr="00E77F1A" w:rsidRDefault="2FA38085" w:rsidP="00287B53">
            <w:pPr>
              <w:numPr>
                <w:ilvl w:val="0"/>
                <w:numId w:val="5"/>
              </w:numPr>
              <w:autoSpaceDE w:val="0"/>
              <w:autoSpaceDN w:val="0"/>
              <w:adjustRightInd w:val="0"/>
              <w:spacing w:before="100" w:beforeAutospacing="1" w:after="75"/>
              <w:contextualSpacing/>
              <w:rPr>
                <w:rFonts w:ascii="Arial" w:hAnsi="Arial" w:cs="Arial"/>
                <w:sz w:val="20"/>
                <w:lang w:eastAsia="en-GB"/>
              </w:rPr>
            </w:pPr>
            <w:r w:rsidRPr="4306F133">
              <w:rPr>
                <w:rFonts w:ascii="Arial" w:hAnsi="Arial" w:cs="Arial"/>
                <w:sz w:val="20"/>
                <w:lang w:eastAsia="en-GB"/>
              </w:rPr>
              <w:t>Rosuvastatin levels may be increased by leflunomide. A maximum rosuvastatin dose of 10mg is recommended. Caution is recommended with other statins and dose reduction may be required.</w:t>
            </w:r>
          </w:p>
          <w:p w14:paraId="4E4BEB8B" w14:textId="77777777" w:rsidR="000146A9" w:rsidRPr="00E77F1A" w:rsidRDefault="2FA38085" w:rsidP="00287B53">
            <w:pPr>
              <w:numPr>
                <w:ilvl w:val="0"/>
                <w:numId w:val="5"/>
              </w:numPr>
              <w:autoSpaceDE w:val="0"/>
              <w:autoSpaceDN w:val="0"/>
              <w:adjustRightInd w:val="0"/>
              <w:spacing w:before="100" w:beforeAutospacing="1" w:after="75"/>
              <w:contextualSpacing/>
              <w:rPr>
                <w:rFonts w:ascii="Arial" w:hAnsi="Arial" w:cs="Arial"/>
                <w:sz w:val="20"/>
                <w:lang w:eastAsia="en-GB"/>
              </w:rPr>
            </w:pPr>
            <w:r w:rsidRPr="4306F133">
              <w:rPr>
                <w:rFonts w:ascii="Arial" w:hAnsi="Arial" w:cs="Arial"/>
                <w:sz w:val="20"/>
              </w:rPr>
              <w:t xml:space="preserve">Concomitant administration of hepatotoxic or </w:t>
            </w:r>
            <w:proofErr w:type="spellStart"/>
            <w:r w:rsidRPr="4306F133">
              <w:rPr>
                <w:rFonts w:ascii="Arial" w:hAnsi="Arial" w:cs="Arial"/>
                <w:sz w:val="20"/>
              </w:rPr>
              <w:t>haematotoxic</w:t>
            </w:r>
            <w:proofErr w:type="spellEnd"/>
            <w:r w:rsidRPr="4306F133">
              <w:rPr>
                <w:rFonts w:ascii="Arial" w:hAnsi="Arial" w:cs="Arial"/>
                <w:sz w:val="20"/>
              </w:rPr>
              <w:t xml:space="preserve"> DMARDs (e.g. methotrexate) should be used with caution following assessment of risks and benefits. </w:t>
            </w:r>
          </w:p>
          <w:p w14:paraId="51980791" w14:textId="77777777" w:rsidR="000146A9" w:rsidRPr="00E77F1A" w:rsidRDefault="2FA38085" w:rsidP="00287B53">
            <w:pPr>
              <w:numPr>
                <w:ilvl w:val="0"/>
                <w:numId w:val="5"/>
              </w:numPr>
              <w:autoSpaceDE w:val="0"/>
              <w:autoSpaceDN w:val="0"/>
              <w:adjustRightInd w:val="0"/>
              <w:spacing w:before="100" w:beforeAutospacing="1" w:after="75"/>
              <w:contextualSpacing/>
              <w:rPr>
                <w:rFonts w:ascii="Arial" w:hAnsi="Arial" w:cs="Arial"/>
                <w:sz w:val="20"/>
                <w:lang w:eastAsia="en-GB"/>
              </w:rPr>
            </w:pPr>
            <w:r w:rsidRPr="4306F133">
              <w:rPr>
                <w:rFonts w:ascii="Arial" w:hAnsi="Arial" w:cs="Arial"/>
                <w:sz w:val="20"/>
              </w:rPr>
              <w:t xml:space="preserve">Caution is advised when leflunomide is given together with drugs metabolised by CYP2C9 such as rifampicin, </w:t>
            </w:r>
            <w:proofErr w:type="gramStart"/>
            <w:r w:rsidRPr="4306F133">
              <w:rPr>
                <w:rFonts w:ascii="Arial" w:hAnsi="Arial" w:cs="Arial"/>
                <w:sz w:val="20"/>
              </w:rPr>
              <w:t xml:space="preserve">phenytoin,  </w:t>
            </w:r>
            <w:proofErr w:type="spellStart"/>
            <w:r w:rsidRPr="4306F133">
              <w:rPr>
                <w:rFonts w:ascii="Arial" w:hAnsi="Arial" w:cs="Arial"/>
                <w:sz w:val="20"/>
              </w:rPr>
              <w:t>phenprocoumon</w:t>
            </w:r>
            <w:proofErr w:type="spellEnd"/>
            <w:proofErr w:type="gramEnd"/>
            <w:r w:rsidRPr="4306F133">
              <w:rPr>
                <w:rFonts w:ascii="Arial" w:hAnsi="Arial" w:cs="Arial"/>
                <w:sz w:val="20"/>
              </w:rPr>
              <w:t xml:space="preserve"> and tolbutamide</w:t>
            </w:r>
          </w:p>
          <w:p w14:paraId="1E0BA9D2" w14:textId="07AFBE19" w:rsidR="000146A9" w:rsidRPr="000146A9" w:rsidRDefault="000146A9" w:rsidP="00E77F1A">
            <w:pPr>
              <w:spacing w:before="100" w:beforeAutospacing="1" w:after="75"/>
              <w:rPr>
                <w:rFonts w:ascii="Arial" w:hAnsi="Arial" w:cs="Arial"/>
                <w:sz w:val="20"/>
              </w:rPr>
            </w:pPr>
            <w:r w:rsidRPr="000146A9">
              <w:rPr>
                <w:rFonts w:ascii="Arial" w:hAnsi="Arial" w:cs="Arial"/>
                <w:sz w:val="20"/>
              </w:rPr>
              <w:t xml:space="preserve">Please check </w:t>
            </w:r>
            <w:hyperlink r:id="rId71" w:history="1">
              <w:r w:rsidRPr="000146A9">
                <w:rPr>
                  <w:rFonts w:ascii="Arial" w:hAnsi="Arial" w:cs="Arial"/>
                  <w:color w:val="0000FF"/>
                  <w:sz w:val="20"/>
                  <w:u w:val="single"/>
                </w:rPr>
                <w:t>SPC</w:t>
              </w:r>
            </w:hyperlink>
            <w:r w:rsidRPr="000146A9">
              <w:rPr>
                <w:rFonts w:ascii="Arial" w:hAnsi="Arial" w:cs="Arial"/>
                <w:sz w:val="20"/>
              </w:rPr>
              <w:t xml:space="preserve"> section 4.5 for full interactions list.</w:t>
            </w:r>
          </w:p>
        </w:tc>
      </w:tr>
      <w:tr w:rsidR="000146A9" w:rsidRPr="000146A9" w14:paraId="0793841F" w14:textId="77777777" w:rsidTr="4306F133">
        <w:tc>
          <w:tcPr>
            <w:tcW w:w="2127" w:type="dxa"/>
          </w:tcPr>
          <w:p w14:paraId="5234047F" w14:textId="77777777" w:rsidR="000146A9" w:rsidRPr="000146A9" w:rsidRDefault="000146A9" w:rsidP="000146A9">
            <w:pPr>
              <w:autoSpaceDE w:val="0"/>
              <w:autoSpaceDN w:val="0"/>
              <w:adjustRightInd w:val="0"/>
              <w:rPr>
                <w:rFonts w:ascii="Arial" w:hAnsi="Arial" w:cs="Arial"/>
                <w:b/>
                <w:sz w:val="22"/>
                <w:szCs w:val="22"/>
              </w:rPr>
            </w:pPr>
            <w:r w:rsidRPr="000146A9">
              <w:rPr>
                <w:rFonts w:ascii="Arial" w:hAnsi="Arial" w:cs="Arial"/>
                <w:b/>
                <w:sz w:val="22"/>
                <w:szCs w:val="22"/>
              </w:rPr>
              <w:t>Monitoring</w:t>
            </w:r>
          </w:p>
          <w:p w14:paraId="309D55D4" w14:textId="77777777" w:rsidR="000146A9" w:rsidRPr="000146A9" w:rsidRDefault="000146A9" w:rsidP="000146A9">
            <w:pPr>
              <w:autoSpaceDE w:val="0"/>
              <w:autoSpaceDN w:val="0"/>
              <w:adjustRightInd w:val="0"/>
              <w:rPr>
                <w:rFonts w:ascii="Arial" w:hAnsi="Arial" w:cs="Arial"/>
                <w:b/>
                <w:sz w:val="22"/>
                <w:szCs w:val="22"/>
              </w:rPr>
            </w:pPr>
          </w:p>
          <w:p w14:paraId="1EF269C1" w14:textId="77777777" w:rsidR="000146A9" w:rsidRPr="000146A9" w:rsidRDefault="000146A9" w:rsidP="000146A9">
            <w:pPr>
              <w:autoSpaceDE w:val="0"/>
              <w:autoSpaceDN w:val="0"/>
              <w:adjustRightInd w:val="0"/>
              <w:rPr>
                <w:rFonts w:ascii="Arial" w:hAnsi="Arial" w:cs="Arial"/>
                <w:b/>
                <w:sz w:val="22"/>
                <w:szCs w:val="22"/>
              </w:rPr>
            </w:pPr>
          </w:p>
          <w:p w14:paraId="54CFCC61" w14:textId="77777777" w:rsidR="000146A9" w:rsidRPr="000146A9" w:rsidRDefault="000146A9" w:rsidP="000146A9">
            <w:pPr>
              <w:autoSpaceDE w:val="0"/>
              <w:autoSpaceDN w:val="0"/>
              <w:adjustRightInd w:val="0"/>
              <w:rPr>
                <w:rFonts w:ascii="Arial" w:hAnsi="Arial" w:cs="Arial"/>
                <w:b/>
                <w:sz w:val="22"/>
                <w:szCs w:val="22"/>
              </w:rPr>
            </w:pPr>
          </w:p>
          <w:p w14:paraId="42E09914" w14:textId="77777777" w:rsidR="000146A9" w:rsidRPr="000146A9" w:rsidRDefault="000146A9" w:rsidP="000146A9">
            <w:pPr>
              <w:autoSpaceDE w:val="0"/>
              <w:autoSpaceDN w:val="0"/>
              <w:adjustRightInd w:val="0"/>
              <w:rPr>
                <w:rFonts w:ascii="Arial" w:hAnsi="Arial" w:cs="Arial"/>
                <w:b/>
                <w:sz w:val="22"/>
                <w:szCs w:val="22"/>
              </w:rPr>
            </w:pPr>
          </w:p>
        </w:tc>
        <w:tc>
          <w:tcPr>
            <w:tcW w:w="7871" w:type="dxa"/>
          </w:tcPr>
          <w:p w14:paraId="1FD2663A" w14:textId="77777777" w:rsidR="00D621F0" w:rsidRPr="00BD506E" w:rsidRDefault="00D621F0" w:rsidP="00D621F0">
            <w:pPr>
              <w:rPr>
                <w:rFonts w:ascii="Arial" w:hAnsi="Arial" w:cs="Arial"/>
                <w:sz w:val="20"/>
              </w:rPr>
            </w:pPr>
            <w:r w:rsidRPr="00BD506E">
              <w:rPr>
                <w:rFonts w:ascii="Arial" w:hAnsi="Arial" w:cs="Arial"/>
                <w:sz w:val="20"/>
                <w:u w:val="single"/>
              </w:rPr>
              <w:t>Baseline</w:t>
            </w:r>
            <w:r>
              <w:rPr>
                <w:rFonts w:ascii="Arial" w:hAnsi="Arial" w:cs="Arial"/>
                <w:sz w:val="20"/>
                <w:u w:val="single"/>
              </w:rPr>
              <w:t xml:space="preserve"> monitoring</w:t>
            </w:r>
            <w:r w:rsidRPr="00BD506E">
              <w:rPr>
                <w:rFonts w:ascii="Arial" w:hAnsi="Arial" w:cs="Arial"/>
                <w:sz w:val="20"/>
                <w:u w:val="single"/>
              </w:rPr>
              <w:t xml:space="preserve">: </w:t>
            </w:r>
            <w:r w:rsidRPr="00BD506E">
              <w:rPr>
                <w:rFonts w:ascii="Arial" w:hAnsi="Arial" w:cs="Arial"/>
                <w:sz w:val="20"/>
              </w:rPr>
              <w:t xml:space="preserve">(To be undertaken </w:t>
            </w:r>
            <w:r>
              <w:rPr>
                <w:rFonts w:ascii="Arial" w:hAnsi="Arial" w:cs="Arial"/>
                <w:sz w:val="20"/>
              </w:rPr>
              <w:t>in secondary care</w:t>
            </w:r>
            <w:r w:rsidRPr="00BD506E">
              <w:rPr>
                <w:rFonts w:ascii="Arial" w:hAnsi="Arial" w:cs="Arial"/>
                <w:sz w:val="20"/>
              </w:rPr>
              <w:t>)</w:t>
            </w:r>
          </w:p>
          <w:p w14:paraId="43479FA3" w14:textId="77777777" w:rsidR="000146A9" w:rsidRPr="000146A9" w:rsidRDefault="000146A9" w:rsidP="000146A9">
            <w:pPr>
              <w:rPr>
                <w:rFonts w:ascii="Arial" w:hAnsi="Arial" w:cs="Arial"/>
                <w:iCs/>
                <w:sz w:val="20"/>
              </w:rPr>
            </w:pPr>
            <w:r w:rsidRPr="000146A9">
              <w:rPr>
                <w:rFonts w:ascii="Arial" w:hAnsi="Arial" w:cs="Arial"/>
                <w:iCs/>
                <w:sz w:val="20"/>
              </w:rPr>
              <w:t>Pregnancy should be excluded prior to commencing treatment.</w:t>
            </w:r>
          </w:p>
          <w:p w14:paraId="2DC40D5A" w14:textId="11876AA1" w:rsidR="000146A9" w:rsidRPr="000146A9" w:rsidRDefault="000146A9" w:rsidP="00B31ACE">
            <w:pPr>
              <w:numPr>
                <w:ilvl w:val="0"/>
                <w:numId w:val="5"/>
              </w:numPr>
              <w:contextualSpacing/>
              <w:rPr>
                <w:rFonts w:ascii="Arial" w:hAnsi="Arial" w:cs="Arial"/>
                <w:sz w:val="20"/>
              </w:rPr>
            </w:pPr>
            <w:r w:rsidRPr="000146A9">
              <w:rPr>
                <w:rFonts w:ascii="Arial" w:hAnsi="Arial" w:cs="Arial"/>
                <w:sz w:val="20"/>
              </w:rPr>
              <w:t>FBC</w:t>
            </w:r>
            <w:r w:rsidR="008423C3">
              <w:rPr>
                <w:rFonts w:ascii="Arial" w:hAnsi="Arial" w:cs="Arial"/>
                <w:sz w:val="20"/>
              </w:rPr>
              <w:t>.</w:t>
            </w:r>
          </w:p>
          <w:p w14:paraId="55410711" w14:textId="3BB24C69" w:rsidR="000146A9" w:rsidRPr="000146A9" w:rsidRDefault="000146A9" w:rsidP="00B31ACE">
            <w:pPr>
              <w:numPr>
                <w:ilvl w:val="0"/>
                <w:numId w:val="5"/>
              </w:numPr>
              <w:contextualSpacing/>
              <w:rPr>
                <w:rFonts w:ascii="Arial" w:hAnsi="Arial" w:cs="Arial"/>
                <w:sz w:val="20"/>
              </w:rPr>
            </w:pPr>
            <w:r w:rsidRPr="000146A9">
              <w:rPr>
                <w:rFonts w:ascii="Arial" w:hAnsi="Arial" w:cs="Arial"/>
                <w:sz w:val="20"/>
              </w:rPr>
              <w:t>U&amp;Es</w:t>
            </w:r>
            <w:r w:rsidR="008423C3">
              <w:rPr>
                <w:rFonts w:ascii="Arial" w:hAnsi="Arial" w:cs="Arial"/>
                <w:sz w:val="20"/>
              </w:rPr>
              <w:t>.</w:t>
            </w:r>
          </w:p>
          <w:p w14:paraId="3AB8FB0E" w14:textId="06CB0EB4" w:rsidR="000146A9" w:rsidRPr="000146A9" w:rsidRDefault="000146A9" w:rsidP="00B31ACE">
            <w:pPr>
              <w:numPr>
                <w:ilvl w:val="0"/>
                <w:numId w:val="5"/>
              </w:numPr>
              <w:contextualSpacing/>
              <w:rPr>
                <w:rFonts w:ascii="Arial" w:hAnsi="Arial" w:cs="Arial"/>
                <w:sz w:val="20"/>
              </w:rPr>
            </w:pPr>
            <w:r w:rsidRPr="000146A9">
              <w:rPr>
                <w:rFonts w:ascii="Arial" w:hAnsi="Arial" w:cs="Arial"/>
                <w:sz w:val="20"/>
              </w:rPr>
              <w:t>LFTs</w:t>
            </w:r>
            <w:r w:rsidR="008423C3">
              <w:rPr>
                <w:rFonts w:ascii="Arial" w:hAnsi="Arial" w:cs="Arial"/>
                <w:sz w:val="20"/>
              </w:rPr>
              <w:t>.</w:t>
            </w:r>
          </w:p>
          <w:p w14:paraId="658426CB" w14:textId="5E7E7A9B" w:rsidR="000146A9" w:rsidRPr="000146A9" w:rsidRDefault="2FA38085" w:rsidP="00B31ACE">
            <w:pPr>
              <w:numPr>
                <w:ilvl w:val="0"/>
                <w:numId w:val="5"/>
              </w:numPr>
              <w:contextualSpacing/>
              <w:rPr>
                <w:rFonts w:ascii="Arial" w:hAnsi="Arial" w:cs="Arial"/>
                <w:sz w:val="20"/>
              </w:rPr>
            </w:pPr>
            <w:r w:rsidRPr="4306F133">
              <w:rPr>
                <w:rFonts w:ascii="Arial" w:hAnsi="Arial" w:cs="Arial"/>
                <w:sz w:val="20"/>
              </w:rPr>
              <w:t>Creatinine/ calculated GFR, serum albumin and serum folate</w:t>
            </w:r>
            <w:r w:rsidR="35FBDC30" w:rsidRPr="4306F133">
              <w:rPr>
                <w:rFonts w:ascii="Arial" w:hAnsi="Arial" w:cs="Arial"/>
                <w:sz w:val="20"/>
              </w:rPr>
              <w:t>.</w:t>
            </w:r>
          </w:p>
          <w:p w14:paraId="19D12A5E" w14:textId="0A52235F" w:rsidR="000146A9" w:rsidRDefault="00AB5282" w:rsidP="00B31ACE">
            <w:pPr>
              <w:numPr>
                <w:ilvl w:val="0"/>
                <w:numId w:val="5"/>
              </w:numPr>
              <w:contextualSpacing/>
              <w:rPr>
                <w:rFonts w:ascii="Arial" w:hAnsi="Arial" w:cs="Arial"/>
                <w:sz w:val="20"/>
              </w:rPr>
            </w:pPr>
            <w:r>
              <w:rPr>
                <w:rFonts w:ascii="Arial" w:hAnsi="Arial" w:cs="Arial"/>
                <w:sz w:val="20"/>
              </w:rPr>
              <w:t>H</w:t>
            </w:r>
            <w:r w:rsidR="2FA38085" w:rsidRPr="4306F133">
              <w:rPr>
                <w:rFonts w:ascii="Arial" w:hAnsi="Arial" w:cs="Arial"/>
                <w:sz w:val="20"/>
              </w:rPr>
              <w:t>eight and weight</w:t>
            </w:r>
            <w:r w:rsidR="35FBDC30" w:rsidRPr="4306F133">
              <w:rPr>
                <w:rFonts w:ascii="Arial" w:hAnsi="Arial" w:cs="Arial"/>
                <w:sz w:val="20"/>
              </w:rPr>
              <w:t>.</w:t>
            </w:r>
          </w:p>
          <w:p w14:paraId="0048A788" w14:textId="08ED77BB" w:rsidR="00BD3DD9" w:rsidRPr="000146A9" w:rsidRDefault="00BD3DD9" w:rsidP="00B31ACE">
            <w:pPr>
              <w:numPr>
                <w:ilvl w:val="0"/>
                <w:numId w:val="5"/>
              </w:numPr>
              <w:contextualSpacing/>
              <w:rPr>
                <w:rFonts w:ascii="Arial" w:hAnsi="Arial" w:cs="Arial"/>
                <w:sz w:val="20"/>
              </w:rPr>
            </w:pPr>
            <w:r>
              <w:rPr>
                <w:rFonts w:ascii="Arial" w:hAnsi="Arial" w:cs="Arial"/>
                <w:sz w:val="20"/>
              </w:rPr>
              <w:t>HbA1c</w:t>
            </w:r>
          </w:p>
          <w:p w14:paraId="08530BDA" w14:textId="07E14219" w:rsidR="000146A9" w:rsidRPr="000146A9" w:rsidRDefault="2FA38085" w:rsidP="00B31ACE">
            <w:pPr>
              <w:numPr>
                <w:ilvl w:val="0"/>
                <w:numId w:val="5"/>
              </w:numPr>
              <w:contextualSpacing/>
              <w:rPr>
                <w:rFonts w:ascii="Arial" w:hAnsi="Arial" w:cs="Arial"/>
                <w:sz w:val="20"/>
              </w:rPr>
            </w:pPr>
            <w:r w:rsidRPr="4306F133">
              <w:rPr>
                <w:rFonts w:ascii="Arial" w:hAnsi="Arial" w:cs="Arial"/>
                <w:sz w:val="20"/>
              </w:rPr>
              <w:t>Blood pressure</w:t>
            </w:r>
            <w:r w:rsidR="35FBDC30" w:rsidRPr="4306F133">
              <w:rPr>
                <w:rFonts w:ascii="Arial" w:hAnsi="Arial" w:cs="Arial"/>
                <w:sz w:val="20"/>
              </w:rPr>
              <w:t>.</w:t>
            </w:r>
          </w:p>
          <w:p w14:paraId="74FA6A68" w14:textId="77777777" w:rsidR="000146A9" w:rsidRPr="000146A9" w:rsidRDefault="2FA38085" w:rsidP="00B31ACE">
            <w:pPr>
              <w:numPr>
                <w:ilvl w:val="0"/>
                <w:numId w:val="5"/>
              </w:numPr>
              <w:contextualSpacing/>
              <w:rPr>
                <w:rFonts w:ascii="Arial" w:hAnsi="Arial" w:cs="Arial"/>
                <w:sz w:val="20"/>
              </w:rPr>
            </w:pPr>
            <w:r w:rsidRPr="4306F133">
              <w:rPr>
                <w:rFonts w:ascii="Arial" w:hAnsi="Arial" w:cs="Arial"/>
                <w:sz w:val="20"/>
              </w:rPr>
              <w:t>Assess for co-morbidities.</w:t>
            </w:r>
          </w:p>
          <w:p w14:paraId="45D10B2C" w14:textId="77777777" w:rsidR="000146A9" w:rsidRPr="000146A9" w:rsidRDefault="2FA38085" w:rsidP="00B31ACE">
            <w:pPr>
              <w:numPr>
                <w:ilvl w:val="0"/>
                <w:numId w:val="5"/>
              </w:numPr>
              <w:contextualSpacing/>
              <w:rPr>
                <w:rFonts w:ascii="Arial" w:hAnsi="Arial" w:cs="Arial"/>
                <w:sz w:val="20"/>
              </w:rPr>
            </w:pPr>
            <w:r w:rsidRPr="4306F133">
              <w:rPr>
                <w:rFonts w:ascii="Arial" w:hAnsi="Arial" w:cs="Arial"/>
                <w:sz w:val="20"/>
              </w:rPr>
              <w:t>Screening for viral infections e.g. HIV, hepatitis B and C, varicella zoster.</w:t>
            </w:r>
          </w:p>
          <w:p w14:paraId="7FA66654" w14:textId="77777777" w:rsidR="000146A9" w:rsidRDefault="000146A9" w:rsidP="00B31ACE">
            <w:pPr>
              <w:numPr>
                <w:ilvl w:val="0"/>
                <w:numId w:val="5"/>
              </w:numPr>
              <w:contextualSpacing/>
              <w:rPr>
                <w:rFonts w:ascii="Arial" w:hAnsi="Arial" w:cs="Arial"/>
                <w:sz w:val="20"/>
              </w:rPr>
            </w:pPr>
            <w:r w:rsidRPr="000146A9">
              <w:rPr>
                <w:rFonts w:ascii="Arial" w:hAnsi="Arial" w:cs="Arial"/>
                <w:sz w:val="20"/>
              </w:rPr>
              <w:t>Screening for lung disease (including tuberculosis) should be considered on a case-by-case basis.</w:t>
            </w:r>
          </w:p>
          <w:p w14:paraId="15AE98F2" w14:textId="4D08D781" w:rsidR="00B31ACE" w:rsidRPr="00E54305" w:rsidRDefault="00B31ACE" w:rsidP="00203E20">
            <w:pPr>
              <w:numPr>
                <w:ilvl w:val="0"/>
                <w:numId w:val="5"/>
              </w:numPr>
              <w:ind w:left="1080"/>
              <w:contextualSpacing/>
              <w:rPr>
                <w:rFonts w:ascii="Arial" w:hAnsi="Arial" w:cs="Arial"/>
                <w:sz w:val="20"/>
              </w:rPr>
            </w:pPr>
            <w:r w:rsidRPr="00E54305">
              <w:rPr>
                <w:rFonts w:ascii="Arial" w:hAnsi="Arial" w:cs="Arial"/>
                <w:sz w:val="20"/>
              </w:rPr>
              <w:t>Woman of childbearing age should have a</w:t>
            </w:r>
            <w:r>
              <w:rPr>
                <w:rFonts w:ascii="Arial" w:hAnsi="Arial" w:cs="Arial"/>
                <w:sz w:val="20"/>
              </w:rPr>
              <w:t xml:space="preserve"> </w:t>
            </w:r>
            <w:r w:rsidRPr="00E54305">
              <w:rPr>
                <w:rFonts w:ascii="Arial" w:hAnsi="Arial" w:cs="Arial"/>
                <w:sz w:val="20"/>
              </w:rPr>
              <w:t>negative pregnancy test</w:t>
            </w:r>
            <w:r>
              <w:rPr>
                <w:color w:val="000000"/>
                <w:sz w:val="27"/>
              </w:rPr>
              <w:t>.</w:t>
            </w:r>
            <w:r>
              <w:rPr>
                <w:color w:val="000000"/>
                <w:sz w:val="27"/>
                <w:szCs w:val="27"/>
              </w:rPr>
              <w:t xml:space="preserve"> </w:t>
            </w:r>
            <w:r w:rsidRPr="00E27F62">
              <w:rPr>
                <w:rFonts w:ascii="Arial" w:hAnsi="Arial" w:cs="Arial"/>
                <w:sz w:val="20"/>
              </w:rPr>
              <w:t>Two serum or urine pregnancy tests with a sensitivity</w:t>
            </w:r>
            <w:r w:rsidRPr="00E54305">
              <w:rPr>
                <w:rFonts w:ascii="Arial" w:hAnsi="Arial" w:cs="Arial"/>
                <w:sz w:val="20"/>
                <w:szCs w:val="24"/>
              </w:rPr>
              <w:t xml:space="preserve"> of </w:t>
            </w:r>
            <w:r w:rsidRPr="00E54305">
              <w:rPr>
                <w:rFonts w:ascii="Arial" w:hAnsi="Arial" w:cs="Arial"/>
                <w:color w:val="000000"/>
                <w:sz w:val="20"/>
                <w:szCs w:val="24"/>
                <w:lang w:eastAsia="en-GB"/>
              </w:rPr>
              <w:t xml:space="preserve">at least 25 </w:t>
            </w:r>
            <w:proofErr w:type="spellStart"/>
            <w:r w:rsidR="00932103">
              <w:rPr>
                <w:rFonts w:ascii="Arial" w:hAnsi="Arial" w:cs="Arial"/>
                <w:color w:val="000000"/>
                <w:sz w:val="20"/>
                <w:szCs w:val="24"/>
                <w:lang w:eastAsia="en-GB"/>
              </w:rPr>
              <w:t>M</w:t>
            </w:r>
            <w:r w:rsidRPr="00E54305">
              <w:rPr>
                <w:rFonts w:ascii="Arial" w:hAnsi="Arial" w:cs="Arial"/>
                <w:color w:val="000000"/>
                <w:sz w:val="20"/>
                <w:szCs w:val="24"/>
                <w:lang w:eastAsia="en-GB"/>
              </w:rPr>
              <w:t>lU</w:t>
            </w:r>
            <w:proofErr w:type="spellEnd"/>
            <w:r w:rsidRPr="00E54305">
              <w:rPr>
                <w:rFonts w:ascii="Arial" w:hAnsi="Arial" w:cs="Arial"/>
                <w:color w:val="000000"/>
                <w:sz w:val="20"/>
                <w:szCs w:val="24"/>
                <w:lang w:eastAsia="en-GB"/>
              </w:rPr>
              <w:t xml:space="preserve">/mL are recommended. A second test should be done 8-10 days after the first one and immediately before starting </w:t>
            </w:r>
            <w:r w:rsidR="00BA722E">
              <w:rPr>
                <w:rFonts w:ascii="Arial" w:hAnsi="Arial" w:cs="Arial"/>
                <w:color w:val="000000"/>
                <w:sz w:val="20"/>
                <w:szCs w:val="24"/>
                <w:lang w:eastAsia="en-GB"/>
              </w:rPr>
              <w:t>Leflunomide</w:t>
            </w:r>
            <w:r w:rsidRPr="00E54305">
              <w:rPr>
                <w:rFonts w:ascii="Arial" w:hAnsi="Arial" w:cs="Arial"/>
                <w:color w:val="000000"/>
                <w:sz w:val="20"/>
                <w:szCs w:val="24"/>
                <w:lang w:eastAsia="en-GB"/>
              </w:rPr>
              <w:t xml:space="preserve">, unless exceptional circumstances exist whereby a delay in the initiation of treatment would cause harm to the patient and the prescriber is satisfied that a single test is adequate to rule out pregnancy. </w:t>
            </w:r>
            <w:r>
              <w:rPr>
                <w:rFonts w:ascii="Arial" w:hAnsi="Arial" w:cs="Arial"/>
                <w:color w:val="000000"/>
                <w:sz w:val="20"/>
                <w:szCs w:val="24"/>
                <w:lang w:eastAsia="en-GB"/>
              </w:rPr>
              <w:t xml:space="preserve">The second test may be performed by the patient themselves at the </w:t>
            </w:r>
            <w:r w:rsidR="005D0E5D">
              <w:rPr>
                <w:rFonts w:ascii="Arial" w:hAnsi="Arial" w:cs="Arial"/>
                <w:color w:val="000000"/>
                <w:sz w:val="20"/>
                <w:szCs w:val="24"/>
                <w:lang w:eastAsia="en-GB"/>
              </w:rPr>
              <w:t>consultant’s</w:t>
            </w:r>
            <w:r>
              <w:rPr>
                <w:rFonts w:ascii="Arial" w:hAnsi="Arial" w:cs="Arial"/>
                <w:color w:val="000000"/>
                <w:sz w:val="20"/>
                <w:szCs w:val="24"/>
                <w:lang w:eastAsia="en-GB"/>
              </w:rPr>
              <w:t xml:space="preserve"> discretion. </w:t>
            </w:r>
            <w:r w:rsidRPr="00E54305">
              <w:rPr>
                <w:rFonts w:ascii="Arial" w:hAnsi="Arial" w:cs="Arial"/>
                <w:color w:val="000000"/>
                <w:sz w:val="20"/>
                <w:szCs w:val="24"/>
                <w:lang w:eastAsia="en-GB"/>
              </w:rPr>
              <w:t>Pregnancy tests should be repeated as clinically required (e.g. after any gap in contraception is reported). See MHRA Drug Safety Update for more detail.</w:t>
            </w:r>
          </w:p>
          <w:p w14:paraId="2DB0B26E" w14:textId="77777777" w:rsidR="000146A9" w:rsidRPr="000146A9" w:rsidRDefault="000146A9" w:rsidP="00E70DE4">
            <w:pPr>
              <w:rPr>
                <w:sz w:val="22"/>
              </w:rPr>
            </w:pPr>
          </w:p>
          <w:p w14:paraId="6EBA00FF" w14:textId="77777777" w:rsidR="000146A9" w:rsidRPr="000146A9" w:rsidRDefault="000146A9" w:rsidP="000146A9">
            <w:pPr>
              <w:rPr>
                <w:rFonts w:ascii="Arial" w:hAnsi="Arial" w:cs="Arial"/>
                <w:sz w:val="20"/>
              </w:rPr>
            </w:pPr>
            <w:r w:rsidRPr="000146A9">
              <w:rPr>
                <w:rFonts w:ascii="Arial" w:hAnsi="Arial" w:cs="Arial"/>
                <w:i/>
                <w:sz w:val="20"/>
              </w:rPr>
              <w:t>The rheumatology specialist will assess and monitor the patient’s response to treatment until the patient is stabilised.</w:t>
            </w:r>
          </w:p>
          <w:p w14:paraId="70C52B13" w14:textId="77777777" w:rsidR="000146A9" w:rsidRPr="000146A9" w:rsidRDefault="000146A9" w:rsidP="000146A9">
            <w:pPr>
              <w:ind w:left="2160"/>
              <w:rPr>
                <w:rFonts w:ascii="Arial" w:hAnsi="Arial" w:cs="Arial"/>
                <w:sz w:val="20"/>
                <w:u w:val="single"/>
              </w:rPr>
            </w:pPr>
          </w:p>
          <w:p w14:paraId="2CFF2424" w14:textId="1C6A8CE1" w:rsidR="00EB1EA6" w:rsidRDefault="00EB1EA6" w:rsidP="00EB1EA6">
            <w:pPr>
              <w:rPr>
                <w:rFonts w:ascii="Arial" w:hAnsi="Arial" w:cs="Arial"/>
                <w:sz w:val="20"/>
              </w:rPr>
            </w:pPr>
            <w:r w:rsidRPr="00D97A6F">
              <w:rPr>
                <w:rFonts w:ascii="Arial" w:hAnsi="Arial" w:cs="Arial"/>
                <w:b/>
                <w:bCs/>
                <w:sz w:val="20"/>
                <w:u w:val="single"/>
              </w:rPr>
              <w:t>Routine monitoring</w:t>
            </w:r>
            <w:r w:rsidRPr="00F01E47">
              <w:rPr>
                <w:rFonts w:ascii="Arial" w:hAnsi="Arial" w:cs="Arial"/>
                <w:sz w:val="20"/>
                <w:u w:val="single"/>
              </w:rPr>
              <w:t xml:space="preserve"> (</w:t>
            </w:r>
            <w:r>
              <w:rPr>
                <w:rFonts w:ascii="Arial" w:hAnsi="Arial" w:cs="Arial"/>
                <w:sz w:val="20"/>
                <w:u w:val="single"/>
              </w:rPr>
              <w:t xml:space="preserve">Undertaken in secondary care, </w:t>
            </w:r>
            <w:r w:rsidRPr="00F01E47">
              <w:rPr>
                <w:rFonts w:ascii="Arial" w:hAnsi="Arial" w:cs="Arial"/>
                <w:sz w:val="20"/>
              </w:rPr>
              <w:t>every 2 weeks until on a stable dose for 6 weeks</w:t>
            </w:r>
            <w:r>
              <w:rPr>
                <w:rFonts w:ascii="Arial" w:hAnsi="Arial" w:cs="Arial"/>
                <w:sz w:val="20"/>
              </w:rPr>
              <w:t xml:space="preserve"> and then monthly for 3 months until transfer to shared care has been completed)</w:t>
            </w:r>
            <w:r w:rsidRPr="00F01E47">
              <w:rPr>
                <w:rFonts w:ascii="Arial" w:hAnsi="Arial" w:cs="Arial"/>
                <w:sz w:val="20"/>
              </w:rPr>
              <w:t xml:space="preserve">, </w:t>
            </w:r>
          </w:p>
          <w:p w14:paraId="766925A9" w14:textId="0566B8B5" w:rsidR="000146A9" w:rsidRPr="000146A9" w:rsidRDefault="000146A9" w:rsidP="00B31ACE">
            <w:pPr>
              <w:numPr>
                <w:ilvl w:val="0"/>
                <w:numId w:val="5"/>
              </w:numPr>
              <w:contextualSpacing/>
              <w:rPr>
                <w:rFonts w:ascii="Arial" w:hAnsi="Arial" w:cs="Arial"/>
                <w:sz w:val="20"/>
              </w:rPr>
            </w:pPr>
            <w:r w:rsidRPr="000146A9">
              <w:rPr>
                <w:rFonts w:ascii="Arial" w:hAnsi="Arial" w:cs="Arial"/>
                <w:color w:val="000000"/>
                <w:sz w:val="20"/>
                <w:lang w:eastAsia="en-GB"/>
              </w:rPr>
              <w:t>FBC</w:t>
            </w:r>
            <w:r w:rsidR="00A11446">
              <w:rPr>
                <w:rFonts w:ascii="Arial" w:hAnsi="Arial" w:cs="Arial"/>
                <w:color w:val="000000"/>
                <w:sz w:val="20"/>
                <w:lang w:eastAsia="en-GB"/>
              </w:rPr>
              <w:t>.</w:t>
            </w:r>
          </w:p>
          <w:p w14:paraId="3AD6C99E" w14:textId="532DEB32" w:rsidR="000146A9" w:rsidRPr="000146A9" w:rsidRDefault="2FA38085" w:rsidP="00B31ACE">
            <w:pPr>
              <w:numPr>
                <w:ilvl w:val="0"/>
                <w:numId w:val="5"/>
              </w:numPr>
              <w:contextualSpacing/>
              <w:rPr>
                <w:rFonts w:ascii="Arial" w:hAnsi="Arial" w:cs="Arial"/>
                <w:sz w:val="20"/>
              </w:rPr>
            </w:pPr>
            <w:r w:rsidRPr="4306F133">
              <w:rPr>
                <w:rFonts w:ascii="Arial" w:hAnsi="Arial" w:cs="Arial"/>
                <w:sz w:val="20"/>
              </w:rPr>
              <w:t xml:space="preserve">U and E, including creatinine and </w:t>
            </w:r>
            <w:proofErr w:type="spellStart"/>
            <w:r w:rsidRPr="4306F133">
              <w:rPr>
                <w:rFonts w:ascii="Arial" w:hAnsi="Arial" w:cs="Arial"/>
                <w:sz w:val="20"/>
              </w:rPr>
              <w:t>CrCL</w:t>
            </w:r>
            <w:proofErr w:type="spellEnd"/>
            <w:r w:rsidR="0E3869F2" w:rsidRPr="4306F133">
              <w:rPr>
                <w:rFonts w:ascii="Arial" w:hAnsi="Arial" w:cs="Arial"/>
                <w:sz w:val="20"/>
              </w:rPr>
              <w:t>.</w:t>
            </w:r>
          </w:p>
          <w:p w14:paraId="5D018ABD" w14:textId="235830CD" w:rsidR="000146A9" w:rsidRPr="000146A9" w:rsidRDefault="2FA38085" w:rsidP="00B31ACE">
            <w:pPr>
              <w:numPr>
                <w:ilvl w:val="0"/>
                <w:numId w:val="5"/>
              </w:numPr>
              <w:contextualSpacing/>
              <w:rPr>
                <w:rFonts w:ascii="Arial" w:hAnsi="Arial" w:cs="Arial"/>
                <w:sz w:val="20"/>
              </w:rPr>
            </w:pPr>
            <w:r w:rsidRPr="4306F133">
              <w:rPr>
                <w:rFonts w:ascii="Arial" w:hAnsi="Arial" w:cs="Arial"/>
                <w:sz w:val="20"/>
              </w:rPr>
              <w:t>LFT’s</w:t>
            </w:r>
            <w:r w:rsidR="0E3869F2" w:rsidRPr="4306F133">
              <w:rPr>
                <w:rFonts w:ascii="Arial" w:hAnsi="Arial" w:cs="Arial"/>
                <w:sz w:val="20"/>
              </w:rPr>
              <w:t>.</w:t>
            </w:r>
          </w:p>
          <w:p w14:paraId="1F34546C" w14:textId="10417F79" w:rsidR="000146A9" w:rsidRPr="000146A9" w:rsidRDefault="2FA38085" w:rsidP="00B31ACE">
            <w:pPr>
              <w:numPr>
                <w:ilvl w:val="0"/>
                <w:numId w:val="5"/>
              </w:numPr>
              <w:contextualSpacing/>
              <w:rPr>
                <w:rFonts w:ascii="Arial" w:hAnsi="Arial" w:cs="Arial"/>
                <w:sz w:val="20"/>
              </w:rPr>
            </w:pPr>
            <w:r w:rsidRPr="4306F133">
              <w:rPr>
                <w:rFonts w:ascii="Arial" w:hAnsi="Arial" w:cs="Arial"/>
                <w:sz w:val="20"/>
              </w:rPr>
              <w:t>Calculated GFR</w:t>
            </w:r>
            <w:r w:rsidR="0E3869F2" w:rsidRPr="4306F133">
              <w:rPr>
                <w:rFonts w:ascii="Arial" w:hAnsi="Arial" w:cs="Arial"/>
                <w:sz w:val="20"/>
              </w:rPr>
              <w:t>.</w:t>
            </w:r>
          </w:p>
          <w:p w14:paraId="35976BF5" w14:textId="704B6CC6" w:rsidR="000146A9" w:rsidRDefault="2FA38085" w:rsidP="00B31ACE">
            <w:pPr>
              <w:numPr>
                <w:ilvl w:val="0"/>
                <w:numId w:val="5"/>
              </w:numPr>
              <w:contextualSpacing/>
              <w:rPr>
                <w:rFonts w:ascii="Arial" w:hAnsi="Arial" w:cs="Arial"/>
                <w:sz w:val="20"/>
              </w:rPr>
            </w:pPr>
            <w:r w:rsidRPr="4306F133">
              <w:rPr>
                <w:rFonts w:ascii="Arial" w:hAnsi="Arial" w:cs="Arial"/>
                <w:sz w:val="20"/>
              </w:rPr>
              <w:t>AST and/or ALT, and albumin</w:t>
            </w:r>
            <w:r w:rsidR="0E3869F2" w:rsidRPr="4306F133">
              <w:rPr>
                <w:rFonts w:ascii="Arial" w:hAnsi="Arial" w:cs="Arial"/>
                <w:sz w:val="20"/>
              </w:rPr>
              <w:t>.</w:t>
            </w:r>
          </w:p>
          <w:p w14:paraId="7DD70058" w14:textId="376167A2" w:rsidR="00300C70" w:rsidRPr="003B611C" w:rsidRDefault="00300C70" w:rsidP="00B31ACE">
            <w:pPr>
              <w:numPr>
                <w:ilvl w:val="0"/>
                <w:numId w:val="5"/>
              </w:numPr>
              <w:contextualSpacing/>
              <w:rPr>
                <w:rFonts w:ascii="Arial" w:hAnsi="Arial" w:cs="Arial"/>
                <w:sz w:val="20"/>
              </w:rPr>
            </w:pPr>
            <w:r w:rsidRPr="003B611C">
              <w:rPr>
                <w:rFonts w:ascii="Arial" w:hAnsi="Arial" w:cs="Arial"/>
                <w:sz w:val="20"/>
              </w:rPr>
              <w:t>BP and Weight</w:t>
            </w:r>
          </w:p>
          <w:p w14:paraId="18E96C8C" w14:textId="77777777" w:rsidR="006F2D52" w:rsidRPr="003B611C" w:rsidRDefault="000146A9" w:rsidP="000146A9">
            <w:pPr>
              <w:rPr>
                <w:rFonts w:ascii="Arial" w:hAnsi="Arial" w:cs="Arial"/>
                <w:iCs/>
                <w:sz w:val="20"/>
                <w:u w:val="single"/>
              </w:rPr>
            </w:pPr>
            <w:r w:rsidRPr="003B611C">
              <w:rPr>
                <w:rFonts w:ascii="Arial" w:hAnsi="Arial" w:cs="Arial"/>
                <w:iCs/>
                <w:sz w:val="20"/>
                <w:u w:val="single"/>
              </w:rPr>
              <w:t>Following a dose change repeat every 2 weeks until the dose has been stable for 6 weeks</w:t>
            </w:r>
            <w:r w:rsidR="006F2D52" w:rsidRPr="003B611C">
              <w:rPr>
                <w:rFonts w:ascii="Arial" w:hAnsi="Arial" w:cs="Arial"/>
                <w:iCs/>
                <w:sz w:val="20"/>
                <w:u w:val="single"/>
              </w:rPr>
              <w:t>.</w:t>
            </w:r>
          </w:p>
          <w:p w14:paraId="24D0F2CB" w14:textId="77777777" w:rsidR="006F2D52" w:rsidRPr="003B611C" w:rsidRDefault="006F2D52" w:rsidP="000146A9">
            <w:pPr>
              <w:rPr>
                <w:rFonts w:ascii="Arial" w:hAnsi="Arial" w:cs="Arial"/>
                <w:iCs/>
                <w:sz w:val="20"/>
              </w:rPr>
            </w:pPr>
          </w:p>
          <w:p w14:paraId="3C6A215C" w14:textId="415A8220" w:rsidR="00742E62" w:rsidRPr="003B611C" w:rsidRDefault="00742E62" w:rsidP="00742E62">
            <w:pPr>
              <w:rPr>
                <w:rFonts w:ascii="Arial" w:hAnsi="Arial" w:cs="Arial"/>
                <w:b/>
                <w:bCs/>
                <w:sz w:val="20"/>
                <w:u w:val="single"/>
              </w:rPr>
            </w:pPr>
            <w:r w:rsidRPr="003B611C">
              <w:rPr>
                <w:rFonts w:ascii="Arial" w:hAnsi="Arial" w:cs="Arial"/>
                <w:b/>
                <w:bCs/>
                <w:sz w:val="20"/>
                <w:u w:val="single"/>
              </w:rPr>
              <w:t>Primary care monitoring (</w:t>
            </w:r>
            <w:r w:rsidRPr="003B611C">
              <w:rPr>
                <w:rFonts w:ascii="Arial" w:hAnsi="Arial" w:cs="Arial"/>
                <w:sz w:val="20"/>
                <w:u w:val="single"/>
              </w:rPr>
              <w:t>Once the transfer to shared care has been completed, monitoring should be undertaken every 3 months).</w:t>
            </w:r>
          </w:p>
          <w:p w14:paraId="408705D3" w14:textId="1ED36831" w:rsidR="006F2D52" w:rsidRPr="003B611C" w:rsidRDefault="006F2D52" w:rsidP="00B31ACE">
            <w:pPr>
              <w:numPr>
                <w:ilvl w:val="0"/>
                <w:numId w:val="5"/>
              </w:numPr>
              <w:contextualSpacing/>
              <w:rPr>
                <w:rFonts w:ascii="Arial" w:hAnsi="Arial" w:cs="Arial"/>
                <w:sz w:val="20"/>
              </w:rPr>
            </w:pPr>
            <w:r w:rsidRPr="003B611C">
              <w:rPr>
                <w:rFonts w:ascii="Arial" w:hAnsi="Arial" w:cs="Arial"/>
                <w:color w:val="000000"/>
                <w:sz w:val="20"/>
                <w:lang w:eastAsia="en-GB"/>
              </w:rPr>
              <w:t>FBC.</w:t>
            </w:r>
          </w:p>
          <w:p w14:paraId="16F756D5" w14:textId="77777777" w:rsidR="006F2D52" w:rsidRPr="003B611C" w:rsidRDefault="006F2D52" w:rsidP="00B31ACE">
            <w:pPr>
              <w:numPr>
                <w:ilvl w:val="0"/>
                <w:numId w:val="5"/>
              </w:numPr>
              <w:contextualSpacing/>
              <w:rPr>
                <w:rFonts w:ascii="Arial" w:hAnsi="Arial" w:cs="Arial"/>
                <w:sz w:val="20"/>
              </w:rPr>
            </w:pPr>
            <w:r w:rsidRPr="003B611C">
              <w:rPr>
                <w:rFonts w:ascii="Arial" w:hAnsi="Arial" w:cs="Arial"/>
                <w:sz w:val="20"/>
              </w:rPr>
              <w:t xml:space="preserve">U and E, including creatinine and </w:t>
            </w:r>
            <w:proofErr w:type="spellStart"/>
            <w:r w:rsidRPr="003B611C">
              <w:rPr>
                <w:rFonts w:ascii="Arial" w:hAnsi="Arial" w:cs="Arial"/>
                <w:sz w:val="20"/>
              </w:rPr>
              <w:t>CrCL</w:t>
            </w:r>
            <w:proofErr w:type="spellEnd"/>
            <w:r w:rsidRPr="003B611C">
              <w:rPr>
                <w:rFonts w:ascii="Arial" w:hAnsi="Arial" w:cs="Arial"/>
                <w:sz w:val="20"/>
              </w:rPr>
              <w:t>.</w:t>
            </w:r>
          </w:p>
          <w:p w14:paraId="29CAE16D" w14:textId="77777777" w:rsidR="006F2D52" w:rsidRPr="003B611C" w:rsidRDefault="006F2D52" w:rsidP="00B31ACE">
            <w:pPr>
              <w:numPr>
                <w:ilvl w:val="0"/>
                <w:numId w:val="5"/>
              </w:numPr>
              <w:contextualSpacing/>
              <w:rPr>
                <w:rFonts w:ascii="Arial" w:hAnsi="Arial" w:cs="Arial"/>
                <w:sz w:val="20"/>
              </w:rPr>
            </w:pPr>
            <w:r w:rsidRPr="003B611C">
              <w:rPr>
                <w:rFonts w:ascii="Arial" w:hAnsi="Arial" w:cs="Arial"/>
                <w:sz w:val="20"/>
              </w:rPr>
              <w:t>LFT’s.</w:t>
            </w:r>
          </w:p>
          <w:p w14:paraId="6736E757" w14:textId="77777777" w:rsidR="006F2D52" w:rsidRPr="003B611C" w:rsidRDefault="006F2D52" w:rsidP="00B31ACE">
            <w:pPr>
              <w:numPr>
                <w:ilvl w:val="0"/>
                <w:numId w:val="5"/>
              </w:numPr>
              <w:contextualSpacing/>
              <w:rPr>
                <w:rFonts w:ascii="Arial" w:hAnsi="Arial" w:cs="Arial"/>
                <w:sz w:val="20"/>
              </w:rPr>
            </w:pPr>
            <w:r w:rsidRPr="003B611C">
              <w:rPr>
                <w:rFonts w:ascii="Arial" w:hAnsi="Arial" w:cs="Arial"/>
                <w:sz w:val="20"/>
              </w:rPr>
              <w:t>Calculated GFR.</w:t>
            </w:r>
          </w:p>
          <w:p w14:paraId="4A19845E" w14:textId="77777777" w:rsidR="000146A9" w:rsidRPr="003B611C" w:rsidRDefault="006F2D52" w:rsidP="00B31ACE">
            <w:pPr>
              <w:pStyle w:val="ListParagraph"/>
              <w:numPr>
                <w:ilvl w:val="0"/>
                <w:numId w:val="5"/>
              </w:numPr>
              <w:rPr>
                <w:rFonts w:ascii="Arial" w:hAnsi="Arial" w:cs="Arial"/>
                <w:iCs/>
                <w:sz w:val="20"/>
              </w:rPr>
            </w:pPr>
            <w:r w:rsidRPr="003B611C">
              <w:rPr>
                <w:rFonts w:ascii="Arial" w:hAnsi="Arial" w:cs="Arial"/>
                <w:sz w:val="20"/>
              </w:rPr>
              <w:t>AST and/or ALT, and albumin</w:t>
            </w:r>
          </w:p>
          <w:p w14:paraId="7D283704" w14:textId="4234DF32" w:rsidR="00403AEE" w:rsidRPr="003B611C" w:rsidRDefault="00403AEE" w:rsidP="00B31ACE">
            <w:pPr>
              <w:pStyle w:val="ListParagraph"/>
              <w:numPr>
                <w:ilvl w:val="0"/>
                <w:numId w:val="5"/>
              </w:numPr>
              <w:rPr>
                <w:rFonts w:ascii="Arial" w:hAnsi="Arial" w:cs="Arial"/>
                <w:iCs/>
                <w:sz w:val="20"/>
              </w:rPr>
            </w:pPr>
            <w:r w:rsidRPr="003B611C">
              <w:rPr>
                <w:rFonts w:ascii="Arial" w:hAnsi="Arial" w:cs="Arial"/>
                <w:iCs/>
                <w:sz w:val="20"/>
              </w:rPr>
              <w:t>BP and weight</w:t>
            </w:r>
          </w:p>
          <w:p w14:paraId="1E31EE64" w14:textId="77777777" w:rsidR="00FD53B9" w:rsidRPr="00476492" w:rsidRDefault="00FD53B9" w:rsidP="00772133">
            <w:pPr>
              <w:pStyle w:val="ListParagraph"/>
              <w:rPr>
                <w:rFonts w:ascii="Arial" w:hAnsi="Arial" w:cs="Arial"/>
                <w:iCs/>
                <w:sz w:val="20"/>
              </w:rPr>
            </w:pPr>
          </w:p>
          <w:p w14:paraId="0D155CBD" w14:textId="1EEE6A31" w:rsidR="00BD37E7" w:rsidRPr="00626150" w:rsidRDefault="00FD53B9" w:rsidP="00BD37E7">
            <w:pPr>
              <w:rPr>
                <w:rFonts w:ascii="Arial" w:hAnsi="Arial" w:cs="Arial"/>
                <w:sz w:val="20"/>
                <w:highlight w:val="cyan"/>
              </w:rPr>
            </w:pPr>
            <w:r w:rsidRPr="00476492">
              <w:rPr>
                <w:rFonts w:ascii="Arial" w:hAnsi="Arial" w:cs="Arial"/>
                <w:sz w:val="20"/>
              </w:rPr>
              <w:t xml:space="preserve">If </w:t>
            </w:r>
            <w:r w:rsidR="00FD24D5" w:rsidRPr="00476492">
              <w:rPr>
                <w:rFonts w:ascii="Arial" w:hAnsi="Arial" w:cs="Arial"/>
                <w:sz w:val="20"/>
              </w:rPr>
              <w:t xml:space="preserve">there is a dose change the above tests should be repeated every 2 weeks by secondary care, until the dose has been stable for 6 weeks, then revert to </w:t>
            </w:r>
            <w:r w:rsidR="6B7B1B5D" w:rsidRPr="00476492">
              <w:rPr>
                <w:rFonts w:ascii="Arial" w:hAnsi="Arial" w:cs="Arial"/>
                <w:sz w:val="20"/>
              </w:rPr>
              <w:t xml:space="preserve">original schedule. </w:t>
            </w:r>
            <w:r w:rsidR="6B7B1B5D" w:rsidRPr="00476492">
              <w:rPr>
                <w:rFonts w:ascii="Arial" w:hAnsi="Arial" w:cs="Arial"/>
                <w:b/>
                <w:bCs/>
                <w:sz w:val="20"/>
              </w:rPr>
              <w:t>Secondary care to prescribe and monitor during this time</w:t>
            </w:r>
            <w:r w:rsidR="6B7B1B5D" w:rsidRPr="00476492">
              <w:rPr>
                <w:rFonts w:ascii="Arial" w:hAnsi="Arial" w:cs="Arial"/>
                <w:sz w:val="20"/>
              </w:rPr>
              <w:t xml:space="preserve">. </w:t>
            </w:r>
          </w:p>
        </w:tc>
      </w:tr>
      <w:tr w:rsidR="000146A9" w:rsidRPr="000146A9" w14:paraId="41C3A17D" w14:textId="77777777" w:rsidTr="4306F133">
        <w:tc>
          <w:tcPr>
            <w:tcW w:w="2127" w:type="dxa"/>
          </w:tcPr>
          <w:p w14:paraId="41405B59" w14:textId="77777777" w:rsidR="000146A9" w:rsidRPr="000146A9" w:rsidRDefault="000146A9" w:rsidP="00E77F1A">
            <w:pPr>
              <w:autoSpaceDE w:val="0"/>
              <w:autoSpaceDN w:val="0"/>
              <w:adjustRightInd w:val="0"/>
              <w:rPr>
                <w:rFonts w:ascii="Arial" w:hAnsi="Arial" w:cs="Arial"/>
                <w:b/>
                <w:sz w:val="22"/>
                <w:szCs w:val="22"/>
              </w:rPr>
            </w:pPr>
            <w:r w:rsidRPr="000146A9">
              <w:rPr>
                <w:rFonts w:ascii="Arial" w:hAnsi="Arial" w:cs="Arial"/>
                <w:b/>
                <w:sz w:val="22"/>
                <w:szCs w:val="22"/>
              </w:rPr>
              <w:t>Adverse Drug Reactions</w:t>
            </w:r>
          </w:p>
          <w:p w14:paraId="5CFD471D" w14:textId="77777777" w:rsidR="000146A9" w:rsidRPr="000146A9" w:rsidRDefault="000146A9" w:rsidP="000146A9">
            <w:pPr>
              <w:autoSpaceDE w:val="0"/>
              <w:autoSpaceDN w:val="0"/>
              <w:adjustRightInd w:val="0"/>
              <w:rPr>
                <w:rFonts w:ascii="Arial" w:hAnsi="Arial" w:cs="Arial"/>
                <w:b/>
                <w:sz w:val="22"/>
                <w:szCs w:val="22"/>
              </w:rPr>
            </w:pPr>
          </w:p>
          <w:p w14:paraId="7B9DFEF2" w14:textId="77777777" w:rsidR="000146A9" w:rsidRPr="000146A9" w:rsidRDefault="000146A9" w:rsidP="000146A9">
            <w:pPr>
              <w:autoSpaceDE w:val="0"/>
              <w:autoSpaceDN w:val="0"/>
              <w:adjustRightInd w:val="0"/>
              <w:rPr>
                <w:rFonts w:ascii="Arial" w:hAnsi="Arial" w:cs="Arial"/>
                <w:b/>
                <w:sz w:val="22"/>
                <w:szCs w:val="22"/>
              </w:rPr>
            </w:pPr>
          </w:p>
          <w:p w14:paraId="774A7AD4" w14:textId="77777777" w:rsidR="000146A9" w:rsidRPr="000146A9" w:rsidRDefault="000146A9" w:rsidP="000146A9">
            <w:pPr>
              <w:autoSpaceDE w:val="0"/>
              <w:autoSpaceDN w:val="0"/>
              <w:adjustRightInd w:val="0"/>
              <w:rPr>
                <w:rFonts w:ascii="Arial" w:hAnsi="Arial" w:cs="Arial"/>
                <w:b/>
                <w:sz w:val="22"/>
                <w:szCs w:val="22"/>
              </w:rPr>
            </w:pPr>
          </w:p>
        </w:tc>
        <w:tc>
          <w:tcPr>
            <w:tcW w:w="7871" w:type="dxa"/>
          </w:tcPr>
          <w:p w14:paraId="7F570D06" w14:textId="77777777" w:rsidR="000146A9" w:rsidRPr="000146A9" w:rsidRDefault="000146A9" w:rsidP="000146A9">
            <w:pPr>
              <w:jc w:val="both"/>
              <w:rPr>
                <w:rFonts w:ascii="Arial" w:hAnsi="Arial" w:cs="Arial"/>
                <w:sz w:val="20"/>
                <w:lang w:eastAsia="en-GB"/>
              </w:rPr>
            </w:pPr>
            <w:r w:rsidRPr="000146A9">
              <w:rPr>
                <w:rFonts w:ascii="Arial" w:hAnsi="Arial" w:cs="Arial"/>
                <w:sz w:val="20"/>
                <w:lang w:eastAsia="en-GB"/>
              </w:rPr>
              <w:t>Very common and common side effects include:</w:t>
            </w:r>
          </w:p>
          <w:p w14:paraId="499BA2AE" w14:textId="77777777" w:rsidR="000146A9" w:rsidRPr="000146A9" w:rsidRDefault="000146A9" w:rsidP="000146A9">
            <w:pPr>
              <w:rPr>
                <w:rFonts w:cs="Arial"/>
                <w:color w:val="FF0000"/>
                <w:lang w:eastAsia="en-GB"/>
              </w:rPr>
            </w:pPr>
            <w:r w:rsidRPr="000146A9">
              <w:rPr>
                <w:rFonts w:cs="Arial"/>
                <w:color w:val="FF0000"/>
                <w:lang w:eastAsia="en-GB"/>
              </w:rPr>
              <w:t xml:space="preserve"> </w:t>
            </w:r>
          </w:p>
          <w:p w14:paraId="72BCBEA8" w14:textId="30A605FC" w:rsidR="000146A9" w:rsidRPr="000146A9" w:rsidRDefault="000146A9" w:rsidP="00287B53">
            <w:pPr>
              <w:numPr>
                <w:ilvl w:val="0"/>
                <w:numId w:val="4"/>
              </w:numPr>
              <w:contextualSpacing/>
              <w:rPr>
                <w:rFonts w:ascii="Arial" w:hAnsi="Arial" w:cs="Arial"/>
                <w:sz w:val="20"/>
                <w:lang w:eastAsia="en-GB"/>
              </w:rPr>
            </w:pPr>
            <w:r w:rsidRPr="000146A9">
              <w:rPr>
                <w:rFonts w:ascii="Arial" w:hAnsi="Arial" w:cs="Arial"/>
                <w:sz w:val="20"/>
                <w:lang w:eastAsia="en-GB"/>
              </w:rPr>
              <w:t xml:space="preserve">Blood and lymph disorders: </w:t>
            </w:r>
            <w:r w:rsidR="00A11446">
              <w:rPr>
                <w:rFonts w:ascii="Arial" w:hAnsi="Arial" w:cs="Arial"/>
                <w:sz w:val="20"/>
                <w:lang w:eastAsia="en-GB"/>
              </w:rPr>
              <w:t>leukopenia.</w:t>
            </w:r>
          </w:p>
          <w:p w14:paraId="4DEB1DE1" w14:textId="54EFC1E1" w:rsidR="000146A9" w:rsidRPr="000146A9" w:rsidRDefault="000146A9" w:rsidP="00287B53">
            <w:pPr>
              <w:numPr>
                <w:ilvl w:val="0"/>
                <w:numId w:val="4"/>
              </w:numPr>
              <w:contextualSpacing/>
              <w:rPr>
                <w:rFonts w:ascii="Arial" w:hAnsi="Arial" w:cs="Arial"/>
                <w:sz w:val="20"/>
                <w:lang w:eastAsia="en-GB"/>
              </w:rPr>
            </w:pPr>
            <w:r w:rsidRPr="000146A9">
              <w:rPr>
                <w:rFonts w:ascii="Arial" w:hAnsi="Arial" w:cs="Arial"/>
                <w:sz w:val="20"/>
                <w:lang w:eastAsia="en-GB"/>
              </w:rPr>
              <w:t>Immune system disorders: mild allergic reactions</w:t>
            </w:r>
            <w:r w:rsidR="00A11446">
              <w:rPr>
                <w:rFonts w:ascii="Arial" w:hAnsi="Arial" w:cs="Arial"/>
                <w:sz w:val="20"/>
                <w:lang w:eastAsia="en-GB"/>
              </w:rPr>
              <w:t>.</w:t>
            </w:r>
          </w:p>
          <w:p w14:paraId="4FE61B7A" w14:textId="376264EB" w:rsidR="000146A9" w:rsidRPr="000146A9" w:rsidRDefault="000146A9" w:rsidP="00287B53">
            <w:pPr>
              <w:numPr>
                <w:ilvl w:val="0"/>
                <w:numId w:val="4"/>
              </w:numPr>
              <w:contextualSpacing/>
              <w:rPr>
                <w:rFonts w:ascii="Arial" w:hAnsi="Arial" w:cs="Arial"/>
                <w:sz w:val="20"/>
                <w:lang w:eastAsia="en-GB"/>
              </w:rPr>
            </w:pPr>
            <w:r w:rsidRPr="000146A9">
              <w:rPr>
                <w:rFonts w:ascii="Arial" w:hAnsi="Arial" w:cs="Arial"/>
                <w:sz w:val="20"/>
                <w:lang w:eastAsia="en-GB"/>
              </w:rPr>
              <w:t>Metabolism and nutritional disorders: CPK increased</w:t>
            </w:r>
            <w:r w:rsidR="00A11446">
              <w:rPr>
                <w:rFonts w:ascii="Arial" w:hAnsi="Arial" w:cs="Arial"/>
                <w:sz w:val="20"/>
                <w:lang w:eastAsia="en-GB"/>
              </w:rPr>
              <w:t>.</w:t>
            </w:r>
          </w:p>
          <w:p w14:paraId="49B8EFE3" w14:textId="2A482BFB" w:rsidR="000146A9" w:rsidRPr="000146A9" w:rsidRDefault="000146A9" w:rsidP="00287B53">
            <w:pPr>
              <w:numPr>
                <w:ilvl w:val="0"/>
                <w:numId w:val="4"/>
              </w:numPr>
              <w:contextualSpacing/>
              <w:rPr>
                <w:rFonts w:ascii="Arial" w:hAnsi="Arial" w:cs="Arial"/>
                <w:sz w:val="20"/>
                <w:lang w:eastAsia="en-GB"/>
              </w:rPr>
            </w:pPr>
            <w:r w:rsidRPr="000146A9">
              <w:rPr>
                <w:rFonts w:ascii="Arial" w:hAnsi="Arial" w:cs="Arial"/>
                <w:sz w:val="20"/>
                <w:lang w:eastAsia="en-GB"/>
              </w:rPr>
              <w:t>Nervous system disorders: paraesthesia, headache, dizziness, peripheral neuropathy</w:t>
            </w:r>
            <w:r w:rsidR="00A11446">
              <w:rPr>
                <w:rFonts w:ascii="Arial" w:hAnsi="Arial" w:cs="Arial"/>
                <w:sz w:val="20"/>
                <w:lang w:eastAsia="en-GB"/>
              </w:rPr>
              <w:t>.</w:t>
            </w:r>
          </w:p>
          <w:p w14:paraId="56D7A5C4" w14:textId="77777777" w:rsidR="000146A9" w:rsidRPr="000146A9" w:rsidRDefault="000146A9" w:rsidP="00287B53">
            <w:pPr>
              <w:numPr>
                <w:ilvl w:val="0"/>
                <w:numId w:val="4"/>
              </w:numPr>
              <w:contextualSpacing/>
              <w:rPr>
                <w:rFonts w:ascii="Arial" w:hAnsi="Arial" w:cs="Arial"/>
                <w:sz w:val="20"/>
                <w:lang w:eastAsia="en-GB"/>
              </w:rPr>
            </w:pPr>
            <w:r w:rsidRPr="000146A9">
              <w:rPr>
                <w:rFonts w:ascii="Arial" w:hAnsi="Arial" w:cs="Arial"/>
                <w:sz w:val="20"/>
                <w:lang w:eastAsia="en-GB"/>
              </w:rPr>
              <w:t xml:space="preserve">Gastrointestinal disorders: </w:t>
            </w:r>
            <w:r w:rsidRPr="00E77F1A">
              <w:rPr>
                <w:rFonts w:ascii="Arial" w:hAnsi="Arial" w:cs="Arial"/>
                <w:sz w:val="20"/>
                <w:lang w:eastAsia="en-GB"/>
              </w:rPr>
              <w:t>diarrhoea, nausea, vomiting, oral mucosal disorders (e.g., aphthous stomatitis, mouth ulceration), abdominal pain, colitis including microscopic colitis such as lymphocytic colitis, collagenous colitis.</w:t>
            </w:r>
          </w:p>
          <w:p w14:paraId="29FF22ED" w14:textId="70B5AE74" w:rsidR="000146A9" w:rsidRPr="00E77F1A" w:rsidRDefault="000146A9" w:rsidP="00287B53">
            <w:pPr>
              <w:numPr>
                <w:ilvl w:val="0"/>
                <w:numId w:val="4"/>
              </w:numPr>
              <w:contextualSpacing/>
              <w:rPr>
                <w:rFonts w:ascii="Arial" w:hAnsi="Arial" w:cs="Arial"/>
                <w:sz w:val="20"/>
                <w:lang w:eastAsia="en-GB"/>
              </w:rPr>
            </w:pPr>
            <w:r w:rsidRPr="000146A9">
              <w:rPr>
                <w:rFonts w:ascii="Arial" w:hAnsi="Arial" w:cs="Arial"/>
                <w:sz w:val="20"/>
                <w:lang w:eastAsia="en-GB"/>
              </w:rPr>
              <w:t xml:space="preserve">Hepatobiliary disorders: </w:t>
            </w:r>
            <w:r w:rsidRPr="7EBC655A">
              <w:rPr>
                <w:rFonts w:ascii="Arial" w:hAnsi="Arial" w:cs="Arial"/>
                <w:color w:val="161616"/>
                <w:sz w:val="20"/>
              </w:rPr>
              <w:t>elevation of liver parameters (transaminases [especially ALT], less often gamma-GT, alkaline phosphatase, bilirubin)</w:t>
            </w:r>
            <w:r w:rsidR="00A11446" w:rsidRPr="7EBC655A">
              <w:rPr>
                <w:rFonts w:ascii="Arial" w:hAnsi="Arial" w:cs="Arial"/>
                <w:color w:val="161616"/>
                <w:sz w:val="20"/>
              </w:rPr>
              <w:t>.</w:t>
            </w:r>
          </w:p>
          <w:p w14:paraId="3BEBA5F4" w14:textId="23499BF2" w:rsidR="000146A9" w:rsidRPr="00E77F1A" w:rsidRDefault="000146A9" w:rsidP="00287B53">
            <w:pPr>
              <w:numPr>
                <w:ilvl w:val="0"/>
                <w:numId w:val="4"/>
              </w:numPr>
              <w:contextualSpacing/>
              <w:rPr>
                <w:rFonts w:ascii="Arial" w:hAnsi="Arial" w:cs="Arial"/>
                <w:sz w:val="20"/>
                <w:lang w:eastAsia="en-GB"/>
              </w:rPr>
            </w:pPr>
            <w:r w:rsidRPr="7EBC655A">
              <w:rPr>
                <w:rFonts w:ascii="Arial" w:hAnsi="Arial" w:cs="Arial"/>
                <w:color w:val="161616"/>
                <w:sz w:val="20"/>
              </w:rPr>
              <w:t>Skin and subcutaneous tissue disorders: increased hair loss, eczema, rash (including maculopapular rash), pruritus, dry skin</w:t>
            </w:r>
            <w:r w:rsidR="00A11446" w:rsidRPr="7EBC655A">
              <w:rPr>
                <w:rFonts w:ascii="Arial" w:hAnsi="Arial" w:cs="Arial"/>
                <w:color w:val="161616"/>
                <w:sz w:val="20"/>
              </w:rPr>
              <w:t>.</w:t>
            </w:r>
          </w:p>
          <w:p w14:paraId="5A4A62E5" w14:textId="34A83396" w:rsidR="000146A9" w:rsidRDefault="000146A9" w:rsidP="00287B53">
            <w:pPr>
              <w:numPr>
                <w:ilvl w:val="0"/>
                <w:numId w:val="4"/>
              </w:numPr>
              <w:contextualSpacing/>
              <w:rPr>
                <w:rFonts w:ascii="Arial" w:hAnsi="Arial" w:cs="Arial"/>
                <w:sz w:val="20"/>
                <w:lang w:eastAsia="en-GB"/>
              </w:rPr>
            </w:pPr>
            <w:r w:rsidRPr="000146A9">
              <w:rPr>
                <w:rFonts w:ascii="Arial" w:hAnsi="Arial" w:cs="Arial"/>
                <w:sz w:val="20"/>
                <w:lang w:eastAsia="en-GB"/>
              </w:rPr>
              <w:t>General disorders: anorexia, weight loss (usually insignificant), asthenia</w:t>
            </w:r>
            <w:r w:rsidR="00A11446">
              <w:rPr>
                <w:rFonts w:ascii="Arial" w:hAnsi="Arial" w:cs="Arial"/>
                <w:sz w:val="20"/>
                <w:lang w:eastAsia="en-GB"/>
              </w:rPr>
              <w:t>.</w:t>
            </w:r>
          </w:p>
          <w:p w14:paraId="1DC8BE60" w14:textId="77777777" w:rsidR="00A11446" w:rsidRPr="000146A9" w:rsidRDefault="00A11446" w:rsidP="00E77F1A">
            <w:pPr>
              <w:ind w:left="360"/>
              <w:contextualSpacing/>
              <w:rPr>
                <w:rFonts w:ascii="Arial" w:hAnsi="Arial" w:cs="Arial"/>
                <w:sz w:val="20"/>
                <w:lang w:eastAsia="en-GB"/>
              </w:rPr>
            </w:pPr>
          </w:p>
          <w:p w14:paraId="21FD2114" w14:textId="4182EA2C" w:rsidR="000146A9" w:rsidRPr="000146A9" w:rsidRDefault="000146A9" w:rsidP="000146A9">
            <w:pPr>
              <w:autoSpaceDE w:val="0"/>
              <w:autoSpaceDN w:val="0"/>
              <w:adjustRightInd w:val="0"/>
              <w:rPr>
                <w:rFonts w:ascii="Arial" w:hAnsi="Arial" w:cs="Arial"/>
                <w:sz w:val="20"/>
                <w:lang w:eastAsia="en-GB"/>
              </w:rPr>
            </w:pPr>
            <w:r w:rsidRPr="000146A9">
              <w:rPr>
                <w:rFonts w:ascii="Arial" w:hAnsi="Arial" w:cs="Arial"/>
                <w:sz w:val="20"/>
                <w:lang w:eastAsia="en-GB"/>
              </w:rPr>
              <w:t xml:space="preserve">Please see </w:t>
            </w:r>
            <w:hyperlink r:id="rId72" w:history="1">
              <w:r w:rsidRPr="000146A9">
                <w:rPr>
                  <w:rFonts w:ascii="Arial" w:hAnsi="Arial" w:cs="Arial"/>
                  <w:color w:val="0000FF"/>
                  <w:sz w:val="20"/>
                  <w:u w:val="single"/>
                  <w:lang w:eastAsia="en-GB"/>
                </w:rPr>
                <w:t>SPC</w:t>
              </w:r>
            </w:hyperlink>
            <w:r w:rsidRPr="000146A9">
              <w:rPr>
                <w:rFonts w:ascii="Arial" w:hAnsi="Arial" w:cs="Arial"/>
                <w:sz w:val="20"/>
                <w:lang w:eastAsia="en-GB"/>
              </w:rPr>
              <w:t xml:space="preserve"> or BNF for full side effect information, including rare side effects.</w:t>
            </w:r>
          </w:p>
          <w:p w14:paraId="06EAC4BA" w14:textId="77777777" w:rsidR="000146A9" w:rsidRPr="000146A9" w:rsidRDefault="000146A9" w:rsidP="000146A9">
            <w:pPr>
              <w:autoSpaceDE w:val="0"/>
              <w:autoSpaceDN w:val="0"/>
              <w:adjustRightInd w:val="0"/>
              <w:rPr>
                <w:rFonts w:ascii="Arial" w:hAnsi="Arial" w:cs="Arial"/>
                <w:sz w:val="20"/>
                <w:lang w:eastAsia="en-GB"/>
              </w:rPr>
            </w:pPr>
            <w:r w:rsidRPr="000146A9">
              <w:rPr>
                <w:rFonts w:ascii="Arial" w:hAnsi="Arial" w:cs="Arial"/>
                <w:sz w:val="20"/>
                <w:lang w:eastAsia="en-GB"/>
              </w:rPr>
              <w:t xml:space="preserve">Please report adverse reactions to the MHRA via the yellow card scheme: </w:t>
            </w:r>
            <w:hyperlink r:id="rId73" w:history="1">
              <w:r w:rsidRPr="000146A9">
                <w:rPr>
                  <w:rFonts w:ascii="Arial" w:hAnsi="Arial" w:cs="Arial"/>
                  <w:color w:val="0000FF"/>
                  <w:sz w:val="20"/>
                  <w:u w:val="single"/>
                  <w:lang w:eastAsia="en-GB"/>
                </w:rPr>
                <w:t>www.mhra.gov.uk/yellowcard</w:t>
              </w:r>
            </w:hyperlink>
          </w:p>
          <w:p w14:paraId="7789B97B" w14:textId="77777777" w:rsidR="000146A9" w:rsidRPr="000146A9" w:rsidRDefault="000146A9" w:rsidP="000146A9">
            <w:pPr>
              <w:rPr>
                <w:rFonts w:ascii="Arial" w:hAnsi="Arial" w:cs="Arial"/>
                <w:sz w:val="20"/>
              </w:rPr>
            </w:pPr>
          </w:p>
          <w:tbl>
            <w:tblPr>
              <w:tblStyle w:val="TableGrid"/>
              <w:tblW w:w="0" w:type="auto"/>
              <w:tblLook w:val="04A0" w:firstRow="1" w:lastRow="0" w:firstColumn="1" w:lastColumn="0" w:noHBand="0" w:noVBand="1"/>
            </w:tblPr>
            <w:tblGrid>
              <w:gridCol w:w="3157"/>
              <w:gridCol w:w="4488"/>
            </w:tblGrid>
            <w:tr w:rsidR="003327BC" w:rsidRPr="000146A9" w14:paraId="6D4B34A1" w14:textId="77777777" w:rsidTr="4306F133">
              <w:tc>
                <w:tcPr>
                  <w:tcW w:w="0" w:type="auto"/>
                  <w:gridSpan w:val="2"/>
                </w:tcPr>
                <w:p w14:paraId="300FE830" w14:textId="40B8D0DF" w:rsidR="003327BC" w:rsidRPr="000146A9" w:rsidRDefault="00CC6C18" w:rsidP="000146A9">
                  <w:pPr>
                    <w:rPr>
                      <w:rFonts w:ascii="Arial" w:hAnsi="Arial" w:cs="Arial"/>
                      <w:sz w:val="20"/>
                      <w:u w:val="single"/>
                    </w:rPr>
                  </w:pPr>
                  <w:r w:rsidRPr="008E60FD">
                    <w:rPr>
                      <w:rFonts w:ascii="Arial" w:hAnsi="Arial" w:cs="Arial"/>
                      <w:b/>
                      <w:bCs/>
                      <w:sz w:val="20"/>
                    </w:rPr>
                    <w:t>Adverse effects management</w:t>
                  </w:r>
                </w:p>
              </w:tc>
            </w:tr>
            <w:tr w:rsidR="000146A9" w:rsidRPr="000146A9" w14:paraId="1951AA15" w14:textId="77777777" w:rsidTr="4306F133">
              <w:tc>
                <w:tcPr>
                  <w:tcW w:w="0" w:type="auto"/>
                </w:tcPr>
                <w:p w14:paraId="799DA070" w14:textId="77777777" w:rsidR="000146A9" w:rsidRPr="000146A9" w:rsidRDefault="000146A9" w:rsidP="000146A9">
                  <w:pPr>
                    <w:rPr>
                      <w:rFonts w:ascii="Arial" w:hAnsi="Arial" w:cs="Arial"/>
                      <w:sz w:val="20"/>
                      <w:u w:val="single"/>
                    </w:rPr>
                  </w:pPr>
                  <w:r w:rsidRPr="000146A9">
                    <w:rPr>
                      <w:rFonts w:ascii="Arial" w:hAnsi="Arial" w:cs="Arial"/>
                      <w:sz w:val="20"/>
                      <w:u w:val="single"/>
                    </w:rPr>
                    <w:t>Result</w:t>
                  </w:r>
                </w:p>
              </w:tc>
              <w:tc>
                <w:tcPr>
                  <w:tcW w:w="0" w:type="auto"/>
                </w:tcPr>
                <w:p w14:paraId="2F20D329" w14:textId="77777777" w:rsidR="000146A9" w:rsidRPr="000146A9" w:rsidRDefault="000146A9" w:rsidP="000146A9">
                  <w:pPr>
                    <w:rPr>
                      <w:rFonts w:ascii="Arial" w:hAnsi="Arial" w:cs="Arial"/>
                      <w:sz w:val="20"/>
                      <w:u w:val="single"/>
                    </w:rPr>
                  </w:pPr>
                  <w:r w:rsidRPr="000146A9">
                    <w:rPr>
                      <w:rFonts w:ascii="Arial" w:hAnsi="Arial" w:cs="Arial"/>
                      <w:sz w:val="20"/>
                      <w:u w:val="single"/>
                    </w:rPr>
                    <w:t>Action for primary care</w:t>
                  </w:r>
                </w:p>
              </w:tc>
            </w:tr>
            <w:tr w:rsidR="000146A9" w:rsidRPr="000146A9" w14:paraId="6858F533" w14:textId="77777777" w:rsidTr="4306F133">
              <w:tc>
                <w:tcPr>
                  <w:tcW w:w="0" w:type="auto"/>
                </w:tcPr>
                <w:p w14:paraId="6CF6A777" w14:textId="30357FA9" w:rsidR="000146A9" w:rsidRPr="000146A9" w:rsidRDefault="2FA38085" w:rsidP="00287B53">
                  <w:pPr>
                    <w:numPr>
                      <w:ilvl w:val="0"/>
                      <w:numId w:val="5"/>
                    </w:numPr>
                    <w:contextualSpacing/>
                    <w:rPr>
                      <w:rFonts w:ascii="Arial" w:hAnsi="Arial" w:cs="Arial"/>
                      <w:sz w:val="20"/>
                    </w:rPr>
                  </w:pPr>
                  <w:r w:rsidRPr="4306F133">
                    <w:rPr>
                      <w:rFonts w:ascii="Arial" w:hAnsi="Arial" w:cs="Arial"/>
                      <w:sz w:val="20"/>
                    </w:rPr>
                    <w:t xml:space="preserve">WCC less than </w:t>
                  </w:r>
                  <w:r w:rsidR="00BD3DD9">
                    <w:rPr>
                      <w:rFonts w:ascii="Arial" w:hAnsi="Arial" w:cs="Arial"/>
                      <w:sz w:val="20"/>
                    </w:rPr>
                    <w:t>LLN</w:t>
                  </w:r>
                </w:p>
                <w:p w14:paraId="4D837724" w14:textId="74273197" w:rsidR="000146A9" w:rsidRPr="000146A9" w:rsidRDefault="2FA38085" w:rsidP="00287B53">
                  <w:pPr>
                    <w:numPr>
                      <w:ilvl w:val="0"/>
                      <w:numId w:val="5"/>
                    </w:numPr>
                    <w:contextualSpacing/>
                    <w:rPr>
                      <w:rFonts w:ascii="Arial" w:hAnsi="Arial" w:cs="Arial"/>
                      <w:sz w:val="20"/>
                    </w:rPr>
                  </w:pPr>
                  <w:r w:rsidRPr="4306F133">
                    <w:rPr>
                      <w:rFonts w:ascii="Arial" w:hAnsi="Arial" w:cs="Arial"/>
                      <w:sz w:val="20"/>
                    </w:rPr>
                    <w:t xml:space="preserve">Lymphocytes less than </w:t>
                  </w:r>
                  <w:r w:rsidR="00BD3DD9">
                    <w:rPr>
                      <w:rFonts w:ascii="Arial" w:hAnsi="Arial" w:cs="Arial"/>
                      <w:sz w:val="20"/>
                    </w:rPr>
                    <w:t>LLN</w:t>
                  </w:r>
                </w:p>
                <w:p w14:paraId="477E841B" w14:textId="77777777" w:rsidR="000146A9" w:rsidRPr="000146A9" w:rsidRDefault="2FA38085" w:rsidP="00287B53">
                  <w:pPr>
                    <w:numPr>
                      <w:ilvl w:val="0"/>
                      <w:numId w:val="5"/>
                    </w:numPr>
                    <w:contextualSpacing/>
                    <w:rPr>
                      <w:rFonts w:ascii="Arial" w:hAnsi="Arial" w:cs="Arial"/>
                      <w:sz w:val="20"/>
                    </w:rPr>
                  </w:pPr>
                  <w:r w:rsidRPr="4306F133">
                    <w:rPr>
                      <w:rFonts w:ascii="Arial" w:hAnsi="Arial" w:cs="Arial"/>
                      <w:sz w:val="20"/>
                    </w:rPr>
                    <w:t>Neutrophils less than 1.6 x10</w:t>
                  </w:r>
                  <w:r w:rsidRPr="4306F133">
                    <w:rPr>
                      <w:rFonts w:ascii="Arial" w:hAnsi="Arial" w:cs="Arial"/>
                      <w:sz w:val="20"/>
                      <w:vertAlign w:val="superscript"/>
                    </w:rPr>
                    <w:t>9</w:t>
                  </w:r>
                  <w:r w:rsidRPr="4306F133">
                    <w:rPr>
                      <w:rFonts w:ascii="Arial" w:hAnsi="Arial" w:cs="Arial"/>
                      <w:sz w:val="20"/>
                    </w:rPr>
                    <w:t>/L</w:t>
                  </w:r>
                </w:p>
                <w:p w14:paraId="5B9EEC74" w14:textId="55F18C82" w:rsidR="000146A9" w:rsidRPr="000146A9" w:rsidRDefault="2FA38085" w:rsidP="00287B53">
                  <w:pPr>
                    <w:numPr>
                      <w:ilvl w:val="0"/>
                      <w:numId w:val="5"/>
                    </w:numPr>
                    <w:contextualSpacing/>
                    <w:rPr>
                      <w:rFonts w:ascii="Arial" w:hAnsi="Arial" w:cs="Arial"/>
                      <w:sz w:val="20"/>
                    </w:rPr>
                  </w:pPr>
                  <w:r w:rsidRPr="4306F133">
                    <w:rPr>
                      <w:rFonts w:ascii="Arial" w:hAnsi="Arial" w:cs="Arial"/>
                      <w:sz w:val="20"/>
                    </w:rPr>
                    <w:t xml:space="preserve">Platelets less than </w:t>
                  </w:r>
                  <w:r w:rsidR="00BD3DD9">
                    <w:rPr>
                      <w:rFonts w:ascii="Arial" w:hAnsi="Arial" w:cs="Arial"/>
                      <w:sz w:val="20"/>
                    </w:rPr>
                    <w:t>LLN</w:t>
                  </w:r>
                </w:p>
                <w:p w14:paraId="6FB8A1A5" w14:textId="77777777" w:rsidR="00474A01" w:rsidRDefault="00474A01" w:rsidP="002A7A6A">
                  <w:pPr>
                    <w:ind w:left="720"/>
                    <w:contextualSpacing/>
                    <w:rPr>
                      <w:rFonts w:ascii="Arial" w:hAnsi="Arial" w:cs="Arial"/>
                      <w:sz w:val="20"/>
                    </w:rPr>
                  </w:pPr>
                </w:p>
                <w:p w14:paraId="65CC4E47" w14:textId="77777777" w:rsidR="00474A01" w:rsidRDefault="00474A01" w:rsidP="002A7A6A">
                  <w:pPr>
                    <w:ind w:left="720"/>
                    <w:contextualSpacing/>
                    <w:rPr>
                      <w:rFonts w:ascii="Arial" w:hAnsi="Arial" w:cs="Arial"/>
                      <w:sz w:val="20"/>
                    </w:rPr>
                  </w:pPr>
                </w:p>
                <w:p w14:paraId="7AE20683" w14:textId="54D40B8F" w:rsidR="000146A9" w:rsidRPr="000146A9" w:rsidRDefault="2FA38085" w:rsidP="00287B53">
                  <w:pPr>
                    <w:numPr>
                      <w:ilvl w:val="0"/>
                      <w:numId w:val="5"/>
                    </w:numPr>
                    <w:contextualSpacing/>
                    <w:rPr>
                      <w:rFonts w:ascii="Arial" w:hAnsi="Arial" w:cs="Arial"/>
                      <w:sz w:val="20"/>
                    </w:rPr>
                  </w:pPr>
                  <w:r w:rsidRPr="4306F133">
                    <w:rPr>
                      <w:rFonts w:ascii="Arial" w:hAnsi="Arial" w:cs="Arial"/>
                      <w:sz w:val="20"/>
                    </w:rPr>
                    <w:t xml:space="preserve">Unexplained eosinophilia; greater than </w:t>
                  </w:r>
                  <w:r w:rsidR="00BD3DD9">
                    <w:rPr>
                      <w:rFonts w:ascii="Arial" w:hAnsi="Arial" w:cs="Arial"/>
                      <w:sz w:val="20"/>
                    </w:rPr>
                    <w:t>ULN</w:t>
                  </w:r>
                </w:p>
                <w:p w14:paraId="21F5CEBD" w14:textId="77777777" w:rsidR="000146A9" w:rsidRPr="000146A9" w:rsidRDefault="000146A9" w:rsidP="00203E20">
                  <w:pPr>
                    <w:numPr>
                      <w:ilvl w:val="0"/>
                      <w:numId w:val="5"/>
                    </w:numPr>
                    <w:contextualSpacing/>
                    <w:rPr>
                      <w:rFonts w:ascii="Arial" w:hAnsi="Arial" w:cs="Arial"/>
                      <w:sz w:val="8"/>
                      <w:szCs w:val="8"/>
                    </w:rPr>
                  </w:pPr>
                </w:p>
              </w:tc>
              <w:tc>
                <w:tcPr>
                  <w:tcW w:w="0" w:type="auto"/>
                </w:tcPr>
                <w:p w14:paraId="3BC712E6" w14:textId="77777777" w:rsidR="009B240C" w:rsidRDefault="009B240C" w:rsidP="009B240C">
                  <w:pPr>
                    <w:rPr>
                      <w:rFonts w:ascii="Arial" w:hAnsi="Arial" w:cs="Arial"/>
                      <w:sz w:val="20"/>
                    </w:rPr>
                  </w:pPr>
                </w:p>
                <w:p w14:paraId="20627DB2" w14:textId="77777777" w:rsidR="00E77452" w:rsidRDefault="00E77452" w:rsidP="00E77452">
                  <w:pPr>
                    <w:rPr>
                      <w:rFonts w:ascii="Arial" w:hAnsi="Arial" w:cs="Arial"/>
                      <w:sz w:val="20"/>
                    </w:rPr>
                  </w:pPr>
                  <w:r>
                    <w:rPr>
                      <w:rFonts w:ascii="Arial" w:hAnsi="Arial" w:cs="Arial"/>
                      <w:sz w:val="20"/>
                    </w:rPr>
                    <w:t>Lymphocytes: continue DMARD and repeat blood test in 4 weeks.</w:t>
                  </w:r>
                </w:p>
                <w:p w14:paraId="23AADA6A" w14:textId="77777777" w:rsidR="009B240C" w:rsidRDefault="009B240C" w:rsidP="009B240C">
                  <w:pPr>
                    <w:rPr>
                      <w:rFonts w:ascii="Arial" w:hAnsi="Arial" w:cs="Arial"/>
                      <w:sz w:val="20"/>
                    </w:rPr>
                  </w:pPr>
                </w:p>
                <w:p w14:paraId="4794C498" w14:textId="77777777" w:rsidR="009B240C" w:rsidRDefault="009B240C" w:rsidP="009B240C">
                  <w:pPr>
                    <w:rPr>
                      <w:rFonts w:ascii="Arial" w:hAnsi="Arial" w:cs="Arial"/>
                      <w:sz w:val="20"/>
                    </w:rPr>
                  </w:pPr>
                </w:p>
                <w:p w14:paraId="2EAE5D60" w14:textId="3198A23D" w:rsidR="009B240C" w:rsidRPr="00747958" w:rsidRDefault="009B240C" w:rsidP="009B240C">
                  <w:pPr>
                    <w:rPr>
                      <w:rFonts w:ascii="Arial" w:hAnsi="Arial" w:cs="Arial"/>
                      <w:sz w:val="20"/>
                    </w:rPr>
                  </w:pPr>
                  <w:r w:rsidRPr="00747958">
                    <w:rPr>
                      <w:rFonts w:ascii="Arial" w:hAnsi="Arial" w:cs="Arial"/>
                      <w:sz w:val="20"/>
                    </w:rPr>
                    <w:t xml:space="preserve">Platelets and neutrophils: If significant fall from previous test withhold treatment and contact rheumatology. Minor change: assess </w:t>
                  </w:r>
                  <w:r>
                    <w:rPr>
                      <w:rFonts w:ascii="Arial" w:hAnsi="Arial" w:cs="Arial"/>
                      <w:sz w:val="20"/>
                    </w:rPr>
                    <w:t>appropriately</w:t>
                  </w:r>
                  <w:r w:rsidRPr="00747958">
                    <w:rPr>
                      <w:rFonts w:ascii="Arial" w:hAnsi="Arial" w:cs="Arial"/>
                      <w:sz w:val="20"/>
                    </w:rPr>
                    <w:t>. Repeat after 2 weeks.</w:t>
                  </w:r>
                </w:p>
                <w:p w14:paraId="58C1C74D" w14:textId="7240E6FE" w:rsidR="00165C58" w:rsidRDefault="00165C58" w:rsidP="00165C58">
                  <w:pPr>
                    <w:rPr>
                      <w:rFonts w:ascii="Arial" w:hAnsi="Arial" w:cs="Arial"/>
                      <w:sz w:val="20"/>
                    </w:rPr>
                  </w:pPr>
                </w:p>
                <w:p w14:paraId="2D2F3567" w14:textId="77777777" w:rsidR="00956CAB" w:rsidRDefault="00956CAB" w:rsidP="00165C58">
                  <w:pPr>
                    <w:rPr>
                      <w:rFonts w:ascii="Arial" w:hAnsi="Arial" w:cs="Arial"/>
                      <w:sz w:val="20"/>
                    </w:rPr>
                  </w:pPr>
                </w:p>
                <w:p w14:paraId="6E08F2D6" w14:textId="35662B96" w:rsidR="000146A9" w:rsidRPr="000146A9" w:rsidRDefault="000146A9" w:rsidP="00165C58">
                  <w:pPr>
                    <w:rPr>
                      <w:rFonts w:ascii="Arial" w:hAnsi="Arial" w:cs="Arial"/>
                      <w:sz w:val="20"/>
                    </w:rPr>
                  </w:pPr>
                </w:p>
              </w:tc>
            </w:tr>
            <w:tr w:rsidR="000146A9" w:rsidRPr="000146A9" w14:paraId="3064B4A1" w14:textId="77777777" w:rsidTr="4306F133">
              <w:tc>
                <w:tcPr>
                  <w:tcW w:w="0" w:type="auto"/>
                </w:tcPr>
                <w:p w14:paraId="37C3904D" w14:textId="77777777" w:rsidR="000146A9" w:rsidRPr="00E77F1A" w:rsidRDefault="000146A9" w:rsidP="000146A9">
                  <w:pPr>
                    <w:contextualSpacing/>
                    <w:rPr>
                      <w:rFonts w:ascii="Arial" w:hAnsi="Arial" w:cs="Arial"/>
                      <w:b/>
                      <w:bCs/>
                      <w:sz w:val="20"/>
                    </w:rPr>
                  </w:pPr>
                  <w:r w:rsidRPr="00E77F1A">
                    <w:rPr>
                      <w:rFonts w:ascii="Arial" w:hAnsi="Arial" w:cs="Arial"/>
                      <w:b/>
                      <w:bCs/>
                      <w:sz w:val="20"/>
                    </w:rPr>
                    <w:t>Liver function</w:t>
                  </w:r>
                  <w:r w:rsidRPr="000146A9">
                    <w:rPr>
                      <w:rFonts w:ascii="Arial" w:hAnsi="Arial" w:cs="Arial"/>
                      <w:b/>
                      <w:bCs/>
                      <w:sz w:val="20"/>
                    </w:rPr>
                    <w:t xml:space="preserve"> tests</w:t>
                  </w:r>
                </w:p>
                <w:p w14:paraId="6483AD97" w14:textId="2784B7CD" w:rsidR="000146A9" w:rsidRDefault="000146A9" w:rsidP="000146A9">
                  <w:pPr>
                    <w:contextualSpacing/>
                    <w:rPr>
                      <w:rFonts w:ascii="Arial" w:hAnsi="Arial" w:cs="Arial"/>
                      <w:sz w:val="20"/>
                    </w:rPr>
                  </w:pPr>
                  <w:r w:rsidRPr="000146A9">
                    <w:rPr>
                      <w:rFonts w:ascii="Arial" w:hAnsi="Arial" w:cs="Arial"/>
                      <w:sz w:val="20"/>
                    </w:rPr>
                    <w:t xml:space="preserve">AST or ALT elevated 2-3 times&gt; than </w:t>
                  </w:r>
                  <w:r w:rsidR="003574F6">
                    <w:rPr>
                      <w:rFonts w:ascii="Arial" w:hAnsi="Arial" w:cs="Arial"/>
                      <w:sz w:val="20"/>
                    </w:rPr>
                    <w:t>ULN</w:t>
                  </w:r>
                </w:p>
                <w:p w14:paraId="77621E43" w14:textId="77777777" w:rsidR="00F9348A" w:rsidRPr="000146A9" w:rsidRDefault="00F9348A" w:rsidP="000146A9">
                  <w:pPr>
                    <w:contextualSpacing/>
                    <w:rPr>
                      <w:rFonts w:ascii="Arial" w:hAnsi="Arial" w:cs="Arial"/>
                      <w:sz w:val="20"/>
                    </w:rPr>
                  </w:pPr>
                </w:p>
                <w:p w14:paraId="58362B5E" w14:textId="77777777" w:rsidR="000146A9" w:rsidRDefault="000146A9" w:rsidP="000146A9">
                  <w:pPr>
                    <w:contextualSpacing/>
                    <w:rPr>
                      <w:rFonts w:ascii="Arial" w:hAnsi="Arial" w:cs="Arial"/>
                      <w:sz w:val="20"/>
                    </w:rPr>
                  </w:pPr>
                  <w:r w:rsidRPr="000146A9">
                    <w:rPr>
                      <w:rFonts w:ascii="Arial" w:hAnsi="Arial" w:cs="Arial"/>
                      <w:sz w:val="20"/>
                    </w:rPr>
                    <w:t>AST or ALT elevated &gt;3 times normal</w:t>
                  </w:r>
                </w:p>
                <w:p w14:paraId="6E5CD410" w14:textId="77777777" w:rsidR="00E67592" w:rsidRDefault="00E67592" w:rsidP="000146A9">
                  <w:pPr>
                    <w:contextualSpacing/>
                    <w:rPr>
                      <w:rFonts w:ascii="Arial" w:hAnsi="Arial" w:cs="Arial"/>
                      <w:sz w:val="20"/>
                    </w:rPr>
                  </w:pPr>
                </w:p>
                <w:p w14:paraId="7CC4A06F" w14:textId="77777777" w:rsidR="00E67592" w:rsidRPr="00745B73" w:rsidRDefault="00E67592" w:rsidP="00E67592">
                  <w:pPr>
                    <w:rPr>
                      <w:rFonts w:ascii="Arial" w:hAnsi="Arial" w:cs="Arial"/>
                      <w:sz w:val="20"/>
                    </w:rPr>
                  </w:pPr>
                  <w:r w:rsidRPr="00745B73">
                    <w:rPr>
                      <w:rFonts w:ascii="Arial" w:hAnsi="Arial" w:cs="Arial"/>
                      <w:sz w:val="20"/>
                    </w:rPr>
                    <w:t>Unexplained fall in albumin; less than LLN</w:t>
                  </w:r>
                </w:p>
                <w:p w14:paraId="2AA76EF8" w14:textId="77777777" w:rsidR="00E67592" w:rsidRPr="000146A9" w:rsidRDefault="00E67592" w:rsidP="000146A9">
                  <w:pPr>
                    <w:contextualSpacing/>
                    <w:rPr>
                      <w:rFonts w:ascii="Arial" w:hAnsi="Arial" w:cs="Arial"/>
                      <w:sz w:val="20"/>
                    </w:rPr>
                  </w:pPr>
                </w:p>
              </w:tc>
              <w:tc>
                <w:tcPr>
                  <w:tcW w:w="0" w:type="auto"/>
                </w:tcPr>
                <w:p w14:paraId="7458F642" w14:textId="77777777" w:rsidR="000146A9" w:rsidRPr="000146A9" w:rsidRDefault="000146A9" w:rsidP="000146A9">
                  <w:pPr>
                    <w:rPr>
                      <w:rFonts w:ascii="Arial" w:hAnsi="Arial" w:cs="Arial"/>
                      <w:sz w:val="20"/>
                    </w:rPr>
                  </w:pPr>
                </w:p>
                <w:p w14:paraId="13EC3DD6" w14:textId="77777777" w:rsidR="000146A9" w:rsidRPr="000146A9" w:rsidRDefault="000146A9" w:rsidP="000146A9">
                  <w:pPr>
                    <w:rPr>
                      <w:rFonts w:ascii="Arial" w:hAnsi="Arial" w:cs="Arial"/>
                      <w:sz w:val="20"/>
                    </w:rPr>
                  </w:pPr>
                  <w:r w:rsidRPr="000146A9">
                    <w:rPr>
                      <w:rFonts w:ascii="Arial" w:hAnsi="Arial" w:cs="Arial"/>
                      <w:sz w:val="20"/>
                    </w:rPr>
                    <w:t>Withhold treatment and discuss with specialist team.</w:t>
                  </w:r>
                </w:p>
                <w:p w14:paraId="690CF7F5" w14:textId="77777777" w:rsidR="000146A9" w:rsidRPr="000146A9" w:rsidRDefault="000146A9" w:rsidP="000146A9">
                  <w:pPr>
                    <w:rPr>
                      <w:rFonts w:ascii="Arial" w:hAnsi="Arial" w:cs="Arial"/>
                      <w:sz w:val="20"/>
                    </w:rPr>
                  </w:pPr>
                </w:p>
                <w:p w14:paraId="5BE6E771" w14:textId="77777777" w:rsidR="000146A9" w:rsidRDefault="000146A9" w:rsidP="000146A9">
                  <w:pPr>
                    <w:rPr>
                      <w:rFonts w:ascii="Arial" w:hAnsi="Arial" w:cs="Arial"/>
                      <w:sz w:val="20"/>
                    </w:rPr>
                  </w:pPr>
                  <w:r w:rsidRPr="000146A9">
                    <w:rPr>
                      <w:rFonts w:ascii="Arial" w:hAnsi="Arial" w:cs="Arial"/>
                      <w:sz w:val="20"/>
                    </w:rPr>
                    <w:t>Withhold treatment, consider washout and/or contact specialist team for advice.</w:t>
                  </w:r>
                </w:p>
                <w:p w14:paraId="6BF240B0" w14:textId="77777777" w:rsidR="00E67592" w:rsidRDefault="00E67592" w:rsidP="000146A9">
                  <w:pPr>
                    <w:rPr>
                      <w:rFonts w:ascii="Arial" w:hAnsi="Arial" w:cs="Arial"/>
                      <w:sz w:val="20"/>
                    </w:rPr>
                  </w:pPr>
                </w:p>
                <w:p w14:paraId="31915B34" w14:textId="11DF9C46" w:rsidR="00E67592" w:rsidRPr="000146A9" w:rsidRDefault="00E67592" w:rsidP="000146A9">
                  <w:pPr>
                    <w:rPr>
                      <w:rFonts w:ascii="Arial" w:hAnsi="Arial" w:cs="Arial"/>
                      <w:sz w:val="20"/>
                    </w:rPr>
                  </w:pPr>
                  <w:r w:rsidRPr="00747958">
                    <w:rPr>
                      <w:rFonts w:ascii="Arial" w:hAnsi="Arial" w:cs="Arial"/>
                      <w:sz w:val="20"/>
                    </w:rPr>
                    <w:t>Albumin progressively falling: Assess for alternate causes as falling levels can be a sign of liver disease which may rarely be a sign of drug toxicity. Contact rheumatology for advice if needed,</w:t>
                  </w:r>
                </w:p>
              </w:tc>
            </w:tr>
            <w:tr w:rsidR="000146A9" w:rsidRPr="000146A9" w14:paraId="79DDF5E3" w14:textId="77777777" w:rsidTr="4306F133">
              <w:tc>
                <w:tcPr>
                  <w:tcW w:w="0" w:type="auto"/>
                </w:tcPr>
                <w:p w14:paraId="22725D0E" w14:textId="77777777" w:rsidR="000146A9" w:rsidRPr="000146A9" w:rsidRDefault="000146A9" w:rsidP="000146A9">
                  <w:pPr>
                    <w:rPr>
                      <w:rFonts w:ascii="Arial" w:hAnsi="Arial" w:cs="Arial"/>
                      <w:b/>
                      <w:bCs/>
                      <w:sz w:val="20"/>
                    </w:rPr>
                  </w:pPr>
                  <w:r w:rsidRPr="00E77F1A">
                    <w:rPr>
                      <w:rFonts w:ascii="Arial" w:hAnsi="Arial" w:cs="Arial"/>
                      <w:b/>
                      <w:bCs/>
                      <w:sz w:val="20"/>
                    </w:rPr>
                    <w:t>Renal function</w:t>
                  </w:r>
                </w:p>
                <w:p w14:paraId="1868B064" w14:textId="77777777" w:rsidR="000146A9" w:rsidRPr="00E77F1A" w:rsidRDefault="000146A9" w:rsidP="00E77F1A">
                  <w:pPr>
                    <w:contextualSpacing/>
                    <w:rPr>
                      <w:rFonts w:ascii="Arial" w:hAnsi="Arial" w:cs="Arial"/>
                      <w:sz w:val="20"/>
                    </w:rPr>
                  </w:pPr>
                  <w:r w:rsidRPr="00E77F1A">
                    <w:rPr>
                      <w:rFonts w:ascii="Arial" w:hAnsi="Arial" w:cs="Arial"/>
                      <w:sz w:val="20"/>
                    </w:rPr>
                    <w:t>Creatinine increase of greater than 30% from</w:t>
                  </w:r>
                </w:p>
                <w:p w14:paraId="034398B1" w14:textId="77777777" w:rsidR="000146A9" w:rsidRPr="00E77F1A" w:rsidRDefault="000146A9" w:rsidP="00E77F1A">
                  <w:pPr>
                    <w:contextualSpacing/>
                    <w:rPr>
                      <w:rFonts w:ascii="Arial" w:hAnsi="Arial" w:cs="Arial"/>
                      <w:sz w:val="20"/>
                    </w:rPr>
                  </w:pPr>
                  <w:r w:rsidRPr="00E77F1A">
                    <w:rPr>
                      <w:rFonts w:ascii="Arial" w:hAnsi="Arial" w:cs="Arial"/>
                      <w:sz w:val="20"/>
                    </w:rPr>
                    <w:t>baseline in the last 12 months or GFR reduces</w:t>
                  </w:r>
                </w:p>
                <w:p w14:paraId="53455FCB" w14:textId="77777777" w:rsidR="000146A9" w:rsidRPr="00E77F1A" w:rsidRDefault="000146A9" w:rsidP="00E77F1A">
                  <w:pPr>
                    <w:contextualSpacing/>
                    <w:rPr>
                      <w:rFonts w:ascii="Arial" w:hAnsi="Arial" w:cs="Arial"/>
                      <w:sz w:val="20"/>
                    </w:rPr>
                  </w:pPr>
                  <w:r w:rsidRPr="00E77F1A">
                    <w:rPr>
                      <w:rFonts w:ascii="Arial" w:hAnsi="Arial" w:cs="Arial"/>
                      <w:sz w:val="20"/>
                    </w:rPr>
                    <w:t>to less than 60mL/min</w:t>
                  </w:r>
                </w:p>
                <w:p w14:paraId="2778D002" w14:textId="77777777" w:rsidR="000146A9" w:rsidRPr="000146A9" w:rsidRDefault="000146A9" w:rsidP="000146A9">
                  <w:pPr>
                    <w:rPr>
                      <w:rFonts w:ascii="Arial" w:hAnsi="Arial" w:cs="Arial"/>
                      <w:b/>
                      <w:bCs/>
                      <w:sz w:val="20"/>
                    </w:rPr>
                  </w:pPr>
                </w:p>
                <w:p w14:paraId="60D09E5D" w14:textId="77777777" w:rsidR="000146A9" w:rsidRPr="00E77F1A" w:rsidRDefault="000146A9" w:rsidP="000146A9">
                  <w:pPr>
                    <w:rPr>
                      <w:rFonts w:ascii="Arial" w:hAnsi="Arial" w:cs="Arial"/>
                      <w:b/>
                      <w:bCs/>
                      <w:sz w:val="20"/>
                    </w:rPr>
                  </w:pPr>
                </w:p>
              </w:tc>
              <w:tc>
                <w:tcPr>
                  <w:tcW w:w="0" w:type="auto"/>
                </w:tcPr>
                <w:p w14:paraId="3E58341F" w14:textId="77777777" w:rsidR="000146A9" w:rsidRPr="000146A9" w:rsidRDefault="000146A9" w:rsidP="000146A9">
                  <w:pPr>
                    <w:rPr>
                      <w:rFonts w:ascii="Arial" w:hAnsi="Arial" w:cs="Arial"/>
                      <w:sz w:val="20"/>
                    </w:rPr>
                  </w:pPr>
                </w:p>
                <w:p w14:paraId="58D45709" w14:textId="77777777" w:rsidR="000146A9" w:rsidRPr="000146A9" w:rsidRDefault="000146A9" w:rsidP="000146A9">
                  <w:pPr>
                    <w:rPr>
                      <w:rFonts w:ascii="Arial" w:hAnsi="Arial" w:cs="Arial"/>
                      <w:sz w:val="20"/>
                    </w:rPr>
                  </w:pPr>
                  <w:r w:rsidRPr="000146A9">
                    <w:rPr>
                      <w:rFonts w:ascii="Arial" w:hAnsi="Arial" w:cs="Arial"/>
                      <w:sz w:val="20"/>
                    </w:rPr>
                    <w:t>Withhold treatment and discuss with specialist team.</w:t>
                  </w:r>
                </w:p>
                <w:p w14:paraId="651BE2F0" w14:textId="77777777" w:rsidR="000146A9" w:rsidRPr="000146A9" w:rsidRDefault="000146A9" w:rsidP="000146A9">
                  <w:pPr>
                    <w:rPr>
                      <w:rFonts w:ascii="Arial" w:hAnsi="Arial" w:cs="Arial"/>
                      <w:sz w:val="20"/>
                    </w:rPr>
                  </w:pPr>
                </w:p>
              </w:tc>
            </w:tr>
            <w:tr w:rsidR="000146A9" w:rsidRPr="000146A9" w14:paraId="23D166CF" w14:textId="77777777" w:rsidTr="4306F133">
              <w:tc>
                <w:tcPr>
                  <w:tcW w:w="0" w:type="auto"/>
                </w:tcPr>
                <w:p w14:paraId="532F0A76" w14:textId="77777777" w:rsidR="000146A9" w:rsidRPr="000146A9" w:rsidRDefault="000146A9" w:rsidP="000146A9">
                  <w:pPr>
                    <w:rPr>
                      <w:rFonts w:ascii="Arial" w:hAnsi="Arial" w:cs="Arial"/>
                      <w:sz w:val="20"/>
                    </w:rPr>
                  </w:pPr>
                  <w:r w:rsidRPr="000146A9">
                    <w:rPr>
                      <w:rFonts w:ascii="Arial" w:hAnsi="Arial" w:cs="Arial"/>
                      <w:sz w:val="20"/>
                    </w:rPr>
                    <w:t xml:space="preserve">Mean cell volume &gt;105 </w:t>
                  </w:r>
                  <w:proofErr w:type="spellStart"/>
                  <w:r w:rsidRPr="000146A9">
                    <w:rPr>
                      <w:rFonts w:ascii="Arial" w:hAnsi="Arial" w:cs="Arial"/>
                      <w:sz w:val="20"/>
                    </w:rPr>
                    <w:t>fL</w:t>
                  </w:r>
                  <w:proofErr w:type="spellEnd"/>
                </w:p>
              </w:tc>
              <w:tc>
                <w:tcPr>
                  <w:tcW w:w="0" w:type="auto"/>
                </w:tcPr>
                <w:p w14:paraId="4EB13A97" w14:textId="77777777" w:rsidR="000146A9" w:rsidRPr="000146A9" w:rsidRDefault="000146A9" w:rsidP="000146A9">
                  <w:pPr>
                    <w:rPr>
                      <w:rFonts w:ascii="Arial" w:hAnsi="Arial" w:cs="Arial"/>
                      <w:sz w:val="20"/>
                    </w:rPr>
                  </w:pPr>
                  <w:r w:rsidRPr="00E77F1A">
                    <w:rPr>
                      <w:rFonts w:ascii="Arial" w:hAnsi="Arial" w:cs="Arial"/>
                      <w:sz w:val="20"/>
                    </w:rPr>
                    <w:t>Check serum folate, B12, alcohol history and TSH and treat any underlying abnormality. If results of these additional investigations are normal discuss with specialist team urgentl</w:t>
                  </w:r>
                  <w:r w:rsidRPr="000146A9">
                    <w:rPr>
                      <w:rFonts w:ascii="Arial" w:hAnsi="Arial" w:cs="Arial"/>
                      <w:sz w:val="20"/>
                    </w:rPr>
                    <w:t>y</w:t>
                  </w:r>
                </w:p>
                <w:p w14:paraId="00219803" w14:textId="77777777" w:rsidR="000146A9" w:rsidRPr="000146A9" w:rsidRDefault="000146A9" w:rsidP="000146A9">
                  <w:pPr>
                    <w:rPr>
                      <w:rFonts w:ascii="Arial" w:hAnsi="Arial" w:cs="Arial"/>
                      <w:sz w:val="20"/>
                    </w:rPr>
                  </w:pPr>
                  <w:r w:rsidRPr="000146A9">
                    <w:rPr>
                      <w:rFonts w:ascii="Arial" w:hAnsi="Arial" w:cs="Arial"/>
                      <w:sz w:val="20"/>
                    </w:rPr>
                    <w:t>Consider interruption in treatment. But contact rheumatology for advice.</w:t>
                  </w:r>
                </w:p>
              </w:tc>
            </w:tr>
            <w:tr w:rsidR="000146A9" w:rsidRPr="000146A9" w14:paraId="459AB9E8" w14:textId="77777777" w:rsidTr="4306F133">
              <w:tc>
                <w:tcPr>
                  <w:tcW w:w="0" w:type="auto"/>
                </w:tcPr>
                <w:p w14:paraId="3361E420" w14:textId="77777777" w:rsidR="000146A9" w:rsidRPr="000146A9" w:rsidDel="007510A2" w:rsidRDefault="000146A9" w:rsidP="000146A9">
                  <w:pPr>
                    <w:rPr>
                      <w:rFonts w:ascii="Arial" w:hAnsi="Arial" w:cs="Arial"/>
                      <w:sz w:val="20"/>
                    </w:rPr>
                  </w:pPr>
                  <w:r w:rsidRPr="000146A9">
                    <w:rPr>
                      <w:rFonts w:ascii="Arial" w:hAnsi="Arial" w:cs="Arial"/>
                      <w:sz w:val="20"/>
                    </w:rPr>
                    <w:t>Blood pressure</w:t>
                  </w:r>
                </w:p>
              </w:tc>
              <w:tc>
                <w:tcPr>
                  <w:tcW w:w="0" w:type="auto"/>
                </w:tcPr>
                <w:p w14:paraId="4D796815" w14:textId="77777777" w:rsidR="000146A9" w:rsidRPr="000146A9" w:rsidDel="007510A2" w:rsidRDefault="000146A9" w:rsidP="000146A9">
                  <w:pPr>
                    <w:rPr>
                      <w:rFonts w:ascii="Arial" w:hAnsi="Arial" w:cs="Arial"/>
                      <w:sz w:val="20"/>
                    </w:rPr>
                  </w:pPr>
                  <w:r w:rsidRPr="00010757">
                    <w:rPr>
                      <w:rFonts w:ascii="Arial" w:hAnsi="Arial" w:cs="Arial"/>
                      <w:sz w:val="20"/>
                    </w:rPr>
                    <w:t>Treat hypertension in line with NICE guidance. If BP remains uncontrolled, withhold leflunomide and discuss with specialist team</w:t>
                  </w:r>
                </w:p>
              </w:tc>
            </w:tr>
            <w:tr w:rsidR="000146A9" w:rsidRPr="000146A9" w14:paraId="50FC2C3E" w14:textId="77777777" w:rsidTr="4306F133">
              <w:tc>
                <w:tcPr>
                  <w:tcW w:w="0" w:type="auto"/>
                </w:tcPr>
                <w:p w14:paraId="5BDACFAC" w14:textId="77777777" w:rsidR="000146A9" w:rsidRPr="000146A9" w:rsidRDefault="000146A9" w:rsidP="000146A9">
                  <w:pPr>
                    <w:rPr>
                      <w:rFonts w:ascii="Arial" w:hAnsi="Arial" w:cs="Arial"/>
                      <w:sz w:val="20"/>
                    </w:rPr>
                  </w:pPr>
                  <w:r w:rsidRPr="00010757">
                    <w:rPr>
                      <w:rFonts w:ascii="Arial" w:hAnsi="Arial" w:cs="Arial"/>
                      <w:sz w:val="20"/>
                    </w:rPr>
                    <w:t>Weight</w:t>
                  </w:r>
                </w:p>
              </w:tc>
              <w:tc>
                <w:tcPr>
                  <w:tcW w:w="0" w:type="auto"/>
                </w:tcPr>
                <w:p w14:paraId="745DE3E1" w14:textId="77777777" w:rsidR="000146A9" w:rsidRPr="00010757" w:rsidRDefault="000146A9" w:rsidP="000146A9">
                  <w:pPr>
                    <w:rPr>
                      <w:rFonts w:ascii="Arial" w:hAnsi="Arial" w:cs="Arial"/>
                      <w:sz w:val="20"/>
                    </w:rPr>
                  </w:pPr>
                  <w:r w:rsidRPr="00010757">
                    <w:rPr>
                      <w:rFonts w:ascii="Arial" w:hAnsi="Arial" w:cs="Arial"/>
                      <w:sz w:val="20"/>
                    </w:rPr>
                    <w:t>If &gt;10% weight loss with no cause identified, withhold leflunomide and discuss with specialist team.</w:t>
                  </w:r>
                </w:p>
              </w:tc>
            </w:tr>
            <w:tr w:rsidR="000146A9" w:rsidRPr="000146A9" w14:paraId="56E6A8A3" w14:textId="77777777" w:rsidTr="4306F133">
              <w:tc>
                <w:tcPr>
                  <w:tcW w:w="0" w:type="auto"/>
                </w:tcPr>
                <w:p w14:paraId="753A29F3" w14:textId="77777777" w:rsidR="000146A9" w:rsidRPr="000146A9" w:rsidRDefault="000146A9" w:rsidP="000146A9">
                  <w:pPr>
                    <w:rPr>
                      <w:rFonts w:ascii="Arial" w:hAnsi="Arial" w:cs="Arial"/>
                      <w:sz w:val="20"/>
                    </w:rPr>
                  </w:pPr>
                  <w:r w:rsidRPr="000146A9">
                    <w:rPr>
                      <w:rFonts w:ascii="Arial" w:hAnsi="Arial" w:cs="Arial"/>
                      <w:sz w:val="20"/>
                    </w:rPr>
                    <w:t>Signs or symptoms of bone marrow</w:t>
                  </w:r>
                </w:p>
                <w:p w14:paraId="536850E7" w14:textId="77777777" w:rsidR="000146A9" w:rsidRPr="000146A9" w:rsidRDefault="000146A9" w:rsidP="000146A9">
                  <w:pPr>
                    <w:rPr>
                      <w:rFonts w:ascii="Arial" w:hAnsi="Arial" w:cs="Arial"/>
                      <w:sz w:val="20"/>
                    </w:rPr>
                  </w:pPr>
                  <w:r w:rsidRPr="000146A9">
                    <w:rPr>
                      <w:rFonts w:ascii="Arial" w:hAnsi="Arial" w:cs="Arial"/>
                      <w:sz w:val="20"/>
                    </w:rPr>
                    <w:t>suppression, e.g. unexplained bleeding or bruising with or without sore throat, mouth ulcers</w:t>
                  </w:r>
                </w:p>
                <w:p w14:paraId="63F4910C" w14:textId="77777777" w:rsidR="000146A9" w:rsidRPr="000146A9" w:rsidRDefault="000146A9" w:rsidP="000146A9">
                  <w:pPr>
                    <w:rPr>
                      <w:rFonts w:ascii="Arial" w:hAnsi="Arial" w:cs="Arial"/>
                      <w:sz w:val="20"/>
                    </w:rPr>
                  </w:pPr>
                </w:p>
              </w:tc>
              <w:tc>
                <w:tcPr>
                  <w:tcW w:w="0" w:type="auto"/>
                </w:tcPr>
                <w:p w14:paraId="1D408EF6" w14:textId="77777777" w:rsidR="00C71936" w:rsidRPr="00C71936" w:rsidRDefault="00C71936" w:rsidP="00C71936">
                  <w:pPr>
                    <w:rPr>
                      <w:rFonts w:ascii="Arial" w:hAnsi="Arial" w:cs="Arial"/>
                      <w:sz w:val="20"/>
                    </w:rPr>
                  </w:pPr>
                  <w:r w:rsidRPr="00C71936">
                    <w:rPr>
                      <w:rFonts w:ascii="Arial" w:hAnsi="Arial" w:cs="Arial"/>
                      <w:sz w:val="20"/>
                    </w:rPr>
                    <w:t>Check FBC immediately and withhold treatment whilst awaiting results.</w:t>
                  </w:r>
                </w:p>
                <w:p w14:paraId="50B92798" w14:textId="77777777" w:rsidR="00C71936" w:rsidRPr="00C71936" w:rsidRDefault="00C71936" w:rsidP="00C71936">
                  <w:pPr>
                    <w:rPr>
                      <w:rFonts w:ascii="Arial" w:hAnsi="Arial" w:cs="Arial"/>
                      <w:sz w:val="20"/>
                    </w:rPr>
                  </w:pPr>
                  <w:r w:rsidRPr="00C71936">
                    <w:rPr>
                      <w:rFonts w:ascii="Arial" w:hAnsi="Arial" w:cs="Arial"/>
                      <w:sz w:val="20"/>
                    </w:rPr>
                    <w:t> </w:t>
                  </w:r>
                </w:p>
                <w:p w14:paraId="386D5F1D" w14:textId="77D44230" w:rsidR="000146A9" w:rsidRPr="000146A9" w:rsidRDefault="00C71936" w:rsidP="00C71936">
                  <w:pPr>
                    <w:rPr>
                      <w:color w:val="000000"/>
                      <w:sz w:val="27"/>
                      <w:szCs w:val="27"/>
                    </w:rPr>
                  </w:pPr>
                  <w:r w:rsidRPr="00C71936">
                    <w:rPr>
                      <w:rFonts w:ascii="Arial" w:hAnsi="Arial" w:cs="Arial"/>
                      <w:sz w:val="20"/>
                    </w:rPr>
                    <w:t>Discuss with specialist teams</w:t>
                  </w:r>
                  <w:r w:rsidR="000146A9" w:rsidRPr="000146A9">
                    <w:rPr>
                      <w:rFonts w:ascii="Arial" w:hAnsi="Arial" w:cs="Arial"/>
                      <w:sz w:val="20"/>
                    </w:rPr>
                    <w:t>.</w:t>
                  </w:r>
                </w:p>
              </w:tc>
            </w:tr>
            <w:tr w:rsidR="000146A9" w:rsidRPr="000146A9" w14:paraId="13D48402" w14:textId="77777777" w:rsidTr="4306F133">
              <w:tc>
                <w:tcPr>
                  <w:tcW w:w="0" w:type="auto"/>
                </w:tcPr>
                <w:p w14:paraId="69E04B88" w14:textId="77777777" w:rsidR="000146A9" w:rsidRPr="000146A9" w:rsidRDefault="000146A9" w:rsidP="000146A9">
                  <w:pPr>
                    <w:rPr>
                      <w:rFonts w:ascii="Arial" w:hAnsi="Arial" w:cs="Arial"/>
                      <w:sz w:val="20"/>
                    </w:rPr>
                  </w:pPr>
                  <w:r w:rsidRPr="000146A9">
                    <w:rPr>
                      <w:rFonts w:ascii="Arial" w:hAnsi="Arial" w:cs="Arial"/>
                      <w:sz w:val="20"/>
                    </w:rPr>
                    <w:t>Acute infection</w:t>
                  </w:r>
                </w:p>
              </w:tc>
              <w:tc>
                <w:tcPr>
                  <w:tcW w:w="0" w:type="auto"/>
                </w:tcPr>
                <w:p w14:paraId="5CBE83D6" w14:textId="77777777" w:rsidR="000146A9" w:rsidRPr="000146A9" w:rsidRDefault="000146A9" w:rsidP="000146A9">
                  <w:pPr>
                    <w:rPr>
                      <w:rFonts w:ascii="Arial" w:hAnsi="Arial" w:cs="Arial"/>
                      <w:sz w:val="20"/>
                    </w:rPr>
                  </w:pPr>
                  <w:r w:rsidRPr="00010757">
                    <w:rPr>
                      <w:rFonts w:ascii="Arial" w:hAnsi="Arial" w:cs="Arial"/>
                      <w:sz w:val="20"/>
                    </w:rPr>
                    <w:t>During serious infections temporarily withhold leflunomide until the patient has recovered. Consider if additional investigations (e.g. FBC) and washout procedure required – discuss with specialist team</w:t>
                  </w:r>
                </w:p>
              </w:tc>
            </w:tr>
            <w:tr w:rsidR="000146A9" w:rsidRPr="000146A9" w14:paraId="194E4E1C" w14:textId="77777777" w:rsidTr="4306F133">
              <w:tc>
                <w:tcPr>
                  <w:tcW w:w="0" w:type="auto"/>
                </w:tcPr>
                <w:p w14:paraId="5AD8FD58" w14:textId="77777777" w:rsidR="000146A9" w:rsidRPr="00010757" w:rsidRDefault="000146A9" w:rsidP="000146A9">
                  <w:pPr>
                    <w:rPr>
                      <w:rFonts w:ascii="Arial" w:hAnsi="Arial" w:cs="Arial"/>
                      <w:b/>
                      <w:bCs/>
                      <w:sz w:val="20"/>
                    </w:rPr>
                  </w:pPr>
                  <w:r w:rsidRPr="00010757">
                    <w:rPr>
                      <w:rFonts w:ascii="Arial" w:hAnsi="Arial" w:cs="Arial"/>
                      <w:b/>
                      <w:bCs/>
                      <w:sz w:val="20"/>
                    </w:rPr>
                    <w:t>Gastrointestinal disorders</w:t>
                  </w:r>
                </w:p>
                <w:p w14:paraId="517BF0C9" w14:textId="77777777" w:rsidR="000146A9" w:rsidRPr="00010757" w:rsidRDefault="000146A9" w:rsidP="000146A9">
                  <w:pPr>
                    <w:rPr>
                      <w:rFonts w:ascii="Arial" w:hAnsi="Arial" w:cs="Arial"/>
                      <w:sz w:val="20"/>
                    </w:rPr>
                  </w:pPr>
                </w:p>
                <w:p w14:paraId="1AD1245E" w14:textId="77777777" w:rsidR="000146A9" w:rsidRPr="000146A9" w:rsidRDefault="000146A9" w:rsidP="000146A9">
                  <w:pPr>
                    <w:rPr>
                      <w:rFonts w:ascii="Arial" w:hAnsi="Arial" w:cs="Arial"/>
                      <w:sz w:val="20"/>
                    </w:rPr>
                  </w:pPr>
                  <w:r w:rsidRPr="00010757">
                    <w:rPr>
                      <w:rFonts w:ascii="Arial" w:hAnsi="Arial" w:cs="Arial"/>
                      <w:sz w:val="20"/>
                    </w:rPr>
                    <w:t>Nausea</w:t>
                  </w:r>
                </w:p>
                <w:p w14:paraId="646CD95A" w14:textId="77777777" w:rsidR="000146A9" w:rsidRPr="000146A9" w:rsidRDefault="000146A9" w:rsidP="000146A9">
                  <w:pPr>
                    <w:rPr>
                      <w:rFonts w:ascii="Arial" w:hAnsi="Arial" w:cs="Arial"/>
                      <w:sz w:val="20"/>
                    </w:rPr>
                  </w:pPr>
                </w:p>
                <w:p w14:paraId="3EDB3C2B" w14:textId="77777777" w:rsidR="000146A9" w:rsidRPr="00010757" w:rsidRDefault="000146A9" w:rsidP="000146A9">
                  <w:pPr>
                    <w:rPr>
                      <w:rFonts w:ascii="Arial" w:hAnsi="Arial" w:cs="Arial"/>
                      <w:sz w:val="20"/>
                    </w:rPr>
                  </w:pPr>
                  <w:r w:rsidRPr="000146A9">
                    <w:rPr>
                      <w:rFonts w:ascii="Arial" w:hAnsi="Arial" w:cs="Arial"/>
                      <w:sz w:val="20"/>
                    </w:rPr>
                    <w:t>Diarrhoea</w:t>
                  </w:r>
                </w:p>
              </w:tc>
              <w:tc>
                <w:tcPr>
                  <w:tcW w:w="0" w:type="auto"/>
                </w:tcPr>
                <w:p w14:paraId="7BA01BBA" w14:textId="77777777" w:rsidR="000146A9" w:rsidRPr="000146A9" w:rsidRDefault="000146A9" w:rsidP="000146A9">
                  <w:pPr>
                    <w:rPr>
                      <w:rFonts w:ascii="Arial" w:hAnsi="Arial" w:cs="Arial"/>
                      <w:sz w:val="20"/>
                    </w:rPr>
                  </w:pPr>
                </w:p>
                <w:p w14:paraId="4854B42B" w14:textId="77777777" w:rsidR="000146A9" w:rsidRPr="000146A9" w:rsidRDefault="000146A9" w:rsidP="000146A9">
                  <w:pPr>
                    <w:rPr>
                      <w:rFonts w:ascii="Arial" w:hAnsi="Arial" w:cs="Arial"/>
                      <w:sz w:val="20"/>
                    </w:rPr>
                  </w:pPr>
                  <w:r w:rsidRPr="00010757">
                    <w:rPr>
                      <w:rFonts w:ascii="Arial" w:hAnsi="Arial" w:cs="Arial"/>
                      <w:sz w:val="20"/>
                    </w:rPr>
                    <w:t>Review for reversible causes. Advise patient to take with food. If no improvement, discuss with specialist teams.</w:t>
                  </w:r>
                </w:p>
                <w:p w14:paraId="6CE49C55" w14:textId="44082FD0" w:rsidR="000146A9" w:rsidRPr="00010757" w:rsidRDefault="2FA38085" w:rsidP="4306F133">
                  <w:pPr>
                    <w:rPr>
                      <w:rFonts w:ascii="Arial" w:hAnsi="Arial" w:cs="Arial"/>
                      <w:sz w:val="20"/>
                    </w:rPr>
                  </w:pPr>
                  <w:r w:rsidRPr="4306F133">
                    <w:rPr>
                      <w:rFonts w:ascii="Arial" w:hAnsi="Arial" w:cs="Arial"/>
                      <w:sz w:val="20"/>
                    </w:rPr>
                    <w:t xml:space="preserve">Diarrhoea is common and usually settles. If </w:t>
                  </w:r>
                  <w:r w:rsidR="0019F3A7" w:rsidRPr="4306F133">
                    <w:rPr>
                      <w:rFonts w:ascii="Arial" w:hAnsi="Arial" w:cs="Arial"/>
                      <w:sz w:val="20"/>
                    </w:rPr>
                    <w:t>persistent</w:t>
                  </w:r>
                  <w:r w:rsidRPr="4306F133">
                    <w:rPr>
                      <w:rFonts w:ascii="Arial" w:hAnsi="Arial" w:cs="Arial"/>
                      <w:sz w:val="20"/>
                    </w:rPr>
                    <w:t xml:space="preserve"> or sever, withhold and discuss with specialist team</w:t>
                  </w:r>
                </w:p>
              </w:tc>
            </w:tr>
            <w:tr w:rsidR="000146A9" w:rsidRPr="000146A9" w14:paraId="7A12520D" w14:textId="77777777" w:rsidTr="4306F133">
              <w:tc>
                <w:tcPr>
                  <w:tcW w:w="0" w:type="auto"/>
                </w:tcPr>
                <w:p w14:paraId="6C174AEE" w14:textId="77777777" w:rsidR="000146A9" w:rsidRPr="000146A9" w:rsidRDefault="000146A9" w:rsidP="000146A9">
                  <w:pPr>
                    <w:rPr>
                      <w:rFonts w:ascii="Arial" w:hAnsi="Arial" w:cs="Arial"/>
                      <w:sz w:val="20"/>
                    </w:rPr>
                  </w:pPr>
                  <w:r w:rsidRPr="000146A9">
                    <w:rPr>
                      <w:rFonts w:ascii="Arial" w:hAnsi="Arial" w:cs="Arial"/>
                      <w:sz w:val="20"/>
                    </w:rPr>
                    <w:t>Ulcerative stomatitis, haematemesis, black or bloody stools, or suspected pancreatitis.</w:t>
                  </w:r>
                </w:p>
              </w:tc>
              <w:tc>
                <w:tcPr>
                  <w:tcW w:w="0" w:type="auto"/>
                </w:tcPr>
                <w:p w14:paraId="54A28698" w14:textId="77777777" w:rsidR="000146A9" w:rsidRPr="000146A9" w:rsidRDefault="000146A9" w:rsidP="000146A9">
                  <w:pPr>
                    <w:rPr>
                      <w:rFonts w:ascii="Arial" w:hAnsi="Arial" w:cs="Arial"/>
                      <w:sz w:val="20"/>
                    </w:rPr>
                  </w:pPr>
                  <w:r w:rsidRPr="00010757">
                    <w:rPr>
                      <w:rFonts w:ascii="Arial" w:hAnsi="Arial" w:cs="Arial"/>
                      <w:sz w:val="20"/>
                    </w:rPr>
                    <w:t>Withhold and discuss with specialist team. Washout, under specialist advice, may be required if severe</w:t>
                  </w:r>
                </w:p>
              </w:tc>
            </w:tr>
            <w:tr w:rsidR="000146A9" w:rsidRPr="000146A9" w14:paraId="34233E8E" w14:textId="77777777" w:rsidTr="4306F133">
              <w:tc>
                <w:tcPr>
                  <w:tcW w:w="0" w:type="auto"/>
                </w:tcPr>
                <w:p w14:paraId="2BE2BEF3" w14:textId="77777777" w:rsidR="000146A9" w:rsidRPr="000146A9" w:rsidRDefault="000146A9" w:rsidP="000146A9">
                  <w:pPr>
                    <w:rPr>
                      <w:rFonts w:ascii="Arial" w:hAnsi="Arial" w:cs="Arial"/>
                      <w:b/>
                      <w:bCs/>
                      <w:sz w:val="20"/>
                    </w:rPr>
                  </w:pPr>
                  <w:r w:rsidRPr="00010757">
                    <w:rPr>
                      <w:rFonts w:ascii="Arial" w:hAnsi="Arial" w:cs="Arial"/>
                      <w:b/>
                      <w:bCs/>
                      <w:sz w:val="20"/>
                    </w:rPr>
                    <w:t>Symptoms of interstitial lung disease</w:t>
                  </w:r>
                </w:p>
                <w:p w14:paraId="34C43E6E" w14:textId="77777777" w:rsidR="000146A9" w:rsidRPr="00010757" w:rsidRDefault="000146A9" w:rsidP="00010757">
                  <w:pPr>
                    <w:rPr>
                      <w:rFonts w:ascii="Arial" w:hAnsi="Arial" w:cs="Arial"/>
                      <w:b/>
                      <w:bCs/>
                      <w:sz w:val="20"/>
                    </w:rPr>
                  </w:pPr>
                  <w:r w:rsidRPr="000146A9">
                    <w:rPr>
                      <w:rFonts w:ascii="Arial" w:hAnsi="Arial" w:cs="Arial"/>
                      <w:sz w:val="20"/>
                    </w:rPr>
                    <w:t>persistent</w:t>
                  </w:r>
                  <w:r w:rsidRPr="00010757">
                    <w:rPr>
                      <w:rFonts w:ascii="Arial" w:hAnsi="Arial" w:cs="Arial"/>
                      <w:sz w:val="20"/>
                    </w:rPr>
                    <w:t xml:space="preserve"> cough, dyspnoea, fever</w:t>
                  </w:r>
                </w:p>
                <w:p w14:paraId="679BC6BE" w14:textId="77777777" w:rsidR="000146A9" w:rsidRPr="000146A9" w:rsidRDefault="000146A9" w:rsidP="000146A9">
                  <w:pPr>
                    <w:rPr>
                      <w:rFonts w:ascii="Arial" w:hAnsi="Arial" w:cs="Arial"/>
                      <w:sz w:val="20"/>
                    </w:rPr>
                  </w:pPr>
                </w:p>
              </w:tc>
              <w:tc>
                <w:tcPr>
                  <w:tcW w:w="0" w:type="auto"/>
                </w:tcPr>
                <w:p w14:paraId="5E245D7C" w14:textId="77777777" w:rsidR="000146A9" w:rsidRPr="000146A9" w:rsidRDefault="000146A9" w:rsidP="000146A9">
                  <w:pPr>
                    <w:rPr>
                      <w:rFonts w:ascii="Arial" w:hAnsi="Arial" w:cs="Arial"/>
                      <w:sz w:val="20"/>
                    </w:rPr>
                  </w:pPr>
                  <w:r w:rsidRPr="00010757">
                    <w:rPr>
                      <w:rFonts w:ascii="Arial" w:hAnsi="Arial" w:cs="Arial"/>
                      <w:sz w:val="20"/>
                    </w:rPr>
                    <w:t>If leflunomide-induced lung disease is suspected, discuss with specialist team urgently. Consider washout procedure</w:t>
                  </w:r>
                  <w:r w:rsidRPr="000146A9">
                    <w:rPr>
                      <w:rFonts w:ascii="Arial" w:hAnsi="Arial" w:cs="Arial"/>
                      <w:sz w:val="20"/>
                    </w:rPr>
                    <w:t xml:space="preserve"> if there is any delay in contacting specialist team.</w:t>
                  </w:r>
                </w:p>
              </w:tc>
            </w:tr>
            <w:tr w:rsidR="000146A9" w:rsidRPr="000146A9" w14:paraId="528F5631" w14:textId="77777777" w:rsidTr="4306F133">
              <w:tc>
                <w:tcPr>
                  <w:tcW w:w="0" w:type="auto"/>
                </w:tcPr>
                <w:p w14:paraId="4723A5A0" w14:textId="77777777" w:rsidR="000146A9" w:rsidRPr="000146A9" w:rsidRDefault="000146A9" w:rsidP="000146A9">
                  <w:pPr>
                    <w:rPr>
                      <w:rFonts w:ascii="Arial" w:hAnsi="Arial" w:cs="Arial"/>
                      <w:sz w:val="20"/>
                    </w:rPr>
                  </w:pPr>
                  <w:r w:rsidRPr="000146A9">
                    <w:rPr>
                      <w:rFonts w:ascii="Arial" w:hAnsi="Arial" w:cs="Arial"/>
                      <w:sz w:val="20"/>
                    </w:rPr>
                    <w:t>Other symptoms</w:t>
                  </w:r>
                </w:p>
                <w:p w14:paraId="3D95D560" w14:textId="77777777" w:rsidR="000146A9" w:rsidRPr="000146A9" w:rsidRDefault="000146A9" w:rsidP="00287B53">
                  <w:pPr>
                    <w:numPr>
                      <w:ilvl w:val="0"/>
                      <w:numId w:val="6"/>
                    </w:numPr>
                    <w:contextualSpacing/>
                    <w:rPr>
                      <w:rFonts w:ascii="Arial" w:hAnsi="Arial" w:cs="Arial"/>
                      <w:sz w:val="20"/>
                    </w:rPr>
                  </w:pPr>
                  <w:r w:rsidRPr="000146A9">
                    <w:rPr>
                      <w:rFonts w:ascii="Arial" w:hAnsi="Arial" w:cs="Arial"/>
                      <w:sz w:val="20"/>
                    </w:rPr>
                    <w:t>Skin rash</w:t>
                  </w:r>
                </w:p>
                <w:p w14:paraId="49D8A8D4" w14:textId="77777777" w:rsidR="000146A9" w:rsidRPr="000146A9" w:rsidRDefault="000146A9" w:rsidP="000146A9">
                  <w:pPr>
                    <w:ind w:left="363"/>
                    <w:rPr>
                      <w:rFonts w:ascii="Arial" w:hAnsi="Arial" w:cs="Arial"/>
                      <w:sz w:val="20"/>
                    </w:rPr>
                  </w:pPr>
                </w:p>
              </w:tc>
              <w:tc>
                <w:tcPr>
                  <w:tcW w:w="0" w:type="auto"/>
                </w:tcPr>
                <w:p w14:paraId="17D1BB2A" w14:textId="77777777" w:rsidR="000146A9" w:rsidRPr="000146A9" w:rsidRDefault="000146A9" w:rsidP="000146A9">
                  <w:pPr>
                    <w:rPr>
                      <w:rFonts w:ascii="Arial" w:hAnsi="Arial" w:cs="Arial"/>
                      <w:sz w:val="20"/>
                    </w:rPr>
                  </w:pPr>
                </w:p>
                <w:p w14:paraId="6405EE2E" w14:textId="77777777" w:rsidR="000146A9" w:rsidRPr="00010757" w:rsidRDefault="000146A9" w:rsidP="00287B53">
                  <w:pPr>
                    <w:numPr>
                      <w:ilvl w:val="0"/>
                      <w:numId w:val="12"/>
                    </w:numPr>
                    <w:contextualSpacing/>
                    <w:rPr>
                      <w:rFonts w:ascii="Arial" w:hAnsi="Arial" w:cs="Arial"/>
                      <w:sz w:val="20"/>
                    </w:rPr>
                  </w:pPr>
                  <w:r w:rsidRPr="000146A9">
                    <w:rPr>
                      <w:rFonts w:ascii="Arial" w:hAnsi="Arial" w:cs="Arial"/>
                      <w:sz w:val="20"/>
                    </w:rPr>
                    <w:t>Contact specialist team and consider washout if severe.</w:t>
                  </w:r>
                </w:p>
              </w:tc>
            </w:tr>
          </w:tbl>
          <w:p w14:paraId="5FEA7CD3" w14:textId="77777777" w:rsidR="000146A9" w:rsidRPr="000146A9" w:rsidRDefault="000146A9" w:rsidP="000146A9">
            <w:pPr>
              <w:rPr>
                <w:rFonts w:ascii="Arial" w:hAnsi="Arial" w:cs="Arial"/>
                <w:sz w:val="20"/>
              </w:rPr>
            </w:pPr>
          </w:p>
        </w:tc>
      </w:tr>
      <w:tr w:rsidR="000146A9" w:rsidRPr="000146A9" w14:paraId="62C077BB" w14:textId="77777777" w:rsidTr="4306F133">
        <w:tc>
          <w:tcPr>
            <w:tcW w:w="2127" w:type="dxa"/>
          </w:tcPr>
          <w:p w14:paraId="09171566" w14:textId="77777777" w:rsidR="000146A9" w:rsidRPr="000146A9" w:rsidRDefault="000146A9" w:rsidP="000146A9">
            <w:pPr>
              <w:autoSpaceDE w:val="0"/>
              <w:autoSpaceDN w:val="0"/>
              <w:adjustRightInd w:val="0"/>
              <w:rPr>
                <w:rFonts w:ascii="Arial" w:hAnsi="Arial" w:cs="Arial"/>
                <w:b/>
                <w:sz w:val="22"/>
                <w:szCs w:val="22"/>
              </w:rPr>
            </w:pPr>
            <w:r w:rsidRPr="000146A9">
              <w:rPr>
                <w:rFonts w:ascii="Arial" w:hAnsi="Arial" w:cs="Arial"/>
                <w:b/>
                <w:sz w:val="22"/>
                <w:szCs w:val="22"/>
              </w:rPr>
              <w:t>Advice to patients and carers</w:t>
            </w:r>
          </w:p>
        </w:tc>
        <w:tc>
          <w:tcPr>
            <w:tcW w:w="7871" w:type="dxa"/>
          </w:tcPr>
          <w:p w14:paraId="559CAD7D" w14:textId="77777777" w:rsidR="000146A9" w:rsidRPr="000146A9" w:rsidRDefault="000146A9" w:rsidP="000146A9">
            <w:pPr>
              <w:jc w:val="both"/>
              <w:rPr>
                <w:rFonts w:ascii="Arial" w:hAnsi="Arial" w:cs="Arial"/>
                <w:sz w:val="20"/>
                <w:lang w:eastAsia="en-GB"/>
              </w:rPr>
            </w:pPr>
            <w:r w:rsidRPr="000146A9">
              <w:rPr>
                <w:rFonts w:ascii="Arial" w:hAnsi="Arial" w:cs="Arial"/>
                <w:sz w:val="20"/>
                <w:lang w:eastAsia="en-GB"/>
              </w:rPr>
              <w:t>The specialist will counsel the patient regarding the benefits and risks of treatment and will provide the patient with any relevant information and advice, including patient information leaflets.</w:t>
            </w:r>
          </w:p>
          <w:p w14:paraId="035BCB8D" w14:textId="44E36C4F" w:rsidR="7EBC655A" w:rsidRDefault="7EBC655A" w:rsidP="7EBC655A">
            <w:pPr>
              <w:jc w:val="both"/>
              <w:rPr>
                <w:rFonts w:ascii="Arial" w:hAnsi="Arial" w:cs="Arial"/>
                <w:sz w:val="20"/>
                <w:lang w:eastAsia="en-GB"/>
              </w:rPr>
            </w:pPr>
          </w:p>
          <w:p w14:paraId="76B88087" w14:textId="76826296" w:rsidR="000146A9" w:rsidRPr="000146A9" w:rsidRDefault="000146A9" w:rsidP="000146A9">
            <w:pPr>
              <w:jc w:val="both"/>
              <w:rPr>
                <w:rFonts w:ascii="Arial" w:hAnsi="Arial" w:cs="Arial"/>
                <w:sz w:val="20"/>
                <w:lang w:eastAsia="en-GB"/>
              </w:rPr>
            </w:pPr>
            <w:r w:rsidRPr="000146A9">
              <w:rPr>
                <w:rFonts w:ascii="Arial" w:hAnsi="Arial" w:cs="Arial"/>
                <w:sz w:val="20"/>
                <w:lang w:eastAsia="en-GB"/>
              </w:rPr>
              <w:t>The patient should be advised to report any of the following signs or symptoms</w:t>
            </w:r>
            <w:r w:rsidR="00E00CA3">
              <w:rPr>
                <w:rFonts w:ascii="Arial" w:hAnsi="Arial" w:cs="Arial"/>
                <w:sz w:val="20"/>
                <w:lang w:eastAsia="en-GB"/>
              </w:rPr>
              <w:t xml:space="preserve"> </w:t>
            </w:r>
            <w:r w:rsidR="00E00CA3" w:rsidRPr="00E00CA3">
              <w:rPr>
                <w:rFonts w:ascii="Arial" w:hAnsi="Arial" w:cs="Arial"/>
                <w:b/>
                <w:bCs/>
                <w:sz w:val="20"/>
                <w:lang w:eastAsia="en-GB"/>
              </w:rPr>
              <w:t>without delay to the specialist team in the first instance, or GP</w:t>
            </w:r>
            <w:r w:rsidR="00E00CA3">
              <w:rPr>
                <w:rFonts w:ascii="Arial" w:hAnsi="Arial" w:cs="Arial"/>
                <w:b/>
                <w:bCs/>
                <w:sz w:val="20"/>
                <w:lang w:eastAsia="en-GB"/>
              </w:rPr>
              <w:t>/111</w:t>
            </w:r>
            <w:r w:rsidR="00E00CA3" w:rsidRPr="00E00CA3">
              <w:rPr>
                <w:rFonts w:ascii="Arial" w:hAnsi="Arial" w:cs="Arial"/>
                <w:b/>
                <w:bCs/>
                <w:sz w:val="20"/>
                <w:lang w:eastAsia="en-GB"/>
              </w:rPr>
              <w:t xml:space="preserve"> if this is not possible</w:t>
            </w:r>
            <w:r w:rsidR="00E00CA3">
              <w:rPr>
                <w:rFonts w:ascii="Arial" w:hAnsi="Arial" w:cs="Arial"/>
                <w:b/>
                <w:bCs/>
                <w:sz w:val="20"/>
                <w:lang w:eastAsia="en-GB"/>
              </w:rPr>
              <w:t>:</w:t>
            </w:r>
            <w:r w:rsidRPr="000146A9">
              <w:rPr>
                <w:rFonts w:ascii="Arial" w:hAnsi="Arial" w:cs="Arial"/>
                <w:sz w:val="20"/>
                <w:lang w:eastAsia="en-GB"/>
              </w:rPr>
              <w:t xml:space="preserve"> </w:t>
            </w:r>
          </w:p>
          <w:p w14:paraId="1F27BF5E" w14:textId="77777777" w:rsidR="000146A9" w:rsidRPr="00010757" w:rsidRDefault="000146A9" w:rsidP="00287B53">
            <w:pPr>
              <w:numPr>
                <w:ilvl w:val="0"/>
                <w:numId w:val="5"/>
              </w:numPr>
              <w:contextualSpacing/>
              <w:rPr>
                <w:rFonts w:ascii="Arial" w:hAnsi="Arial" w:cs="Arial"/>
                <w:sz w:val="20"/>
              </w:rPr>
            </w:pPr>
            <w:r w:rsidRPr="00010757">
              <w:rPr>
                <w:rFonts w:ascii="Arial" w:hAnsi="Arial" w:cs="Arial"/>
                <w:sz w:val="20"/>
              </w:rPr>
              <w:t xml:space="preserve">Symptoms of </w:t>
            </w:r>
            <w:r w:rsidRPr="000146A9">
              <w:rPr>
                <w:rFonts w:ascii="Arial" w:hAnsi="Arial" w:cs="Arial"/>
                <w:sz w:val="20"/>
              </w:rPr>
              <w:t>chickenpox or</w:t>
            </w:r>
            <w:r w:rsidRPr="00010757">
              <w:rPr>
                <w:rFonts w:ascii="Arial" w:hAnsi="Arial" w:cs="Arial"/>
                <w:sz w:val="20"/>
              </w:rPr>
              <w:t xml:space="preserve"> contact with a person with chickenpox or shingles.</w:t>
            </w:r>
          </w:p>
          <w:p w14:paraId="52E54A98" w14:textId="77777777" w:rsidR="000146A9" w:rsidRPr="00010757" w:rsidRDefault="000146A9" w:rsidP="00287B53">
            <w:pPr>
              <w:numPr>
                <w:ilvl w:val="0"/>
                <w:numId w:val="5"/>
              </w:numPr>
              <w:contextualSpacing/>
              <w:rPr>
                <w:rFonts w:ascii="Arial" w:hAnsi="Arial" w:cs="Arial"/>
                <w:sz w:val="20"/>
              </w:rPr>
            </w:pPr>
            <w:r w:rsidRPr="00010757">
              <w:rPr>
                <w:rFonts w:ascii="Arial" w:hAnsi="Arial" w:cs="Arial"/>
                <w:sz w:val="20"/>
              </w:rPr>
              <w:t>Persistent cough, shortness of breath, or any other problems with breathing.</w:t>
            </w:r>
          </w:p>
          <w:p w14:paraId="416B9411" w14:textId="77777777" w:rsidR="000146A9" w:rsidRPr="00010757" w:rsidRDefault="000146A9" w:rsidP="00287B53">
            <w:pPr>
              <w:numPr>
                <w:ilvl w:val="0"/>
                <w:numId w:val="5"/>
              </w:numPr>
              <w:contextualSpacing/>
              <w:rPr>
                <w:rFonts w:ascii="Arial" w:hAnsi="Arial" w:cs="Arial"/>
                <w:sz w:val="20"/>
              </w:rPr>
            </w:pPr>
            <w:r w:rsidRPr="00010757">
              <w:rPr>
                <w:rFonts w:ascii="Arial" w:hAnsi="Arial" w:cs="Arial"/>
                <w:sz w:val="20"/>
              </w:rPr>
              <w:t>Sore throat, high temperature, skin rash, swollen glands, or any other signs or symptoms of</w:t>
            </w:r>
            <w:r w:rsidRPr="000146A9">
              <w:rPr>
                <w:rFonts w:ascii="Arial" w:hAnsi="Arial" w:cs="Arial"/>
                <w:sz w:val="20"/>
              </w:rPr>
              <w:t xml:space="preserve"> </w:t>
            </w:r>
            <w:r w:rsidRPr="00010757">
              <w:rPr>
                <w:rFonts w:ascii="Arial" w:hAnsi="Arial" w:cs="Arial"/>
                <w:sz w:val="20"/>
              </w:rPr>
              <w:t>infection</w:t>
            </w:r>
          </w:p>
          <w:p w14:paraId="571C2AC3" w14:textId="77777777" w:rsidR="000146A9" w:rsidRPr="00010757" w:rsidRDefault="000146A9" w:rsidP="00287B53">
            <w:pPr>
              <w:numPr>
                <w:ilvl w:val="0"/>
                <w:numId w:val="5"/>
              </w:numPr>
              <w:contextualSpacing/>
              <w:rPr>
                <w:rFonts w:ascii="Arial" w:hAnsi="Arial" w:cs="Arial"/>
                <w:sz w:val="20"/>
              </w:rPr>
            </w:pPr>
            <w:r w:rsidRPr="00010757">
              <w:rPr>
                <w:rFonts w:ascii="Arial" w:hAnsi="Arial" w:cs="Arial"/>
                <w:sz w:val="20"/>
              </w:rPr>
              <w:t xml:space="preserve">Signs or symptoms of liver problems, such as yellow skin or eyes (jaundice), itching all </w:t>
            </w:r>
            <w:r w:rsidRPr="000146A9">
              <w:rPr>
                <w:rFonts w:ascii="Arial" w:hAnsi="Arial" w:cs="Arial"/>
                <w:sz w:val="20"/>
              </w:rPr>
              <w:t>over, nausea</w:t>
            </w:r>
            <w:r w:rsidRPr="00010757">
              <w:rPr>
                <w:rFonts w:ascii="Arial" w:hAnsi="Arial" w:cs="Arial"/>
                <w:sz w:val="20"/>
              </w:rPr>
              <w:t xml:space="preserve"> or vomiting.</w:t>
            </w:r>
          </w:p>
          <w:p w14:paraId="6EA16BD4" w14:textId="77777777" w:rsidR="000146A9" w:rsidRPr="00010757" w:rsidRDefault="000146A9" w:rsidP="00287B53">
            <w:pPr>
              <w:numPr>
                <w:ilvl w:val="0"/>
                <w:numId w:val="5"/>
              </w:numPr>
              <w:contextualSpacing/>
              <w:rPr>
                <w:rFonts w:ascii="Arial" w:hAnsi="Arial" w:cs="Arial"/>
                <w:sz w:val="20"/>
              </w:rPr>
            </w:pPr>
            <w:r w:rsidRPr="00010757">
              <w:rPr>
                <w:rFonts w:ascii="Arial" w:hAnsi="Arial" w:cs="Arial"/>
                <w:sz w:val="20"/>
              </w:rPr>
              <w:t>Unexplained bleeding or bruising, black stools, or blood in the vomit or stools.</w:t>
            </w:r>
          </w:p>
          <w:p w14:paraId="41B2A0EC" w14:textId="77777777" w:rsidR="000146A9" w:rsidRPr="00010757" w:rsidRDefault="000146A9" w:rsidP="00287B53">
            <w:pPr>
              <w:numPr>
                <w:ilvl w:val="0"/>
                <w:numId w:val="5"/>
              </w:numPr>
              <w:contextualSpacing/>
              <w:rPr>
                <w:rFonts w:ascii="Arial" w:hAnsi="Arial" w:cs="Arial"/>
                <w:sz w:val="20"/>
              </w:rPr>
            </w:pPr>
            <w:r w:rsidRPr="00010757">
              <w:rPr>
                <w:rFonts w:ascii="Arial" w:hAnsi="Arial" w:cs="Arial"/>
                <w:sz w:val="20"/>
              </w:rPr>
              <w:t>Suspected or confirmed pregnancy.</w:t>
            </w:r>
          </w:p>
          <w:p w14:paraId="7CD44FC7" w14:textId="432DF9D1" w:rsidR="000146A9" w:rsidRPr="000146A9" w:rsidRDefault="000146A9" w:rsidP="00287B53">
            <w:pPr>
              <w:numPr>
                <w:ilvl w:val="0"/>
                <w:numId w:val="5"/>
              </w:numPr>
              <w:contextualSpacing/>
              <w:rPr>
                <w:rFonts w:ascii="Arial" w:hAnsi="Arial" w:cs="Arial"/>
                <w:sz w:val="20"/>
              </w:rPr>
            </w:pPr>
            <w:r w:rsidRPr="00010757">
              <w:rPr>
                <w:rFonts w:ascii="Arial" w:hAnsi="Arial" w:cs="Arial"/>
                <w:sz w:val="20"/>
              </w:rPr>
              <w:t>Any tingling, numbness or weakness in extremities that may indicate peripheral neuropathy</w:t>
            </w:r>
            <w:r w:rsidR="008B4DC8">
              <w:rPr>
                <w:rFonts w:ascii="Arial" w:hAnsi="Arial" w:cs="Arial"/>
                <w:sz w:val="20"/>
              </w:rPr>
              <w:t>.</w:t>
            </w:r>
          </w:p>
          <w:p w14:paraId="78058185" w14:textId="77777777" w:rsidR="000146A9" w:rsidRPr="00010757" w:rsidRDefault="000146A9" w:rsidP="00010757">
            <w:pPr>
              <w:ind w:left="720"/>
              <w:contextualSpacing/>
              <w:rPr>
                <w:rFonts w:ascii="Arial" w:hAnsi="Arial" w:cs="Arial"/>
                <w:sz w:val="20"/>
              </w:rPr>
            </w:pPr>
          </w:p>
          <w:p w14:paraId="0646D1D1" w14:textId="77777777" w:rsidR="000146A9" w:rsidRPr="000146A9" w:rsidRDefault="000146A9" w:rsidP="000146A9">
            <w:pPr>
              <w:jc w:val="both"/>
              <w:rPr>
                <w:rFonts w:ascii="Arial" w:hAnsi="Arial" w:cs="Arial"/>
                <w:sz w:val="20"/>
                <w:lang w:eastAsia="en-GB"/>
              </w:rPr>
            </w:pPr>
            <w:r w:rsidRPr="000146A9">
              <w:rPr>
                <w:rFonts w:ascii="Arial" w:hAnsi="Arial" w:cs="Arial"/>
                <w:sz w:val="20"/>
                <w:lang w:eastAsia="en-GB"/>
              </w:rPr>
              <w:t>The patient should be advised:</w:t>
            </w:r>
          </w:p>
          <w:p w14:paraId="65EBF433" w14:textId="095A5AA8" w:rsidR="000146A9" w:rsidRPr="00010757" w:rsidRDefault="000146A9" w:rsidP="00287B53">
            <w:pPr>
              <w:numPr>
                <w:ilvl w:val="0"/>
                <w:numId w:val="5"/>
              </w:numPr>
              <w:contextualSpacing/>
              <w:rPr>
                <w:rFonts w:ascii="Arial" w:hAnsi="Arial" w:cs="Arial"/>
                <w:sz w:val="20"/>
              </w:rPr>
            </w:pPr>
            <w:r w:rsidRPr="00010757">
              <w:rPr>
                <w:rFonts w:ascii="Arial" w:hAnsi="Arial" w:cs="Arial"/>
                <w:sz w:val="20"/>
              </w:rPr>
              <w:t>Moderate their alcohol intake to no more than 4 units per week while taking leflunomide</w:t>
            </w:r>
            <w:r w:rsidR="00041D3B">
              <w:rPr>
                <w:rFonts w:ascii="Arial" w:hAnsi="Arial" w:cs="Arial"/>
                <w:sz w:val="20"/>
              </w:rPr>
              <w:t>.</w:t>
            </w:r>
          </w:p>
          <w:p w14:paraId="280427FD" w14:textId="77777777" w:rsidR="000146A9" w:rsidRPr="00010757" w:rsidRDefault="000146A9" w:rsidP="00287B53">
            <w:pPr>
              <w:numPr>
                <w:ilvl w:val="0"/>
                <w:numId w:val="5"/>
              </w:numPr>
              <w:contextualSpacing/>
              <w:rPr>
                <w:rFonts w:ascii="Arial" w:hAnsi="Arial" w:cs="Arial"/>
                <w:sz w:val="20"/>
              </w:rPr>
            </w:pPr>
            <w:r w:rsidRPr="00010757">
              <w:rPr>
                <w:rFonts w:ascii="Arial" w:hAnsi="Arial" w:cs="Arial"/>
                <w:sz w:val="20"/>
              </w:rPr>
              <w:t>Taking alcohol and leflunomide together increases the risk of liver injury.</w:t>
            </w:r>
          </w:p>
          <w:p w14:paraId="427ED81F" w14:textId="708B4DB9" w:rsidR="000146A9" w:rsidRPr="000146A9" w:rsidRDefault="000146A9" w:rsidP="00287B53">
            <w:pPr>
              <w:numPr>
                <w:ilvl w:val="0"/>
                <w:numId w:val="5"/>
              </w:numPr>
              <w:contextualSpacing/>
              <w:rPr>
                <w:rFonts w:ascii="Arial" w:hAnsi="Arial" w:cs="Arial"/>
                <w:sz w:val="20"/>
              </w:rPr>
            </w:pPr>
            <w:r w:rsidRPr="00010757">
              <w:rPr>
                <w:rFonts w:ascii="Arial" w:hAnsi="Arial" w:cs="Arial"/>
                <w:sz w:val="20"/>
              </w:rPr>
              <w:t>Tell anyone who prescribes them a medicine that they are taking leflunomide</w:t>
            </w:r>
            <w:r w:rsidR="00041D3B">
              <w:rPr>
                <w:rFonts w:ascii="Arial" w:hAnsi="Arial" w:cs="Arial"/>
                <w:sz w:val="20"/>
              </w:rPr>
              <w:t>.</w:t>
            </w:r>
          </w:p>
          <w:p w14:paraId="1735F47B" w14:textId="77777777" w:rsidR="000146A9" w:rsidRPr="00010757" w:rsidRDefault="000146A9" w:rsidP="00287B53">
            <w:pPr>
              <w:numPr>
                <w:ilvl w:val="0"/>
                <w:numId w:val="5"/>
              </w:numPr>
              <w:contextualSpacing/>
              <w:rPr>
                <w:rFonts w:ascii="Arial" w:hAnsi="Arial" w:cs="Arial"/>
                <w:sz w:val="20"/>
              </w:rPr>
            </w:pPr>
            <w:r w:rsidRPr="00010757">
              <w:rPr>
                <w:rFonts w:ascii="Arial" w:hAnsi="Arial" w:cs="Arial"/>
                <w:sz w:val="20"/>
              </w:rPr>
              <w:t xml:space="preserve">Always </w:t>
            </w:r>
            <w:r w:rsidRPr="000146A9">
              <w:rPr>
                <w:rFonts w:ascii="Arial" w:hAnsi="Arial" w:cs="Arial"/>
                <w:sz w:val="20"/>
              </w:rPr>
              <w:t>ask a pharmacist</w:t>
            </w:r>
            <w:r w:rsidRPr="00010757">
              <w:rPr>
                <w:rFonts w:ascii="Arial" w:hAnsi="Arial" w:cs="Arial"/>
                <w:sz w:val="20"/>
              </w:rPr>
              <w:t xml:space="preserve"> before purchasing any medicines over the counter, including herbal remedies</w:t>
            </w:r>
            <w:r w:rsidRPr="000146A9">
              <w:rPr>
                <w:rFonts w:ascii="Arial" w:hAnsi="Arial" w:cs="Arial"/>
                <w:sz w:val="20"/>
              </w:rPr>
              <w:t xml:space="preserve"> </w:t>
            </w:r>
            <w:r w:rsidRPr="00010757">
              <w:rPr>
                <w:rFonts w:ascii="Arial" w:hAnsi="Arial" w:cs="Arial"/>
                <w:sz w:val="20"/>
              </w:rPr>
              <w:t>and ask if they are safe.</w:t>
            </w:r>
          </w:p>
          <w:p w14:paraId="3746CF51" w14:textId="54B0C6AC" w:rsidR="000146A9" w:rsidRPr="00257C6A" w:rsidRDefault="279548F5" w:rsidP="00287B53">
            <w:pPr>
              <w:numPr>
                <w:ilvl w:val="0"/>
                <w:numId w:val="5"/>
              </w:numPr>
              <w:contextualSpacing/>
              <w:rPr>
                <w:rFonts w:ascii="Arial" w:hAnsi="Arial" w:cs="Arial"/>
                <w:sz w:val="20"/>
              </w:rPr>
            </w:pPr>
            <w:r w:rsidRPr="7EBC655A">
              <w:rPr>
                <w:rFonts w:ascii="Arial" w:hAnsi="Arial" w:cs="Arial"/>
                <w:sz w:val="20"/>
              </w:rPr>
              <w:t xml:space="preserve">To </w:t>
            </w:r>
            <w:r w:rsidR="66CA9D0E" w:rsidRPr="7EBC655A">
              <w:rPr>
                <w:rFonts w:ascii="Arial" w:hAnsi="Arial" w:cs="Arial"/>
                <w:sz w:val="20"/>
              </w:rPr>
              <w:t>always use contraception a</w:t>
            </w:r>
            <w:r w:rsidR="66CA9D0E" w:rsidRPr="00257C6A">
              <w:rPr>
                <w:rFonts w:ascii="Arial" w:hAnsi="Arial" w:cs="Arial"/>
                <w:sz w:val="20"/>
              </w:rPr>
              <w:t>nd to contact the specialist team should they become pregnant or planning to become pregnant or breastfeed. The specialist should resume prescribing responsibilities if a woman becomes or wishes to become pregnant.  </w:t>
            </w:r>
          </w:p>
          <w:p w14:paraId="3167481E" w14:textId="5DDEF4F7" w:rsidR="000146A9" w:rsidRPr="00257C6A" w:rsidRDefault="714499A3" w:rsidP="00287B53">
            <w:pPr>
              <w:numPr>
                <w:ilvl w:val="0"/>
                <w:numId w:val="5"/>
              </w:numPr>
              <w:contextualSpacing/>
              <w:rPr>
                <w:rFonts w:ascii="Arial" w:hAnsi="Arial" w:cs="Arial"/>
                <w:sz w:val="20"/>
              </w:rPr>
            </w:pPr>
            <w:r w:rsidRPr="00257C6A">
              <w:rPr>
                <w:rFonts w:ascii="Arial" w:hAnsi="Arial" w:cs="Arial"/>
                <w:sz w:val="20"/>
              </w:rPr>
              <w:t>The specialist should ensure patients are informed of the risks and benefits of taking this medicine during pregnancy and breastfeeding. The patient should be advised to contact the specialist team should they become pregnant or planning to become pregnant or breastfeed. The specialist should resume prescribing responsibilities if a woman becomes or wishes to become pregnant.  </w:t>
            </w:r>
          </w:p>
          <w:p w14:paraId="62466802" w14:textId="0E592876" w:rsidR="000146A9" w:rsidRPr="000146A9" w:rsidRDefault="000146A9" w:rsidP="000146A9">
            <w:pPr>
              <w:jc w:val="both"/>
              <w:rPr>
                <w:rFonts w:ascii="Arial" w:hAnsi="Arial" w:cs="Arial"/>
                <w:sz w:val="20"/>
                <w:lang w:eastAsia="en-GB"/>
              </w:rPr>
            </w:pPr>
            <w:r w:rsidRPr="000146A9">
              <w:rPr>
                <w:rFonts w:ascii="Arial" w:hAnsi="Arial" w:cs="Arial"/>
                <w:sz w:val="20"/>
                <w:lang w:eastAsia="en-GB"/>
              </w:rPr>
              <w:t>Remind patient to ta</w:t>
            </w:r>
            <w:r w:rsidR="00CB67CA">
              <w:rPr>
                <w:rFonts w:ascii="Arial" w:hAnsi="Arial" w:cs="Arial"/>
                <w:sz w:val="20"/>
                <w:lang w:eastAsia="en-GB"/>
              </w:rPr>
              <w:t>ke</w:t>
            </w:r>
            <w:r w:rsidRPr="000146A9">
              <w:rPr>
                <w:rFonts w:ascii="Arial" w:hAnsi="Arial" w:cs="Arial"/>
                <w:sz w:val="20"/>
                <w:lang w:eastAsia="en-GB"/>
              </w:rPr>
              <w:t xml:space="preserve"> half an hour before food or on an empty stomach.</w:t>
            </w:r>
          </w:p>
          <w:p w14:paraId="42110F02" w14:textId="77777777" w:rsidR="000146A9" w:rsidRPr="000146A9" w:rsidRDefault="000146A9" w:rsidP="000146A9">
            <w:pPr>
              <w:jc w:val="both"/>
              <w:rPr>
                <w:rFonts w:ascii="Arial" w:hAnsi="Arial" w:cs="Arial"/>
                <w:sz w:val="20"/>
                <w:lang w:eastAsia="en-GB"/>
              </w:rPr>
            </w:pPr>
          </w:p>
          <w:p w14:paraId="0D890462" w14:textId="77777777" w:rsidR="000146A9" w:rsidRPr="000146A9" w:rsidRDefault="000146A9" w:rsidP="000146A9">
            <w:pPr>
              <w:jc w:val="both"/>
              <w:rPr>
                <w:rFonts w:ascii="Arial" w:hAnsi="Arial" w:cs="Arial"/>
                <w:sz w:val="20"/>
                <w:lang w:eastAsia="en-GB"/>
              </w:rPr>
            </w:pPr>
            <w:r w:rsidRPr="000146A9">
              <w:rPr>
                <w:rFonts w:ascii="Arial" w:hAnsi="Arial" w:cs="Arial"/>
                <w:sz w:val="20"/>
                <w:u w:val="single"/>
                <w:lang w:eastAsia="en-GB"/>
              </w:rPr>
              <w:t>Patient information</w:t>
            </w:r>
            <w:r w:rsidRPr="000146A9">
              <w:rPr>
                <w:rFonts w:ascii="Arial" w:hAnsi="Arial" w:cs="Arial"/>
                <w:sz w:val="20"/>
                <w:lang w:eastAsia="en-GB"/>
              </w:rPr>
              <w:t xml:space="preserve"> can be found at:</w:t>
            </w:r>
          </w:p>
          <w:p w14:paraId="5C79D43B" w14:textId="77777777" w:rsidR="000146A9" w:rsidRPr="000146A9" w:rsidRDefault="000146A9" w:rsidP="000146A9">
            <w:pPr>
              <w:jc w:val="both"/>
              <w:rPr>
                <w:rFonts w:ascii="Arial" w:hAnsi="Arial" w:cs="Arial"/>
                <w:sz w:val="20"/>
                <w:lang w:eastAsia="en-GB"/>
              </w:rPr>
            </w:pPr>
            <w:r w:rsidRPr="00010757">
              <w:rPr>
                <w:rFonts w:ascii="Arial" w:hAnsi="Arial" w:cs="Arial"/>
                <w:sz w:val="20"/>
                <w:lang w:eastAsia="en-GB"/>
              </w:rPr>
              <w:t xml:space="preserve">Leflunomide in rheumatoid arthritis: </w:t>
            </w:r>
            <w:hyperlink r:id="rId74" w:history="1">
              <w:r w:rsidRPr="00010757">
                <w:rPr>
                  <w:rFonts w:ascii="Arial" w:hAnsi="Arial" w:cs="Arial"/>
                  <w:color w:val="0000FF"/>
                  <w:sz w:val="20"/>
                  <w:u w:val="single"/>
                  <w:lang w:eastAsia="en-GB"/>
                </w:rPr>
                <w:t>Leflunomide in rheumatoid arthritis (RA) | NRAS</w:t>
              </w:r>
            </w:hyperlink>
          </w:p>
          <w:p w14:paraId="48CFB0DA" w14:textId="7F88C98A" w:rsidR="000146A9" w:rsidRPr="000146A9" w:rsidRDefault="000146A9" w:rsidP="00010757">
            <w:pPr>
              <w:rPr>
                <w:rFonts w:ascii="Arial" w:hAnsi="Arial" w:cs="Arial"/>
                <w:sz w:val="20"/>
                <w:lang w:eastAsia="en-GB"/>
              </w:rPr>
            </w:pPr>
            <w:r w:rsidRPr="000146A9">
              <w:rPr>
                <w:rFonts w:ascii="Arial" w:hAnsi="Arial" w:cs="Arial"/>
                <w:sz w:val="20"/>
                <w:lang w:eastAsia="en-GB"/>
              </w:rPr>
              <w:t xml:space="preserve">Versus arthritis patient information. </w:t>
            </w:r>
            <w:hyperlink r:id="rId75" w:history="1">
              <w:r w:rsidR="00595076" w:rsidRPr="00595076">
                <w:rPr>
                  <w:rStyle w:val="Hyperlink"/>
                  <w:rFonts w:ascii="Arial" w:hAnsi="Arial" w:cs="Arial"/>
                  <w:sz w:val="20"/>
                  <w:lang w:eastAsia="en-GB"/>
                </w:rPr>
                <w:t>https://www.arthritis-uk.org/information-and-support/understanding-arthritis/arthritis-treatments/drugs/leflunomide/</w:t>
              </w:r>
            </w:hyperlink>
          </w:p>
        </w:tc>
      </w:tr>
    </w:tbl>
    <w:p w14:paraId="7850AB8D" w14:textId="0AC36416" w:rsidR="000146A9" w:rsidRPr="000146A9" w:rsidRDefault="000146A9" w:rsidP="7C3913C4">
      <w:pPr>
        <w:spacing w:after="200" w:line="276" w:lineRule="auto"/>
        <w:rPr>
          <w:rFonts w:ascii="Arial" w:hAnsi="Arial" w:cs="Arial"/>
          <w:sz w:val="20"/>
        </w:rPr>
      </w:pPr>
    </w:p>
    <w:p w14:paraId="49D24944" w14:textId="77777777" w:rsidR="000146A9" w:rsidRPr="000146A9" w:rsidRDefault="000146A9" w:rsidP="000146A9">
      <w:pPr>
        <w:ind w:left="2160" w:hanging="2160"/>
        <w:rPr>
          <w:rFonts w:ascii="Arial" w:hAnsi="Arial" w:cs="Arial"/>
          <w:sz w:val="20"/>
        </w:rPr>
      </w:pPr>
    </w:p>
    <w:p w14:paraId="4A5B6D13" w14:textId="64DD38B4" w:rsidR="00664D0B" w:rsidRDefault="003041D8" w:rsidP="00676EE3">
      <w:pPr>
        <w:spacing w:after="200" w:line="276" w:lineRule="auto"/>
      </w:pPr>
      <w:r>
        <w:br w:type="page"/>
      </w:r>
    </w:p>
    <w:p w14:paraId="03A3710E" w14:textId="033D765B" w:rsidR="00DC3542" w:rsidRPr="00A15897" w:rsidRDefault="00A15897" w:rsidP="00A15897">
      <w:pPr>
        <w:jc w:val="center"/>
        <w:rPr>
          <w:rFonts w:ascii="Arial" w:hAnsi="Arial" w:cs="Arial"/>
          <w:b/>
          <w:bCs/>
          <w:sz w:val="32"/>
          <w:szCs w:val="32"/>
        </w:rPr>
      </w:pPr>
      <w:bookmarkStart w:id="15" w:name="Methotrexate"/>
      <w:r w:rsidRPr="00A15897">
        <w:rPr>
          <w:rFonts w:ascii="Arial" w:hAnsi="Arial" w:cs="Arial"/>
          <w:b/>
          <w:bCs/>
          <w:sz w:val="32"/>
          <w:szCs w:val="32"/>
        </w:rPr>
        <w:t>Methotrexate</w:t>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871"/>
      </w:tblGrid>
      <w:tr w:rsidR="00664D0B" w:rsidRPr="00664D0B" w14:paraId="3B74A303" w14:textId="77777777" w:rsidTr="7E5CE926">
        <w:tc>
          <w:tcPr>
            <w:tcW w:w="2127" w:type="dxa"/>
          </w:tcPr>
          <w:bookmarkEnd w:id="15"/>
          <w:p w14:paraId="3074609C" w14:textId="77777777" w:rsidR="00664D0B" w:rsidRPr="00664D0B" w:rsidRDefault="00664D0B" w:rsidP="00664D0B">
            <w:pPr>
              <w:autoSpaceDE w:val="0"/>
              <w:autoSpaceDN w:val="0"/>
              <w:adjustRightInd w:val="0"/>
              <w:rPr>
                <w:rFonts w:ascii="Arial" w:hAnsi="Arial" w:cs="Arial"/>
                <w:b/>
                <w:sz w:val="22"/>
                <w:szCs w:val="22"/>
              </w:rPr>
            </w:pPr>
            <w:r w:rsidRPr="00664D0B">
              <w:rPr>
                <w:rFonts w:ascii="Arial" w:hAnsi="Arial" w:cs="Arial"/>
                <w:b/>
                <w:sz w:val="22"/>
                <w:szCs w:val="22"/>
              </w:rPr>
              <w:t>Background</w:t>
            </w:r>
          </w:p>
        </w:tc>
        <w:tc>
          <w:tcPr>
            <w:tcW w:w="7871" w:type="dxa"/>
          </w:tcPr>
          <w:p w14:paraId="7BAB15A3" w14:textId="77777777" w:rsidR="00664D0B" w:rsidRPr="00664D0B" w:rsidRDefault="00664D0B" w:rsidP="00664D0B">
            <w:pPr>
              <w:rPr>
                <w:rFonts w:ascii="Arial" w:hAnsi="Arial" w:cs="Arial"/>
                <w:sz w:val="20"/>
              </w:rPr>
            </w:pPr>
            <w:r w:rsidRPr="00664D0B">
              <w:rPr>
                <w:rFonts w:ascii="Arial" w:hAnsi="Arial" w:cs="Arial"/>
                <w:sz w:val="20"/>
              </w:rPr>
              <w:t>Methotrexate is used in the treatment of adults with severe, active, classical or definite rheumatoid arthritis who are unresponsive or intolerant to conventional therapy.</w:t>
            </w:r>
          </w:p>
          <w:p w14:paraId="6D6A0DAA" w14:textId="77777777" w:rsidR="00664D0B" w:rsidRPr="00664D0B" w:rsidRDefault="00664D0B" w:rsidP="00664D0B">
            <w:pPr>
              <w:rPr>
                <w:rFonts w:ascii="Arial" w:hAnsi="Arial" w:cs="Arial"/>
                <w:sz w:val="20"/>
              </w:rPr>
            </w:pPr>
          </w:p>
          <w:p w14:paraId="189B31EA" w14:textId="77777777" w:rsidR="00664D0B" w:rsidRPr="00664D0B" w:rsidRDefault="00664D0B" w:rsidP="00664D0B">
            <w:pPr>
              <w:keepNext/>
              <w:ind w:left="2160" w:hanging="2160"/>
              <w:jc w:val="both"/>
              <w:outlineLvl w:val="1"/>
              <w:rPr>
                <w:rFonts w:ascii="Arial" w:hAnsi="Arial"/>
                <w:color w:val="000000"/>
                <w:sz w:val="20"/>
              </w:rPr>
            </w:pPr>
            <w:r w:rsidRPr="00664D0B">
              <w:rPr>
                <w:rFonts w:ascii="Arial" w:hAnsi="Arial" w:cs="Arial"/>
                <w:color w:val="000000"/>
                <w:sz w:val="20"/>
              </w:rPr>
              <w:t>Methotrexate inhibits the enzyme dihydrofolate reductase. Its main effect is the inhibition of RNA and protein synthesis. It is</w:t>
            </w:r>
            <w:r w:rsidRPr="00664D0B">
              <w:rPr>
                <w:rFonts w:ascii="Arial" w:hAnsi="Arial"/>
                <w:color w:val="000000"/>
                <w:sz w:val="20"/>
              </w:rPr>
              <w:t xml:space="preserve"> a folic acid antagonist and is classified as an antimetabolite cytotoxic agent.  </w:t>
            </w:r>
          </w:p>
          <w:p w14:paraId="14D69AED" w14:textId="77777777" w:rsidR="00664D0B" w:rsidRPr="00664D0B" w:rsidRDefault="00664D0B" w:rsidP="00664D0B">
            <w:pPr>
              <w:keepNext/>
              <w:jc w:val="both"/>
              <w:outlineLvl w:val="1"/>
              <w:rPr>
                <w:rFonts w:ascii="Arial" w:hAnsi="Arial"/>
                <w:color w:val="000000"/>
                <w:sz w:val="20"/>
              </w:rPr>
            </w:pPr>
          </w:p>
          <w:p w14:paraId="0802436D" w14:textId="77777777" w:rsidR="00664D0B" w:rsidRPr="00664D0B" w:rsidRDefault="00664D0B" w:rsidP="00664D0B">
            <w:pPr>
              <w:keepNext/>
              <w:jc w:val="both"/>
              <w:outlineLvl w:val="1"/>
              <w:rPr>
                <w:rFonts w:ascii="Arial" w:hAnsi="Arial"/>
                <w:color w:val="000000"/>
                <w:sz w:val="20"/>
              </w:rPr>
            </w:pPr>
            <w:r w:rsidRPr="00664D0B">
              <w:rPr>
                <w:rFonts w:ascii="Arial" w:hAnsi="Arial"/>
                <w:color w:val="000000"/>
                <w:sz w:val="20"/>
              </w:rPr>
              <w:t xml:space="preserve">The MHRA has noted that Methotrexate is a </w:t>
            </w:r>
            <w:r w:rsidRPr="00664D0B">
              <w:rPr>
                <w:rFonts w:ascii="Arial" w:hAnsi="Arial"/>
                <w:b/>
                <w:color w:val="000000"/>
                <w:sz w:val="20"/>
              </w:rPr>
              <w:t xml:space="preserve">weekly </w:t>
            </w:r>
            <w:proofErr w:type="gramStart"/>
            <w:r w:rsidRPr="00664D0B">
              <w:rPr>
                <w:rFonts w:ascii="Arial" w:hAnsi="Arial"/>
                <w:color w:val="000000"/>
                <w:sz w:val="20"/>
              </w:rPr>
              <w:t>dose</w:t>
            </w:r>
            <w:proofErr w:type="gramEnd"/>
            <w:r w:rsidRPr="00664D0B">
              <w:rPr>
                <w:rFonts w:ascii="Arial" w:hAnsi="Arial"/>
                <w:color w:val="000000"/>
                <w:sz w:val="20"/>
              </w:rPr>
              <w:t xml:space="preserve"> and attention should be paid to the </w:t>
            </w:r>
            <w:r w:rsidRPr="00664D0B">
              <w:rPr>
                <w:rFonts w:ascii="Arial" w:hAnsi="Arial"/>
                <w:b/>
                <w:color w:val="000000"/>
                <w:sz w:val="20"/>
              </w:rPr>
              <w:t xml:space="preserve">strength </w:t>
            </w:r>
            <w:r w:rsidRPr="00664D0B">
              <w:rPr>
                <w:rFonts w:ascii="Arial" w:hAnsi="Arial"/>
                <w:color w:val="000000"/>
                <w:sz w:val="20"/>
              </w:rPr>
              <w:t xml:space="preserve">of Methotrexate tablets prescribed and the </w:t>
            </w:r>
            <w:r w:rsidRPr="00664D0B">
              <w:rPr>
                <w:rFonts w:ascii="Arial" w:hAnsi="Arial"/>
                <w:b/>
                <w:color w:val="000000"/>
                <w:sz w:val="20"/>
              </w:rPr>
              <w:t xml:space="preserve">frequency </w:t>
            </w:r>
            <w:r w:rsidRPr="00664D0B">
              <w:rPr>
                <w:rFonts w:ascii="Arial" w:hAnsi="Arial"/>
                <w:color w:val="000000"/>
                <w:sz w:val="20"/>
              </w:rPr>
              <w:t xml:space="preserve">of dosing. </w:t>
            </w:r>
          </w:p>
          <w:p w14:paraId="59E17175" w14:textId="77777777" w:rsidR="00664D0B" w:rsidRPr="00664D0B" w:rsidRDefault="00664D0B" w:rsidP="00664D0B">
            <w:pPr>
              <w:keepNext/>
              <w:jc w:val="both"/>
              <w:outlineLvl w:val="1"/>
              <w:rPr>
                <w:rFonts w:ascii="Arial" w:hAnsi="Arial"/>
                <w:color w:val="000000"/>
                <w:sz w:val="20"/>
              </w:rPr>
            </w:pPr>
          </w:p>
          <w:p w14:paraId="48B3F96D" w14:textId="040DC7B0" w:rsidR="00664D0B" w:rsidRPr="00664D0B" w:rsidRDefault="00664D0B" w:rsidP="00E446CE">
            <w:pPr>
              <w:autoSpaceDE w:val="0"/>
              <w:autoSpaceDN w:val="0"/>
              <w:adjustRightInd w:val="0"/>
              <w:jc w:val="both"/>
              <w:rPr>
                <w:rFonts w:ascii="Arial" w:hAnsi="Arial" w:cs="Arial"/>
                <w:sz w:val="20"/>
              </w:rPr>
            </w:pPr>
            <w:r w:rsidRPr="00664D0B">
              <w:rPr>
                <w:rFonts w:ascii="Arial" w:hAnsi="Arial" w:cs="Arial"/>
                <w:color w:val="000000"/>
                <w:sz w:val="20"/>
                <w:lang w:val="en-US"/>
              </w:rPr>
              <w:t>The National Patient Safety Agency has published actions to reduce the risks associated with oral Methotrexate. The advice relating to shared care guidelines has been included in this guidance.</w:t>
            </w:r>
            <w:r w:rsidRPr="00664D0B">
              <w:rPr>
                <w:rFonts w:ascii="Arial" w:hAnsi="Arial" w:cs="Arial"/>
                <w:color w:val="000000"/>
                <w:sz w:val="20"/>
                <w:vertAlign w:val="superscript"/>
                <w:lang w:val="en-US"/>
              </w:rPr>
              <w:t xml:space="preserve">1 </w:t>
            </w:r>
          </w:p>
        </w:tc>
      </w:tr>
      <w:tr w:rsidR="00664D0B" w:rsidRPr="00664D0B" w14:paraId="6E830F7C" w14:textId="77777777" w:rsidTr="7E5CE926">
        <w:tc>
          <w:tcPr>
            <w:tcW w:w="2127" w:type="dxa"/>
          </w:tcPr>
          <w:p w14:paraId="049E90D2" w14:textId="77777777" w:rsidR="00664D0B" w:rsidRPr="00664D0B" w:rsidRDefault="00664D0B" w:rsidP="00664D0B">
            <w:pPr>
              <w:autoSpaceDE w:val="0"/>
              <w:autoSpaceDN w:val="0"/>
              <w:adjustRightInd w:val="0"/>
              <w:rPr>
                <w:rFonts w:ascii="Arial" w:hAnsi="Arial" w:cs="Arial"/>
                <w:b/>
                <w:sz w:val="22"/>
                <w:szCs w:val="22"/>
              </w:rPr>
            </w:pPr>
            <w:r w:rsidRPr="00664D0B">
              <w:rPr>
                <w:rFonts w:ascii="Arial" w:hAnsi="Arial" w:cs="Arial"/>
                <w:b/>
                <w:sz w:val="22"/>
                <w:szCs w:val="22"/>
              </w:rPr>
              <w:t>Cautions and Contraindications</w:t>
            </w:r>
          </w:p>
          <w:p w14:paraId="52267CE3" w14:textId="77777777" w:rsidR="00664D0B" w:rsidRPr="00664D0B" w:rsidRDefault="00664D0B" w:rsidP="00664D0B">
            <w:pPr>
              <w:autoSpaceDE w:val="0"/>
              <w:autoSpaceDN w:val="0"/>
              <w:adjustRightInd w:val="0"/>
              <w:rPr>
                <w:rFonts w:ascii="Arial" w:hAnsi="Arial" w:cs="Arial"/>
                <w:b/>
                <w:sz w:val="22"/>
                <w:szCs w:val="22"/>
              </w:rPr>
            </w:pPr>
          </w:p>
        </w:tc>
        <w:tc>
          <w:tcPr>
            <w:tcW w:w="7871" w:type="dxa"/>
          </w:tcPr>
          <w:p w14:paraId="2991FDF0" w14:textId="77777777" w:rsidR="00664D0B" w:rsidRPr="00664D0B" w:rsidRDefault="00664D0B" w:rsidP="00664D0B">
            <w:pPr>
              <w:autoSpaceDE w:val="0"/>
              <w:autoSpaceDN w:val="0"/>
              <w:adjustRightInd w:val="0"/>
              <w:rPr>
                <w:rFonts w:ascii="Arial" w:hAnsi="Arial" w:cs="Arial"/>
                <w:sz w:val="20"/>
                <w:u w:val="single"/>
              </w:rPr>
            </w:pPr>
            <w:r w:rsidRPr="00664D0B">
              <w:rPr>
                <w:rFonts w:ascii="Arial" w:hAnsi="Arial" w:cs="Arial"/>
                <w:sz w:val="20"/>
                <w:u w:val="single"/>
              </w:rPr>
              <w:t>Contraindications</w:t>
            </w:r>
          </w:p>
          <w:p w14:paraId="60C7A21F" w14:textId="773310F9" w:rsidR="00664D0B" w:rsidRPr="00010757" w:rsidRDefault="00664D0B" w:rsidP="00287B53">
            <w:pPr>
              <w:numPr>
                <w:ilvl w:val="0"/>
                <w:numId w:val="21"/>
              </w:numPr>
              <w:autoSpaceDE w:val="0"/>
              <w:autoSpaceDN w:val="0"/>
              <w:adjustRightInd w:val="0"/>
              <w:contextualSpacing/>
              <w:rPr>
                <w:rFonts w:ascii="Arial" w:hAnsi="Arial" w:cs="Arial"/>
                <w:sz w:val="20"/>
              </w:rPr>
            </w:pPr>
            <w:r w:rsidRPr="00664D0B">
              <w:rPr>
                <w:rFonts w:ascii="Arial" w:hAnsi="Arial" w:cs="Arial"/>
                <w:sz w:val="20"/>
              </w:rPr>
              <w:t>Severe hepatic impairment</w:t>
            </w:r>
            <w:r w:rsidR="00195D94">
              <w:rPr>
                <w:rFonts w:ascii="Arial" w:hAnsi="Arial" w:cs="Arial"/>
                <w:sz w:val="20"/>
              </w:rPr>
              <w:t>.</w:t>
            </w:r>
          </w:p>
          <w:p w14:paraId="65A37978" w14:textId="77777777" w:rsidR="00664D0B" w:rsidRPr="00010757" w:rsidRDefault="00664D0B" w:rsidP="00287B53">
            <w:pPr>
              <w:numPr>
                <w:ilvl w:val="0"/>
                <w:numId w:val="21"/>
              </w:numPr>
              <w:autoSpaceDE w:val="0"/>
              <w:autoSpaceDN w:val="0"/>
              <w:adjustRightInd w:val="0"/>
              <w:contextualSpacing/>
              <w:rPr>
                <w:rFonts w:ascii="Arial" w:hAnsi="Arial" w:cs="Arial"/>
                <w:sz w:val="20"/>
              </w:rPr>
            </w:pPr>
            <w:r w:rsidRPr="4306F133">
              <w:rPr>
                <w:rFonts w:ascii="Arial" w:hAnsi="Arial" w:cs="Arial"/>
                <w:sz w:val="20"/>
              </w:rPr>
              <w:t>Hypersensitivity to methotrexate or any of the excipients.</w:t>
            </w:r>
          </w:p>
          <w:p w14:paraId="4B77D43F" w14:textId="77777777" w:rsidR="00664D0B" w:rsidRPr="00664D0B" w:rsidRDefault="00664D0B" w:rsidP="00287B53">
            <w:pPr>
              <w:numPr>
                <w:ilvl w:val="0"/>
                <w:numId w:val="21"/>
              </w:numPr>
              <w:autoSpaceDE w:val="0"/>
              <w:autoSpaceDN w:val="0"/>
              <w:adjustRightInd w:val="0"/>
              <w:contextualSpacing/>
              <w:rPr>
                <w:rFonts w:ascii="Arial" w:hAnsi="Arial" w:cs="Arial"/>
                <w:sz w:val="20"/>
              </w:rPr>
            </w:pPr>
            <w:r w:rsidRPr="4306F133">
              <w:rPr>
                <w:rFonts w:ascii="Arial" w:hAnsi="Arial" w:cs="Arial"/>
                <w:sz w:val="20"/>
              </w:rPr>
              <w:t xml:space="preserve">Sever renal impairment – </w:t>
            </w:r>
            <w:proofErr w:type="spellStart"/>
            <w:r w:rsidRPr="4306F133">
              <w:rPr>
                <w:rFonts w:ascii="Arial" w:hAnsi="Arial" w:cs="Arial"/>
                <w:sz w:val="20"/>
              </w:rPr>
              <w:t>CrCL</w:t>
            </w:r>
            <w:proofErr w:type="spellEnd"/>
            <w:r w:rsidRPr="4306F133">
              <w:rPr>
                <w:rFonts w:ascii="Arial" w:hAnsi="Arial" w:cs="Arial"/>
                <w:sz w:val="20"/>
              </w:rPr>
              <w:t xml:space="preserve"> less than 30ML/min.</w:t>
            </w:r>
          </w:p>
          <w:p w14:paraId="4F16650E" w14:textId="77777777" w:rsidR="00664D0B" w:rsidRPr="00010757" w:rsidRDefault="00664D0B" w:rsidP="00287B53">
            <w:pPr>
              <w:numPr>
                <w:ilvl w:val="0"/>
                <w:numId w:val="21"/>
              </w:numPr>
              <w:autoSpaceDE w:val="0"/>
              <w:autoSpaceDN w:val="0"/>
              <w:adjustRightInd w:val="0"/>
              <w:contextualSpacing/>
              <w:jc w:val="both"/>
              <w:rPr>
                <w:rFonts w:ascii="Arial" w:hAnsi="Arial" w:cs="Arial"/>
                <w:color w:val="000000"/>
                <w:sz w:val="20"/>
                <w:lang w:val="en-US"/>
              </w:rPr>
            </w:pPr>
            <w:r w:rsidRPr="00010757">
              <w:rPr>
                <w:rFonts w:ascii="Arial" w:hAnsi="Arial" w:cs="Arial"/>
                <w:color w:val="000000"/>
                <w:sz w:val="20"/>
                <w:lang w:val="en-US"/>
              </w:rPr>
              <w:t>Known active peptic ulceration.</w:t>
            </w:r>
          </w:p>
          <w:p w14:paraId="292FA0B4" w14:textId="50DA094F"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lang w:val="en-US"/>
              </w:rPr>
            </w:pPr>
            <w:r w:rsidRPr="007D45C3">
              <w:rPr>
                <w:rFonts w:ascii="Arial" w:hAnsi="Arial" w:cs="Arial"/>
                <w:color w:val="000000"/>
                <w:sz w:val="20"/>
                <w:lang w:val="en-US"/>
              </w:rPr>
              <w:t xml:space="preserve">Ascites or pleural effusion: drain prior to treatment to reduce the risk of </w:t>
            </w:r>
            <w:proofErr w:type="gramStart"/>
            <w:r w:rsidRPr="007D45C3">
              <w:rPr>
                <w:rFonts w:ascii="Arial" w:hAnsi="Arial" w:cs="Arial"/>
                <w:color w:val="000000"/>
                <w:sz w:val="20"/>
                <w:lang w:val="en-US"/>
              </w:rPr>
              <w:t>methotrexate accumulation</w:t>
            </w:r>
            <w:proofErr w:type="gramEnd"/>
            <w:r w:rsidRPr="007D45C3">
              <w:rPr>
                <w:rFonts w:ascii="Arial" w:hAnsi="Arial" w:cs="Arial"/>
                <w:color w:val="000000"/>
                <w:sz w:val="20"/>
                <w:lang w:val="en-US"/>
              </w:rPr>
              <w:t>.</w:t>
            </w:r>
          </w:p>
          <w:p w14:paraId="2334F255" w14:textId="77777777"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lang w:val="en-US"/>
              </w:rPr>
            </w:pPr>
            <w:r w:rsidRPr="007D45C3">
              <w:rPr>
                <w:rFonts w:ascii="Arial" w:hAnsi="Arial" w:cs="Arial"/>
                <w:color w:val="000000"/>
                <w:sz w:val="20"/>
                <w:lang w:val="en-US"/>
              </w:rPr>
              <w:t>Severe infections (acute or chronic) or immunodeficiency syndromes.</w:t>
            </w:r>
          </w:p>
          <w:p w14:paraId="414171A8" w14:textId="77777777"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lang w:val="en-US"/>
              </w:rPr>
            </w:pPr>
            <w:r w:rsidRPr="007D45C3">
              <w:rPr>
                <w:rFonts w:ascii="Arial" w:hAnsi="Arial" w:cs="Arial"/>
                <w:color w:val="000000"/>
                <w:sz w:val="20"/>
                <w:lang w:val="en-US"/>
              </w:rPr>
              <w:t>Vaccination with live vaccines during treatment with methotrexate at immunosuppressive doses.</w:t>
            </w:r>
          </w:p>
          <w:p w14:paraId="06B21E84" w14:textId="77777777"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lang w:val="en-US"/>
              </w:rPr>
            </w:pPr>
            <w:r w:rsidRPr="4306F133">
              <w:rPr>
                <w:rFonts w:ascii="Arial" w:hAnsi="Arial" w:cs="Arial"/>
                <w:color w:val="000000" w:themeColor="text1"/>
                <w:sz w:val="20"/>
                <w:lang w:val="en-US"/>
              </w:rPr>
              <w:t>Concomitant use of medicines with anti-folate properties, e.g. trimethoprim, co-trimoxazole.</w:t>
            </w:r>
          </w:p>
          <w:p w14:paraId="7A495151" w14:textId="4E632361"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lang w:val="en-US"/>
              </w:rPr>
            </w:pPr>
            <w:r w:rsidRPr="4306F133">
              <w:rPr>
                <w:rFonts w:ascii="Arial" w:hAnsi="Arial" w:cs="Arial"/>
                <w:color w:val="000000" w:themeColor="text1"/>
                <w:sz w:val="20"/>
                <w:lang w:val="en-US"/>
              </w:rPr>
              <w:t>Liver disease including fibrosis, cirrhosis, recent or active hepatitis</w:t>
            </w:r>
            <w:r w:rsidR="00195D94" w:rsidRPr="4306F133">
              <w:rPr>
                <w:rFonts w:ascii="Arial" w:hAnsi="Arial" w:cs="Arial"/>
                <w:color w:val="000000" w:themeColor="text1"/>
                <w:sz w:val="20"/>
                <w:lang w:val="en-US"/>
              </w:rPr>
              <w:t>.</w:t>
            </w:r>
          </w:p>
          <w:p w14:paraId="69C18670" w14:textId="4F9014B2" w:rsidR="00664D0B" w:rsidRPr="00664D0B" w:rsidRDefault="00664D0B" w:rsidP="00287B53">
            <w:pPr>
              <w:numPr>
                <w:ilvl w:val="0"/>
                <w:numId w:val="21"/>
              </w:numPr>
              <w:autoSpaceDE w:val="0"/>
              <w:autoSpaceDN w:val="0"/>
              <w:adjustRightInd w:val="0"/>
              <w:contextualSpacing/>
              <w:jc w:val="both"/>
              <w:rPr>
                <w:rFonts w:ascii="Arial" w:hAnsi="Arial" w:cs="Arial"/>
                <w:color w:val="000000"/>
                <w:sz w:val="20"/>
                <w:lang w:val="en-US"/>
              </w:rPr>
            </w:pPr>
            <w:r w:rsidRPr="4306F133">
              <w:rPr>
                <w:rFonts w:ascii="Arial" w:hAnsi="Arial" w:cs="Arial"/>
                <w:color w:val="000000"/>
                <w:sz w:val="20"/>
                <w:lang w:val="en-US"/>
              </w:rPr>
              <w:t>Pre-existing blood dyscrasias</w:t>
            </w:r>
            <w:r w:rsidRPr="00664D0B">
              <w:rPr>
                <w:rFonts w:ascii="Arial" w:hAnsi="Arial" w:cs="Arial"/>
                <w:color w:val="000000"/>
                <w:sz w:val="19"/>
                <w:szCs w:val="19"/>
                <w:shd w:val="clear" w:color="auto" w:fill="FFFFFF"/>
              </w:rPr>
              <w:t xml:space="preserve"> </w:t>
            </w:r>
            <w:r w:rsidRPr="4306F133">
              <w:rPr>
                <w:rFonts w:ascii="Arial" w:hAnsi="Arial" w:cs="Arial"/>
                <w:color w:val="000000"/>
                <w:sz w:val="20"/>
              </w:rPr>
              <w:t>such as bone marrow hypoplasia, leukopenia, thrombocytopenia, or significant anaemia</w:t>
            </w:r>
            <w:r w:rsidR="00195D94" w:rsidRPr="4306F133">
              <w:rPr>
                <w:rFonts w:ascii="Arial" w:hAnsi="Arial" w:cs="Arial"/>
                <w:color w:val="000000"/>
                <w:sz w:val="20"/>
              </w:rPr>
              <w:t>.</w:t>
            </w:r>
          </w:p>
          <w:p w14:paraId="404F53D3" w14:textId="77777777"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lang w:val="en-US"/>
              </w:rPr>
            </w:pPr>
            <w:r w:rsidRPr="4306F133">
              <w:rPr>
                <w:rFonts w:ascii="Arial" w:hAnsi="Arial" w:cs="Arial"/>
                <w:color w:val="000000"/>
                <w:sz w:val="20"/>
                <w:lang w:val="en-US"/>
              </w:rPr>
              <w:t>Active infectious disease</w:t>
            </w:r>
            <w:r w:rsidRPr="007D45C3">
              <w:rPr>
                <w:rFonts w:ascii="Arial" w:hAnsi="Arial" w:cs="Arial"/>
                <w:color w:val="000000"/>
                <w:sz w:val="19"/>
                <w:szCs w:val="19"/>
                <w:shd w:val="clear" w:color="auto" w:fill="FFFFFF"/>
              </w:rPr>
              <w:t xml:space="preserve"> </w:t>
            </w:r>
            <w:r w:rsidRPr="4306F133">
              <w:rPr>
                <w:rFonts w:ascii="Arial" w:hAnsi="Arial" w:cs="Arial"/>
                <w:color w:val="000000"/>
                <w:sz w:val="20"/>
              </w:rPr>
              <w:t>such as tuberculosis, HIV,</w:t>
            </w:r>
            <w:r w:rsidRPr="4306F133">
              <w:rPr>
                <w:rFonts w:ascii="Arial" w:hAnsi="Arial" w:cs="Arial"/>
                <w:color w:val="000000"/>
                <w:sz w:val="20"/>
                <w:lang w:val="en-US"/>
              </w:rPr>
              <w:t xml:space="preserve"> and overt or laboratory evidence of immunodeficiency syndrome(s).</w:t>
            </w:r>
          </w:p>
          <w:p w14:paraId="0E61A510" w14:textId="3EE9FDAD" w:rsidR="00664D0B" w:rsidRPr="00213AC4" w:rsidRDefault="00664D0B" w:rsidP="00287B53">
            <w:pPr>
              <w:numPr>
                <w:ilvl w:val="0"/>
                <w:numId w:val="21"/>
              </w:numPr>
              <w:autoSpaceDE w:val="0"/>
              <w:autoSpaceDN w:val="0"/>
              <w:adjustRightInd w:val="0"/>
              <w:contextualSpacing/>
              <w:jc w:val="both"/>
              <w:rPr>
                <w:rFonts w:ascii="Arial" w:hAnsi="Arial" w:cs="Arial"/>
                <w:b/>
                <w:bCs/>
                <w:sz w:val="22"/>
                <w:szCs w:val="22"/>
                <w:lang w:eastAsia="en-GB"/>
              </w:rPr>
            </w:pPr>
            <w:r w:rsidRPr="4306F133">
              <w:rPr>
                <w:rFonts w:ascii="Arial" w:hAnsi="Arial" w:cs="Arial"/>
                <w:color w:val="000000" w:themeColor="text1"/>
                <w:sz w:val="20"/>
              </w:rPr>
              <w:t>Ulcers of the oral cavity and known active gastrointestinal ulcer disease</w:t>
            </w:r>
            <w:r w:rsidR="00195D94" w:rsidRPr="4306F133">
              <w:rPr>
                <w:rFonts w:ascii="Arial" w:hAnsi="Arial" w:cs="Arial"/>
                <w:color w:val="000000" w:themeColor="text1"/>
                <w:sz w:val="20"/>
              </w:rPr>
              <w:t>.</w:t>
            </w:r>
          </w:p>
          <w:p w14:paraId="637D2A18" w14:textId="77777777" w:rsidR="00664D0B" w:rsidRPr="00664D0B" w:rsidRDefault="00664D0B" w:rsidP="00664D0B">
            <w:pPr>
              <w:rPr>
                <w:rFonts w:ascii="Arial" w:hAnsi="Arial" w:cs="Arial"/>
                <w:sz w:val="20"/>
              </w:rPr>
            </w:pPr>
          </w:p>
          <w:p w14:paraId="53C4D06E" w14:textId="77777777" w:rsidR="00664D0B" w:rsidRPr="00664D0B" w:rsidRDefault="00664D0B" w:rsidP="00664D0B">
            <w:pPr>
              <w:rPr>
                <w:rFonts w:ascii="Arial" w:hAnsi="Arial" w:cs="Arial"/>
                <w:sz w:val="20"/>
                <w:u w:val="single"/>
              </w:rPr>
            </w:pPr>
            <w:r w:rsidRPr="00664D0B">
              <w:rPr>
                <w:rFonts w:ascii="Arial" w:hAnsi="Arial" w:cs="Arial"/>
                <w:sz w:val="20"/>
                <w:u w:val="single"/>
              </w:rPr>
              <w:t>Cautions</w:t>
            </w:r>
          </w:p>
          <w:p w14:paraId="407CF383" w14:textId="77777777"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rPr>
            </w:pPr>
            <w:r w:rsidRPr="007D45C3">
              <w:rPr>
                <w:rFonts w:ascii="Arial" w:hAnsi="Arial" w:cs="Arial"/>
                <w:color w:val="000000"/>
                <w:sz w:val="20"/>
              </w:rPr>
              <w:t>Renal impairment (if severe-see above): dose reduction required.</w:t>
            </w:r>
          </w:p>
          <w:p w14:paraId="1496C37B" w14:textId="77777777"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rPr>
            </w:pPr>
            <w:r w:rsidRPr="007D45C3">
              <w:rPr>
                <w:rFonts w:ascii="Arial" w:hAnsi="Arial" w:cs="Arial"/>
                <w:color w:val="000000"/>
                <w:sz w:val="20"/>
              </w:rPr>
              <w:t>Alcohol dependence.</w:t>
            </w:r>
          </w:p>
          <w:p w14:paraId="76D605D2" w14:textId="77777777"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rPr>
            </w:pPr>
            <w:r w:rsidRPr="007D45C3">
              <w:rPr>
                <w:rFonts w:ascii="Arial" w:hAnsi="Arial" w:cs="Arial"/>
                <w:color w:val="000000"/>
                <w:sz w:val="20"/>
              </w:rPr>
              <w:t>Hepatic impairment, particularly if due to alcohol use.</w:t>
            </w:r>
          </w:p>
          <w:p w14:paraId="0BAA35B7" w14:textId="77777777"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rPr>
            </w:pPr>
            <w:r w:rsidRPr="007D45C3">
              <w:rPr>
                <w:rFonts w:ascii="Arial" w:hAnsi="Arial" w:cs="Arial"/>
                <w:color w:val="000000"/>
                <w:sz w:val="20"/>
              </w:rPr>
              <w:t>Respiratory disease.</w:t>
            </w:r>
          </w:p>
          <w:p w14:paraId="1BDB5AAA" w14:textId="31573AE1"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rPr>
            </w:pPr>
            <w:r w:rsidRPr="007D45C3">
              <w:rPr>
                <w:rFonts w:ascii="Arial" w:hAnsi="Arial" w:cs="Arial"/>
                <w:color w:val="000000"/>
                <w:sz w:val="20"/>
              </w:rPr>
              <w:t>Elderly patients (a lower dose should be considered)</w:t>
            </w:r>
            <w:r w:rsidR="00195D94">
              <w:rPr>
                <w:rFonts w:ascii="Arial" w:hAnsi="Arial" w:cs="Arial"/>
                <w:color w:val="000000"/>
                <w:sz w:val="20"/>
              </w:rPr>
              <w:t>.</w:t>
            </w:r>
          </w:p>
          <w:p w14:paraId="4931F38A" w14:textId="77777777"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rPr>
            </w:pPr>
            <w:r w:rsidRPr="007D45C3">
              <w:rPr>
                <w:rFonts w:ascii="Arial" w:hAnsi="Arial" w:cs="Arial"/>
                <w:color w:val="000000"/>
                <w:sz w:val="20"/>
              </w:rPr>
              <w:t xml:space="preserve">Concomitant use with hepatotoxic or </w:t>
            </w:r>
            <w:proofErr w:type="spellStart"/>
            <w:r w:rsidRPr="007D45C3">
              <w:rPr>
                <w:rFonts w:ascii="Arial" w:hAnsi="Arial" w:cs="Arial"/>
                <w:color w:val="000000"/>
                <w:sz w:val="20"/>
              </w:rPr>
              <w:t>haematotoxic</w:t>
            </w:r>
            <w:proofErr w:type="spellEnd"/>
            <w:r w:rsidRPr="007D45C3">
              <w:rPr>
                <w:rFonts w:ascii="Arial" w:hAnsi="Arial" w:cs="Arial"/>
                <w:color w:val="000000"/>
                <w:sz w:val="20"/>
              </w:rPr>
              <w:t xml:space="preserve"> medicines.</w:t>
            </w:r>
          </w:p>
          <w:p w14:paraId="1C58CF6D" w14:textId="77777777"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rPr>
            </w:pPr>
            <w:r w:rsidRPr="007D45C3">
              <w:rPr>
                <w:rFonts w:ascii="Arial" w:hAnsi="Arial" w:cs="Arial"/>
                <w:color w:val="000000"/>
                <w:sz w:val="20"/>
              </w:rPr>
              <w:t xml:space="preserve">History of chronic or recurrent infection (e.g. frequent infective COPD exacerbations, or recurrent urinary tract infection). </w:t>
            </w:r>
          </w:p>
          <w:p w14:paraId="161A375B" w14:textId="77777777" w:rsidR="00664D0B" w:rsidRPr="007D45C3" w:rsidRDefault="00664D0B" w:rsidP="00287B53">
            <w:pPr>
              <w:numPr>
                <w:ilvl w:val="0"/>
                <w:numId w:val="21"/>
              </w:numPr>
              <w:autoSpaceDE w:val="0"/>
              <w:autoSpaceDN w:val="0"/>
              <w:adjustRightInd w:val="0"/>
              <w:contextualSpacing/>
              <w:jc w:val="both"/>
              <w:rPr>
                <w:rFonts w:ascii="Arial" w:hAnsi="Arial" w:cs="Arial"/>
                <w:color w:val="000000"/>
                <w:sz w:val="20"/>
              </w:rPr>
            </w:pPr>
            <w:r w:rsidRPr="007D45C3">
              <w:rPr>
                <w:rFonts w:ascii="Arial" w:hAnsi="Arial" w:cs="Arial"/>
                <w:color w:val="000000"/>
                <w:sz w:val="20"/>
              </w:rPr>
              <w:t>Conditions which increase the risk of dehydration (e.g. vomiting) may increase the risk of toxicity. Consider interrupting treatment until symptoms cease.</w:t>
            </w:r>
          </w:p>
          <w:p w14:paraId="72815A06" w14:textId="77777777" w:rsidR="00D37CC9" w:rsidRPr="00203E20" w:rsidRDefault="00664D0B" w:rsidP="005F1415">
            <w:pPr>
              <w:numPr>
                <w:ilvl w:val="0"/>
                <w:numId w:val="21"/>
              </w:numPr>
              <w:autoSpaceDE w:val="0"/>
              <w:autoSpaceDN w:val="0"/>
              <w:adjustRightInd w:val="0"/>
              <w:contextualSpacing/>
              <w:jc w:val="both"/>
              <w:rPr>
                <w:rFonts w:ascii="Arial" w:hAnsi="Arial" w:cs="Arial"/>
                <w:color w:val="000000"/>
                <w:sz w:val="20"/>
              </w:rPr>
            </w:pPr>
            <w:r w:rsidRPr="4306F133">
              <w:rPr>
                <w:rFonts w:ascii="Arial" w:hAnsi="Arial" w:cs="Arial"/>
                <w:color w:val="000000" w:themeColor="text1"/>
                <w:sz w:val="20"/>
              </w:rPr>
              <w:t>Women of childbearing age. Methotrexate is teratogenic. Advice use of contraception for at least 6 months after taking methotrexate.</w:t>
            </w:r>
          </w:p>
          <w:p w14:paraId="6C35FEF6" w14:textId="4A53B15F" w:rsidR="007961AA" w:rsidRPr="007961AA" w:rsidRDefault="000B1316" w:rsidP="007961AA">
            <w:pPr>
              <w:numPr>
                <w:ilvl w:val="0"/>
                <w:numId w:val="21"/>
              </w:numPr>
              <w:autoSpaceDE w:val="0"/>
              <w:autoSpaceDN w:val="0"/>
              <w:adjustRightInd w:val="0"/>
              <w:contextualSpacing/>
              <w:jc w:val="both"/>
              <w:rPr>
                <w:rFonts w:ascii="Arial" w:hAnsi="Arial" w:cs="Arial"/>
                <w:color w:val="000000"/>
                <w:sz w:val="20"/>
              </w:rPr>
            </w:pPr>
            <w:r>
              <w:rPr>
                <w:rFonts w:ascii="Arial" w:hAnsi="Arial" w:cs="Arial"/>
                <w:sz w:val="20"/>
              </w:rPr>
              <w:t xml:space="preserve">After </w:t>
            </w:r>
            <w:r w:rsidR="007961AA">
              <w:rPr>
                <w:rFonts w:ascii="Arial" w:hAnsi="Arial" w:cs="Arial"/>
                <w:sz w:val="20"/>
              </w:rPr>
              <w:t xml:space="preserve">Influenza or COVID-19 </w:t>
            </w:r>
            <w:r>
              <w:rPr>
                <w:rFonts w:ascii="Arial" w:hAnsi="Arial" w:cs="Arial"/>
                <w:sz w:val="20"/>
              </w:rPr>
              <w:t>injection-</w:t>
            </w:r>
            <w:r w:rsidR="007961AA">
              <w:rPr>
                <w:rFonts w:ascii="Arial" w:hAnsi="Arial" w:cs="Arial"/>
                <w:sz w:val="20"/>
              </w:rPr>
              <w:t>Withold methotrexate for two weeks, assuming disease activity/flare allows.</w:t>
            </w:r>
          </w:p>
        </w:tc>
      </w:tr>
      <w:tr w:rsidR="00664D0B" w:rsidRPr="00664D0B" w14:paraId="26E218AB" w14:textId="77777777" w:rsidTr="7E5CE926">
        <w:tc>
          <w:tcPr>
            <w:tcW w:w="2127" w:type="dxa"/>
          </w:tcPr>
          <w:p w14:paraId="34F60C72" w14:textId="77777777" w:rsidR="00664D0B" w:rsidRPr="00664D0B" w:rsidRDefault="00664D0B" w:rsidP="00664D0B">
            <w:pPr>
              <w:autoSpaceDE w:val="0"/>
              <w:autoSpaceDN w:val="0"/>
              <w:adjustRightInd w:val="0"/>
              <w:rPr>
                <w:rFonts w:ascii="Arial" w:hAnsi="Arial" w:cs="Arial"/>
                <w:b/>
                <w:sz w:val="22"/>
                <w:szCs w:val="22"/>
              </w:rPr>
            </w:pPr>
            <w:r w:rsidRPr="00664D0B">
              <w:rPr>
                <w:rFonts w:ascii="Arial" w:hAnsi="Arial" w:cs="Arial"/>
                <w:b/>
                <w:sz w:val="22"/>
                <w:szCs w:val="22"/>
              </w:rPr>
              <w:t>Initiation and ongoing dose regimen</w:t>
            </w:r>
          </w:p>
        </w:tc>
        <w:tc>
          <w:tcPr>
            <w:tcW w:w="7871" w:type="dxa"/>
          </w:tcPr>
          <w:p w14:paraId="5E4849C1" w14:textId="32C4FE7F" w:rsidR="00664D0B" w:rsidRPr="00664D0B" w:rsidRDefault="00664D0B" w:rsidP="00664D0B">
            <w:pPr>
              <w:contextualSpacing/>
              <w:rPr>
                <w:rFonts w:ascii="Arial" w:hAnsi="Arial" w:cs="Arial"/>
                <w:sz w:val="20"/>
              </w:rPr>
            </w:pPr>
            <w:r w:rsidRPr="00664D0B">
              <w:rPr>
                <w:rFonts w:ascii="Arial" w:hAnsi="Arial" w:cs="Arial"/>
                <w:sz w:val="20"/>
              </w:rPr>
              <w:t xml:space="preserve">Transfer of monitoring and prescribing to primary care is normally after the patient has been on a stable dose for a minimum of </w:t>
            </w:r>
            <w:r w:rsidR="00676EE3">
              <w:rPr>
                <w:rFonts w:ascii="Arial" w:hAnsi="Arial" w:cs="Arial"/>
                <w:sz w:val="20"/>
              </w:rPr>
              <w:t>6</w:t>
            </w:r>
            <w:r w:rsidRPr="00664D0B">
              <w:rPr>
                <w:rFonts w:ascii="Arial" w:hAnsi="Arial" w:cs="Arial"/>
                <w:sz w:val="20"/>
              </w:rPr>
              <w:t xml:space="preserve"> weeks.</w:t>
            </w:r>
          </w:p>
          <w:p w14:paraId="164250E0" w14:textId="77777777" w:rsidR="00664D0B" w:rsidRPr="00664D0B" w:rsidRDefault="00664D0B" w:rsidP="00664D0B">
            <w:pPr>
              <w:contextualSpacing/>
              <w:rPr>
                <w:rFonts w:ascii="Arial" w:hAnsi="Arial" w:cs="Arial"/>
                <w:sz w:val="20"/>
              </w:rPr>
            </w:pPr>
          </w:p>
          <w:p w14:paraId="09255A19" w14:textId="77777777" w:rsidR="00664D0B" w:rsidRPr="00664D0B" w:rsidRDefault="00664D0B" w:rsidP="00664D0B">
            <w:pPr>
              <w:rPr>
                <w:rFonts w:ascii="Arial" w:hAnsi="Arial" w:cs="Arial"/>
                <w:sz w:val="20"/>
                <w:u w:val="single"/>
              </w:rPr>
            </w:pPr>
            <w:r w:rsidRPr="007D45C3">
              <w:rPr>
                <w:rFonts w:ascii="Arial" w:hAnsi="Arial" w:cs="Arial"/>
                <w:sz w:val="20"/>
                <w:u w:val="single"/>
              </w:rPr>
              <w:t>Dose</w:t>
            </w:r>
          </w:p>
          <w:p w14:paraId="78FE37D0" w14:textId="77777777" w:rsidR="00664D0B" w:rsidRPr="007D45C3" w:rsidRDefault="00664D0B" w:rsidP="00664D0B">
            <w:pPr>
              <w:rPr>
                <w:rFonts w:ascii="Arial" w:hAnsi="Arial" w:cs="Arial"/>
                <w:i/>
                <w:iCs/>
                <w:sz w:val="20"/>
                <w:u w:val="single"/>
              </w:rPr>
            </w:pPr>
            <w:r w:rsidRPr="007D45C3">
              <w:rPr>
                <w:rFonts w:ascii="Arial" w:hAnsi="Arial" w:cs="Arial"/>
                <w:i/>
                <w:iCs/>
                <w:sz w:val="20"/>
                <w:u w:val="single"/>
              </w:rPr>
              <w:t>Oral tablets</w:t>
            </w:r>
          </w:p>
          <w:p w14:paraId="4BB01262" w14:textId="77777777" w:rsidR="00664D0B" w:rsidRPr="00664D0B" w:rsidRDefault="00664D0B" w:rsidP="00287B53">
            <w:pPr>
              <w:numPr>
                <w:ilvl w:val="2"/>
                <w:numId w:val="23"/>
              </w:numPr>
              <w:autoSpaceDE w:val="0"/>
              <w:autoSpaceDN w:val="0"/>
              <w:adjustRightInd w:val="0"/>
              <w:ind w:left="723"/>
              <w:jc w:val="both"/>
              <w:rPr>
                <w:rFonts w:ascii="Arial" w:hAnsi="Arial" w:cs="Arial"/>
                <w:color w:val="000000"/>
                <w:sz w:val="20"/>
                <w:lang w:val="en-US"/>
              </w:rPr>
            </w:pPr>
            <w:r w:rsidRPr="00664D0B">
              <w:rPr>
                <w:rFonts w:ascii="Arial" w:hAnsi="Arial" w:cs="Arial"/>
                <w:color w:val="000000"/>
                <w:sz w:val="20"/>
                <w:lang w:val="en-US"/>
              </w:rPr>
              <w:t xml:space="preserve">Initially 10mg to 20mg once weekly. </w:t>
            </w:r>
            <w:r w:rsidRPr="00664D0B">
              <w:rPr>
                <w:rFonts w:ascii="Arial" w:hAnsi="Arial" w:cs="Arial"/>
                <w:sz w:val="20"/>
              </w:rPr>
              <w:t xml:space="preserve">However, the </w:t>
            </w:r>
            <w:r w:rsidRPr="00664D0B">
              <w:rPr>
                <w:rFonts w:ascii="Arial" w:hAnsi="Arial" w:cs="Arial"/>
                <w:color w:val="000000"/>
                <w:sz w:val="20"/>
                <w:lang w:val="en-US"/>
              </w:rPr>
              <w:t>starting dose may vary depending on the severity of the condition and patient characteristics such as age, renal function and other comorbid conditions.</w:t>
            </w:r>
          </w:p>
          <w:p w14:paraId="3CBE2221" w14:textId="77777777" w:rsidR="00664D0B" w:rsidRDefault="00664D0B" w:rsidP="00287B53">
            <w:pPr>
              <w:numPr>
                <w:ilvl w:val="2"/>
                <w:numId w:val="23"/>
              </w:numPr>
              <w:autoSpaceDE w:val="0"/>
              <w:autoSpaceDN w:val="0"/>
              <w:adjustRightInd w:val="0"/>
              <w:ind w:left="723"/>
              <w:jc w:val="both"/>
              <w:rPr>
                <w:rFonts w:ascii="Arial" w:hAnsi="Arial" w:cs="Arial"/>
                <w:color w:val="000000"/>
                <w:sz w:val="20"/>
                <w:lang w:val="en-US"/>
              </w:rPr>
            </w:pPr>
            <w:r w:rsidRPr="00664D0B">
              <w:rPr>
                <w:rFonts w:ascii="Arial" w:hAnsi="Arial" w:cs="Arial"/>
                <w:color w:val="000000"/>
                <w:sz w:val="20"/>
                <w:lang w:val="en-US"/>
              </w:rPr>
              <w:t>Dose increased by 2.5mg-5mg at 4 weekly intervals according to clinical response.</w:t>
            </w:r>
          </w:p>
          <w:p w14:paraId="0F87E92A" w14:textId="655CBCFD" w:rsidR="004F1B57" w:rsidRDefault="00AF2B96" w:rsidP="00287B53">
            <w:pPr>
              <w:numPr>
                <w:ilvl w:val="2"/>
                <w:numId w:val="23"/>
              </w:numPr>
              <w:autoSpaceDE w:val="0"/>
              <w:autoSpaceDN w:val="0"/>
              <w:adjustRightInd w:val="0"/>
              <w:ind w:left="723"/>
              <w:jc w:val="both"/>
              <w:rPr>
                <w:rFonts w:ascii="Arial" w:hAnsi="Arial" w:cs="Arial"/>
                <w:color w:val="000000"/>
                <w:sz w:val="20"/>
                <w:lang w:val="en-US"/>
              </w:rPr>
            </w:pPr>
            <w:r>
              <w:rPr>
                <w:rFonts w:ascii="Arial" w:hAnsi="Arial" w:cs="Arial"/>
                <w:color w:val="000000"/>
                <w:sz w:val="20"/>
                <w:lang w:val="en-US"/>
              </w:rPr>
              <w:t>T</w:t>
            </w:r>
            <w:r w:rsidR="004F1B57" w:rsidRPr="00AF2B96">
              <w:rPr>
                <w:rFonts w:ascii="Arial" w:hAnsi="Arial" w:cs="Arial"/>
                <w:color w:val="000000"/>
                <w:sz w:val="20"/>
                <w:lang w:val="en-US"/>
              </w:rPr>
              <w:t xml:space="preserve">he oral dose for moderate to severe rheumatoid arthritis should not exceed a total weekly dose of 25mg. </w:t>
            </w:r>
          </w:p>
          <w:p w14:paraId="660238AF" w14:textId="075571EB" w:rsidR="00AF2B96" w:rsidRPr="00AF2B96" w:rsidRDefault="00AF2B96" w:rsidP="00287B53">
            <w:pPr>
              <w:numPr>
                <w:ilvl w:val="2"/>
                <w:numId w:val="23"/>
              </w:numPr>
              <w:autoSpaceDE w:val="0"/>
              <w:autoSpaceDN w:val="0"/>
              <w:adjustRightInd w:val="0"/>
              <w:ind w:left="723"/>
              <w:jc w:val="both"/>
              <w:rPr>
                <w:rFonts w:ascii="Arial" w:hAnsi="Arial" w:cs="Arial"/>
                <w:color w:val="000000"/>
                <w:sz w:val="20"/>
                <w:lang w:val="en-US"/>
              </w:rPr>
            </w:pPr>
            <w:r w:rsidRPr="00664D0B">
              <w:rPr>
                <w:rFonts w:ascii="Arial" w:hAnsi="Arial" w:cs="Arial"/>
                <w:color w:val="000000"/>
                <w:sz w:val="20"/>
                <w:lang w:val="en-US"/>
              </w:rPr>
              <w:t>The prescriber should specify the day of intake on the prescription.</w:t>
            </w:r>
          </w:p>
          <w:p w14:paraId="7FA4502A" w14:textId="6DE39AF3" w:rsidR="00664D0B" w:rsidRPr="00664D0B" w:rsidRDefault="00664D0B" w:rsidP="00AF2B96">
            <w:pPr>
              <w:autoSpaceDE w:val="0"/>
              <w:autoSpaceDN w:val="0"/>
              <w:jc w:val="both"/>
              <w:rPr>
                <w:rFonts w:ascii="Arial" w:hAnsi="Arial" w:cs="Arial"/>
                <w:color w:val="000000"/>
                <w:sz w:val="20"/>
                <w:lang w:val="en-US"/>
              </w:rPr>
            </w:pPr>
          </w:p>
          <w:p w14:paraId="05B42A49" w14:textId="77777777" w:rsidR="00664D0B" w:rsidRPr="00664D0B" w:rsidRDefault="00664D0B" w:rsidP="00664D0B">
            <w:pPr>
              <w:autoSpaceDE w:val="0"/>
              <w:autoSpaceDN w:val="0"/>
              <w:adjustRightInd w:val="0"/>
              <w:jc w:val="both"/>
              <w:rPr>
                <w:rFonts w:ascii="Arial" w:hAnsi="Arial" w:cs="Arial"/>
                <w:i/>
                <w:iCs/>
                <w:color w:val="000000"/>
                <w:sz w:val="20"/>
                <w:lang w:val="en-US"/>
              </w:rPr>
            </w:pPr>
            <w:r w:rsidRPr="007D45C3">
              <w:rPr>
                <w:rFonts w:ascii="Arial" w:hAnsi="Arial" w:cs="Arial"/>
                <w:i/>
                <w:iCs/>
                <w:color w:val="000000"/>
                <w:sz w:val="20"/>
                <w:u w:val="single"/>
                <w:lang w:val="en-US"/>
              </w:rPr>
              <w:t>Oral solution</w:t>
            </w:r>
            <w:r w:rsidRPr="00664D0B">
              <w:rPr>
                <w:rFonts w:ascii="Arial" w:hAnsi="Arial" w:cs="Arial"/>
                <w:i/>
                <w:iCs/>
                <w:color w:val="000000"/>
                <w:sz w:val="20"/>
                <w:lang w:val="en-US"/>
              </w:rPr>
              <w:t xml:space="preserve"> (reserved for patients unable to swallow methotrexate tablets)</w:t>
            </w:r>
          </w:p>
          <w:p w14:paraId="6BC6DC8E" w14:textId="77777777" w:rsidR="00664D0B" w:rsidRPr="00664D0B" w:rsidRDefault="00664D0B" w:rsidP="007D45C3">
            <w:pPr>
              <w:autoSpaceDE w:val="0"/>
              <w:autoSpaceDN w:val="0"/>
              <w:adjustRightInd w:val="0"/>
              <w:jc w:val="both"/>
              <w:rPr>
                <w:rFonts w:ascii="Arial" w:hAnsi="Arial" w:cs="Arial"/>
                <w:color w:val="000000"/>
                <w:sz w:val="20"/>
                <w:lang w:val="en-US"/>
              </w:rPr>
            </w:pPr>
          </w:p>
          <w:p w14:paraId="47082099" w14:textId="77777777" w:rsidR="00664D0B" w:rsidRPr="00664D0B" w:rsidRDefault="00664D0B" w:rsidP="00287B53">
            <w:pPr>
              <w:numPr>
                <w:ilvl w:val="2"/>
                <w:numId w:val="23"/>
              </w:numPr>
              <w:autoSpaceDE w:val="0"/>
              <w:autoSpaceDN w:val="0"/>
              <w:adjustRightInd w:val="0"/>
              <w:ind w:left="723"/>
              <w:jc w:val="both"/>
              <w:rPr>
                <w:rFonts w:ascii="Arial" w:hAnsi="Arial" w:cs="Arial"/>
                <w:color w:val="000000"/>
                <w:sz w:val="20"/>
                <w:lang w:val="en-US"/>
              </w:rPr>
            </w:pPr>
            <w:r w:rsidRPr="7E5CE926">
              <w:rPr>
                <w:rFonts w:ascii="Arial" w:hAnsi="Arial" w:cs="Arial"/>
                <w:color w:val="000000" w:themeColor="text1"/>
                <w:sz w:val="20"/>
                <w:lang w:val="en-US"/>
              </w:rPr>
              <w:t xml:space="preserve">It is the responsibility of the specialist team to determine which patients are suitable for self-administration of </w:t>
            </w:r>
            <w:proofErr w:type="spellStart"/>
            <w:r w:rsidRPr="7E5CE926">
              <w:rPr>
                <w:rFonts w:ascii="Arial" w:hAnsi="Arial" w:cs="Arial"/>
                <w:color w:val="000000" w:themeColor="text1"/>
                <w:sz w:val="20"/>
                <w:lang w:val="en-US"/>
              </w:rPr>
              <w:t>Jylamvo</w:t>
            </w:r>
            <w:proofErr w:type="spellEnd"/>
            <w:r w:rsidRPr="7E5CE926">
              <w:rPr>
                <w:rFonts w:ascii="Arial" w:hAnsi="Arial" w:cs="Arial"/>
                <w:color w:val="000000" w:themeColor="text1"/>
                <w:sz w:val="20"/>
                <w:lang w:val="en-US"/>
              </w:rPr>
              <w:t xml:space="preserve">.  An assessment should be made as to whether the patient is able to understand and accurately measure the correct dose.  </w:t>
            </w:r>
          </w:p>
          <w:p w14:paraId="1DD7633A" w14:textId="77777777" w:rsidR="00664D0B" w:rsidRPr="00664D0B" w:rsidRDefault="00664D0B" w:rsidP="00287B53">
            <w:pPr>
              <w:numPr>
                <w:ilvl w:val="2"/>
                <w:numId w:val="23"/>
              </w:numPr>
              <w:autoSpaceDE w:val="0"/>
              <w:autoSpaceDN w:val="0"/>
              <w:adjustRightInd w:val="0"/>
              <w:ind w:left="723"/>
              <w:jc w:val="both"/>
              <w:rPr>
                <w:rFonts w:ascii="Arial" w:hAnsi="Arial" w:cs="Arial"/>
                <w:color w:val="000000"/>
                <w:sz w:val="20"/>
                <w:lang w:val="en-US"/>
              </w:rPr>
            </w:pPr>
            <w:r w:rsidRPr="00664D0B">
              <w:rPr>
                <w:rFonts w:ascii="Arial" w:hAnsi="Arial" w:cs="Arial"/>
                <w:color w:val="000000"/>
                <w:sz w:val="20"/>
                <w:lang w:val="en-US"/>
              </w:rPr>
              <w:t>Appropriate patient training should be given before prescribing is handed over to primary care.</w:t>
            </w:r>
          </w:p>
          <w:p w14:paraId="6B067325" w14:textId="77777777" w:rsidR="00664D0B" w:rsidRPr="00664D0B" w:rsidRDefault="00664D0B" w:rsidP="00287B53">
            <w:pPr>
              <w:numPr>
                <w:ilvl w:val="2"/>
                <w:numId w:val="23"/>
              </w:numPr>
              <w:autoSpaceDE w:val="0"/>
              <w:autoSpaceDN w:val="0"/>
              <w:adjustRightInd w:val="0"/>
              <w:ind w:left="723"/>
              <w:jc w:val="both"/>
              <w:rPr>
                <w:rFonts w:ascii="Arial" w:hAnsi="Arial" w:cs="Arial"/>
                <w:color w:val="000000"/>
                <w:sz w:val="20"/>
                <w:lang w:val="en-US"/>
              </w:rPr>
            </w:pPr>
            <w:r w:rsidRPr="00664D0B">
              <w:rPr>
                <w:rFonts w:ascii="Arial" w:hAnsi="Arial" w:cs="Arial"/>
                <w:color w:val="000000"/>
                <w:sz w:val="20"/>
                <w:lang w:val="en-US"/>
              </w:rPr>
              <w:t xml:space="preserve">Each 1 ml of the solution contains 2 mg methotrexate. A 10ml oral syringe is provided with the solution and includes major graduations at every 1ml and minor graduations at every 0.25 ml. </w:t>
            </w:r>
          </w:p>
          <w:p w14:paraId="717C52CA" w14:textId="602F44A4" w:rsidR="00664D0B" w:rsidRPr="007D45C3" w:rsidRDefault="00664D0B" w:rsidP="00287B53">
            <w:pPr>
              <w:numPr>
                <w:ilvl w:val="2"/>
                <w:numId w:val="23"/>
              </w:numPr>
              <w:autoSpaceDE w:val="0"/>
              <w:autoSpaceDN w:val="0"/>
              <w:adjustRightInd w:val="0"/>
              <w:ind w:left="723"/>
              <w:jc w:val="both"/>
              <w:rPr>
                <w:rFonts w:ascii="Arial" w:hAnsi="Arial" w:cs="Arial"/>
                <w:color w:val="000000"/>
                <w:sz w:val="20"/>
                <w:lang w:val="en-US"/>
              </w:rPr>
            </w:pPr>
            <w:r w:rsidRPr="4306F133">
              <w:rPr>
                <w:rFonts w:ascii="Arial" w:hAnsi="Arial" w:cs="Arial"/>
                <w:color w:val="000000" w:themeColor="text1"/>
                <w:sz w:val="20"/>
                <w:lang w:val="en-US"/>
              </w:rPr>
              <w:t>Educational materials from healthcare professionals are available at:</w:t>
            </w:r>
            <w:r w:rsidR="00BD2B51">
              <w:rPr>
                <w:rFonts w:ascii="Arial" w:hAnsi="Arial" w:cs="Arial"/>
                <w:color w:val="000000" w:themeColor="text1"/>
                <w:sz w:val="20"/>
                <w:lang w:val="en-US"/>
              </w:rPr>
              <w:t xml:space="preserve"> </w:t>
            </w:r>
            <w:hyperlink r:id="rId76" w:history="1">
              <w:r w:rsidR="00BD2B51" w:rsidRPr="00E57E42">
                <w:rPr>
                  <w:rStyle w:val="Hyperlink"/>
                  <w:rFonts w:ascii="Arial" w:hAnsi="Arial" w:cs="Arial"/>
                  <w:sz w:val="20"/>
                  <w:lang w:val="en-US"/>
                </w:rPr>
                <w:t>https://www.medicines.org.uk/emc/rmm/1064/Document</w:t>
              </w:r>
            </w:hyperlink>
          </w:p>
          <w:p w14:paraId="31EBC920" w14:textId="77777777" w:rsidR="00933BAD" w:rsidRPr="007D45C3" w:rsidRDefault="00933BAD" w:rsidP="00287B53">
            <w:pPr>
              <w:numPr>
                <w:ilvl w:val="2"/>
                <w:numId w:val="23"/>
              </w:numPr>
              <w:autoSpaceDE w:val="0"/>
              <w:autoSpaceDN w:val="0"/>
              <w:adjustRightInd w:val="0"/>
              <w:ind w:left="723"/>
              <w:jc w:val="both"/>
              <w:rPr>
                <w:sz w:val="20"/>
                <w:lang w:val="en-US"/>
              </w:rPr>
            </w:pPr>
            <w:r w:rsidRPr="007D45C3">
              <w:rPr>
                <w:rFonts w:ascii="Arial" w:hAnsi="Arial" w:cs="Arial"/>
                <w:color w:val="000000"/>
                <w:sz w:val="20"/>
                <w:lang w:val="en-US"/>
              </w:rPr>
              <w:t xml:space="preserve">When prescribing </w:t>
            </w:r>
            <w:proofErr w:type="spellStart"/>
            <w:r w:rsidRPr="007D45C3">
              <w:rPr>
                <w:rFonts w:ascii="Arial" w:hAnsi="Arial" w:cs="Arial"/>
                <w:color w:val="000000"/>
                <w:sz w:val="20"/>
                <w:lang w:val="en-US"/>
              </w:rPr>
              <w:t>Jylamvo</w:t>
            </w:r>
            <w:proofErr w:type="spellEnd"/>
            <w:r w:rsidRPr="007D45C3">
              <w:rPr>
                <w:rFonts w:ascii="Arial" w:hAnsi="Arial" w:cs="Arial"/>
                <w:color w:val="000000"/>
                <w:sz w:val="20"/>
                <w:lang w:val="en-US"/>
              </w:rPr>
              <w:t xml:space="preserve">® the dose should be expressed in mg (with the ml equivalence in brackets). </w:t>
            </w:r>
          </w:p>
          <w:p w14:paraId="3D8FA31F" w14:textId="77777777" w:rsidR="00933BAD" w:rsidRPr="00EE4638" w:rsidRDefault="00933BAD" w:rsidP="00287B53">
            <w:pPr>
              <w:numPr>
                <w:ilvl w:val="2"/>
                <w:numId w:val="23"/>
              </w:numPr>
              <w:autoSpaceDE w:val="0"/>
              <w:autoSpaceDN w:val="0"/>
              <w:adjustRightInd w:val="0"/>
              <w:ind w:left="723"/>
              <w:jc w:val="both"/>
              <w:rPr>
                <w:sz w:val="20"/>
                <w:lang w:val="en-US"/>
              </w:rPr>
            </w:pPr>
            <w:r w:rsidRPr="007D45C3">
              <w:rPr>
                <w:rFonts w:ascii="Arial" w:hAnsi="Arial" w:cs="Arial"/>
                <w:color w:val="000000"/>
                <w:sz w:val="20"/>
                <w:lang w:val="en-US"/>
              </w:rPr>
              <w:t xml:space="preserve">After swallowing the </w:t>
            </w:r>
            <w:proofErr w:type="gramStart"/>
            <w:r w:rsidRPr="007D45C3">
              <w:rPr>
                <w:rFonts w:ascii="Arial" w:hAnsi="Arial" w:cs="Arial"/>
                <w:color w:val="000000"/>
                <w:sz w:val="20"/>
                <w:lang w:val="en-US"/>
              </w:rPr>
              <w:t>dose</w:t>
            </w:r>
            <w:proofErr w:type="gramEnd"/>
            <w:r w:rsidRPr="007D45C3">
              <w:rPr>
                <w:rFonts w:ascii="Arial" w:hAnsi="Arial" w:cs="Arial"/>
                <w:color w:val="000000"/>
                <w:sz w:val="20"/>
                <w:lang w:val="en-US"/>
              </w:rPr>
              <w:t xml:space="preserve"> the patient should drink some water to ensure that there is no methotrexate residue left in the mouth.</w:t>
            </w:r>
          </w:p>
          <w:p w14:paraId="30F7DD9F" w14:textId="04754EAD" w:rsidR="00EE4638" w:rsidRDefault="00EE4638" w:rsidP="00287B53">
            <w:pPr>
              <w:numPr>
                <w:ilvl w:val="2"/>
                <w:numId w:val="23"/>
              </w:numPr>
              <w:autoSpaceDE w:val="0"/>
              <w:autoSpaceDN w:val="0"/>
              <w:ind w:left="723"/>
              <w:jc w:val="both"/>
              <w:rPr>
                <w:rFonts w:ascii="Arial" w:hAnsi="Arial" w:cs="Arial"/>
                <w:color w:val="000000"/>
                <w:sz w:val="20"/>
                <w:lang w:val="en-US"/>
              </w:rPr>
            </w:pPr>
            <w:proofErr w:type="gramStart"/>
            <w:r>
              <w:rPr>
                <w:rFonts w:ascii="Arial" w:hAnsi="Arial" w:cs="Arial"/>
                <w:color w:val="000000"/>
                <w:sz w:val="20"/>
                <w:lang w:val="en-US"/>
              </w:rPr>
              <w:t xml:space="preserve">The </w:t>
            </w:r>
            <w:r w:rsidR="00EB4854">
              <w:rPr>
                <w:rFonts w:ascii="Arial" w:hAnsi="Arial" w:cs="Arial"/>
                <w:color w:val="000000"/>
                <w:sz w:val="20"/>
                <w:lang w:val="en-US"/>
              </w:rPr>
              <w:t xml:space="preserve"> oral</w:t>
            </w:r>
            <w:proofErr w:type="gramEnd"/>
            <w:r w:rsidR="00EB4854">
              <w:rPr>
                <w:rFonts w:ascii="Arial" w:hAnsi="Arial" w:cs="Arial"/>
                <w:color w:val="000000"/>
                <w:sz w:val="20"/>
                <w:lang w:val="en-US"/>
              </w:rPr>
              <w:t xml:space="preserve"> </w:t>
            </w:r>
            <w:r>
              <w:rPr>
                <w:rFonts w:ascii="Arial" w:hAnsi="Arial" w:cs="Arial"/>
                <w:color w:val="000000"/>
                <w:sz w:val="20"/>
                <w:lang w:val="en-US"/>
              </w:rPr>
              <w:t>dose for moderate to severe rheumatoid arthritis should not exceed a total weekly dose of 2</w:t>
            </w:r>
            <w:r w:rsidR="00004AFF">
              <w:rPr>
                <w:rFonts w:ascii="Arial" w:hAnsi="Arial" w:cs="Arial"/>
                <w:color w:val="000000"/>
                <w:sz w:val="20"/>
                <w:lang w:val="en-US"/>
              </w:rPr>
              <w:t>5</w:t>
            </w:r>
            <w:r>
              <w:rPr>
                <w:rFonts w:ascii="Arial" w:hAnsi="Arial" w:cs="Arial"/>
                <w:color w:val="000000"/>
                <w:sz w:val="20"/>
                <w:lang w:val="en-US"/>
              </w:rPr>
              <w:t xml:space="preserve">mg. </w:t>
            </w:r>
          </w:p>
          <w:p w14:paraId="4A71B593" w14:textId="77777777" w:rsidR="00933BAD" w:rsidRPr="007D45C3" w:rsidRDefault="00933BAD" w:rsidP="00287B53">
            <w:pPr>
              <w:numPr>
                <w:ilvl w:val="2"/>
                <w:numId w:val="23"/>
              </w:numPr>
              <w:autoSpaceDE w:val="0"/>
              <w:autoSpaceDN w:val="0"/>
              <w:adjustRightInd w:val="0"/>
              <w:ind w:left="723"/>
              <w:jc w:val="both"/>
              <w:rPr>
                <w:sz w:val="20"/>
                <w:lang w:val="en-US"/>
              </w:rPr>
            </w:pPr>
            <w:r w:rsidRPr="007D45C3">
              <w:rPr>
                <w:rFonts w:ascii="Arial" w:hAnsi="Arial" w:cs="Arial"/>
                <w:color w:val="000000"/>
                <w:sz w:val="20"/>
                <w:lang w:val="en-US"/>
              </w:rPr>
              <w:t xml:space="preserve">Anyone handling </w:t>
            </w:r>
            <w:proofErr w:type="gramStart"/>
            <w:r w:rsidRPr="007D45C3">
              <w:rPr>
                <w:rFonts w:ascii="Arial" w:hAnsi="Arial" w:cs="Arial"/>
                <w:color w:val="000000"/>
                <w:sz w:val="20"/>
                <w:lang w:val="en-US"/>
              </w:rPr>
              <w:t>methotrexate</w:t>
            </w:r>
            <w:proofErr w:type="gramEnd"/>
            <w:r w:rsidRPr="007D45C3">
              <w:rPr>
                <w:rFonts w:ascii="Arial" w:hAnsi="Arial" w:cs="Arial"/>
                <w:color w:val="000000"/>
                <w:sz w:val="20"/>
                <w:lang w:val="en-US"/>
              </w:rPr>
              <w:t xml:space="preserve"> should wash their hands before and after administering a dose. To decrease the risk of exposure, parents and care givers should wear disposable gloves when handling methotrexate.</w:t>
            </w:r>
          </w:p>
          <w:p w14:paraId="074FB607" w14:textId="77777777" w:rsidR="00933BAD" w:rsidRPr="007D45C3" w:rsidRDefault="00933BAD" w:rsidP="00287B53">
            <w:pPr>
              <w:numPr>
                <w:ilvl w:val="2"/>
                <w:numId w:val="23"/>
              </w:numPr>
              <w:autoSpaceDE w:val="0"/>
              <w:autoSpaceDN w:val="0"/>
              <w:adjustRightInd w:val="0"/>
              <w:ind w:left="723"/>
              <w:jc w:val="both"/>
              <w:rPr>
                <w:sz w:val="20"/>
                <w:lang w:val="en-US"/>
              </w:rPr>
            </w:pPr>
            <w:r w:rsidRPr="007D45C3">
              <w:rPr>
                <w:rFonts w:ascii="Arial" w:hAnsi="Arial" w:cs="Arial"/>
                <w:color w:val="000000"/>
                <w:sz w:val="20"/>
                <w:lang w:val="en-US"/>
              </w:rPr>
              <w:t xml:space="preserve">Contact with the skin or mucous membrane must be avoided. If methotrexate </w:t>
            </w:r>
            <w:proofErr w:type="gramStart"/>
            <w:r w:rsidRPr="007D45C3">
              <w:rPr>
                <w:rFonts w:ascii="Arial" w:hAnsi="Arial" w:cs="Arial"/>
                <w:color w:val="000000"/>
                <w:sz w:val="20"/>
                <w:lang w:val="en-US"/>
              </w:rPr>
              <w:t>comes into contact with</w:t>
            </w:r>
            <w:proofErr w:type="gramEnd"/>
            <w:r w:rsidRPr="007D45C3">
              <w:rPr>
                <w:rFonts w:ascii="Arial" w:hAnsi="Arial" w:cs="Arial"/>
                <w:color w:val="000000"/>
                <w:sz w:val="20"/>
                <w:lang w:val="en-US"/>
              </w:rPr>
              <w:t xml:space="preserve"> skin or mucosa, it should be washed immediately and thoroughly with soap and water.</w:t>
            </w:r>
          </w:p>
          <w:p w14:paraId="1806D40E" w14:textId="77777777" w:rsidR="00933BAD" w:rsidRPr="007D45C3" w:rsidRDefault="00933BAD" w:rsidP="00287B53">
            <w:pPr>
              <w:numPr>
                <w:ilvl w:val="2"/>
                <w:numId w:val="23"/>
              </w:numPr>
              <w:autoSpaceDE w:val="0"/>
              <w:autoSpaceDN w:val="0"/>
              <w:adjustRightInd w:val="0"/>
              <w:ind w:left="723"/>
              <w:jc w:val="both"/>
              <w:rPr>
                <w:sz w:val="20"/>
                <w:lang w:val="en-US"/>
              </w:rPr>
            </w:pPr>
            <w:r w:rsidRPr="007D45C3">
              <w:rPr>
                <w:rFonts w:ascii="Arial" w:hAnsi="Arial" w:cs="Arial"/>
                <w:color w:val="000000"/>
                <w:sz w:val="20"/>
                <w:lang w:val="en-US"/>
              </w:rPr>
              <w:t>Spillages must be wiped immediately.</w:t>
            </w:r>
          </w:p>
          <w:p w14:paraId="5901E8B0" w14:textId="77777777" w:rsidR="00933BAD" w:rsidRPr="007D45C3" w:rsidRDefault="00933BAD" w:rsidP="00287B53">
            <w:pPr>
              <w:numPr>
                <w:ilvl w:val="2"/>
                <w:numId w:val="23"/>
              </w:numPr>
              <w:autoSpaceDE w:val="0"/>
              <w:autoSpaceDN w:val="0"/>
              <w:adjustRightInd w:val="0"/>
              <w:ind w:left="723"/>
              <w:jc w:val="both"/>
              <w:rPr>
                <w:sz w:val="20"/>
                <w:lang w:val="en-US"/>
              </w:rPr>
            </w:pPr>
            <w:r w:rsidRPr="007D45C3">
              <w:rPr>
                <w:rFonts w:ascii="Arial" w:hAnsi="Arial" w:cs="Arial"/>
                <w:color w:val="000000"/>
                <w:sz w:val="20"/>
                <w:lang w:val="en-US"/>
              </w:rPr>
              <w:t>The oral syringe should be washed immediately after use with fresh warm, soapy water and rinsed well in accordance with the manufacturer’s instructions.  All parts of the syringe should be completely dry before using it for the next dose.</w:t>
            </w:r>
          </w:p>
          <w:p w14:paraId="39488C58" w14:textId="30FE2BA7" w:rsidR="00933BAD" w:rsidRDefault="00933BAD" w:rsidP="00287B53">
            <w:pPr>
              <w:numPr>
                <w:ilvl w:val="2"/>
                <w:numId w:val="23"/>
              </w:numPr>
              <w:autoSpaceDE w:val="0"/>
              <w:autoSpaceDN w:val="0"/>
              <w:adjustRightInd w:val="0"/>
              <w:ind w:left="723"/>
              <w:jc w:val="both"/>
              <w:rPr>
                <w:rFonts w:ascii="Arial" w:hAnsi="Arial" w:cs="Arial"/>
                <w:color w:val="000000"/>
                <w:sz w:val="20"/>
                <w:lang w:val="en-US"/>
              </w:rPr>
            </w:pPr>
            <w:r w:rsidRPr="007D45C3">
              <w:rPr>
                <w:rFonts w:ascii="Arial" w:hAnsi="Arial" w:cs="Arial"/>
                <w:color w:val="000000"/>
                <w:sz w:val="20"/>
                <w:lang w:val="en-US"/>
              </w:rPr>
              <w:t>The oral solution should be stored below 25°C with the bottle kept tightly closed. The shelf life after first opening is 3 months</w:t>
            </w:r>
            <w:r w:rsidR="006B4A64">
              <w:rPr>
                <w:rFonts w:ascii="Arial" w:hAnsi="Arial" w:cs="Arial"/>
                <w:color w:val="000000"/>
                <w:sz w:val="20"/>
                <w:lang w:val="en-US"/>
              </w:rPr>
              <w:t>.</w:t>
            </w:r>
          </w:p>
          <w:p w14:paraId="4981156E" w14:textId="2F3CCEBB" w:rsidR="00664D0B" w:rsidRPr="007D45C3" w:rsidRDefault="00933BAD" w:rsidP="00287B53">
            <w:pPr>
              <w:numPr>
                <w:ilvl w:val="2"/>
                <w:numId w:val="23"/>
              </w:numPr>
              <w:autoSpaceDE w:val="0"/>
              <w:autoSpaceDN w:val="0"/>
              <w:adjustRightInd w:val="0"/>
              <w:ind w:left="723"/>
              <w:jc w:val="both"/>
              <w:rPr>
                <w:rFonts w:ascii="Arial" w:hAnsi="Arial" w:cs="Arial"/>
                <w:color w:val="000000"/>
                <w:sz w:val="20"/>
                <w:lang w:val="en-US"/>
              </w:rPr>
            </w:pPr>
            <w:r w:rsidRPr="4306F133">
              <w:rPr>
                <w:rFonts w:ascii="Arial" w:hAnsi="Arial" w:cs="Arial"/>
                <w:color w:val="000000" w:themeColor="text1"/>
                <w:sz w:val="20"/>
                <w:lang w:val="en-US"/>
              </w:rPr>
              <w:t>Any unused medicinal product or waste material should be disposed of via purple cytotoxic/cytostatic pharmaceutical waste container:</w:t>
            </w:r>
          </w:p>
          <w:p w14:paraId="781FF526" w14:textId="77777777" w:rsidR="00664D0B" w:rsidRPr="00664D0B" w:rsidRDefault="00664D0B" w:rsidP="00664D0B">
            <w:pPr>
              <w:rPr>
                <w:rFonts w:ascii="Arial" w:hAnsi="Arial" w:cs="Arial"/>
                <w:sz w:val="20"/>
              </w:rPr>
            </w:pPr>
          </w:p>
          <w:p w14:paraId="7D0CAAFC" w14:textId="77777777" w:rsidR="00664D0B" w:rsidRPr="007D45C3" w:rsidRDefault="00664D0B" w:rsidP="00664D0B">
            <w:pPr>
              <w:rPr>
                <w:rFonts w:ascii="Arial" w:hAnsi="Arial" w:cs="Arial"/>
                <w:i/>
                <w:iCs/>
                <w:sz w:val="20"/>
                <w:u w:val="single"/>
              </w:rPr>
            </w:pPr>
            <w:r w:rsidRPr="007D45C3">
              <w:rPr>
                <w:rFonts w:ascii="Arial" w:hAnsi="Arial" w:cs="Arial"/>
                <w:i/>
                <w:iCs/>
                <w:sz w:val="20"/>
                <w:u w:val="single"/>
              </w:rPr>
              <w:t>Sub-cutaneous methotrexate</w:t>
            </w:r>
          </w:p>
          <w:p w14:paraId="6A08933C" w14:textId="77777777" w:rsidR="00664D0B" w:rsidRPr="00664D0B" w:rsidRDefault="00664D0B" w:rsidP="00664D0B">
            <w:pPr>
              <w:rPr>
                <w:rFonts w:ascii="Arial" w:hAnsi="Arial" w:cs="Arial"/>
                <w:i/>
                <w:iCs/>
                <w:sz w:val="20"/>
              </w:rPr>
            </w:pPr>
          </w:p>
          <w:p w14:paraId="66055137" w14:textId="77777777" w:rsidR="00664D0B" w:rsidRPr="00664D0B" w:rsidRDefault="00664D0B" w:rsidP="00664D0B">
            <w:pPr>
              <w:ind w:left="2160" w:hanging="2160"/>
              <w:rPr>
                <w:rFonts w:ascii="Arial" w:hAnsi="Arial" w:cs="Arial"/>
                <w:sz w:val="20"/>
              </w:rPr>
            </w:pPr>
            <w:r w:rsidRPr="00664D0B">
              <w:rPr>
                <w:rFonts w:ascii="Arial" w:hAnsi="Arial" w:cs="Arial"/>
                <w:sz w:val="20"/>
              </w:rPr>
              <w:t>The usual dose of subcutaneous methotrexate is 7.5mg weekly. This can be</w:t>
            </w:r>
          </w:p>
          <w:p w14:paraId="7509A4D0" w14:textId="77777777" w:rsidR="00664D0B" w:rsidRPr="00664D0B" w:rsidRDefault="00664D0B" w:rsidP="00664D0B">
            <w:pPr>
              <w:ind w:left="2160" w:hanging="2160"/>
              <w:rPr>
                <w:rFonts w:ascii="Arial" w:hAnsi="Arial" w:cs="Arial"/>
                <w:sz w:val="20"/>
              </w:rPr>
            </w:pPr>
            <w:r w:rsidRPr="00664D0B">
              <w:rPr>
                <w:rFonts w:ascii="Arial" w:hAnsi="Arial" w:cs="Arial"/>
                <w:sz w:val="20"/>
              </w:rPr>
              <w:t>increased by 2.5mg weekly to a maximum weekly dose of 30mg.</w:t>
            </w:r>
          </w:p>
          <w:p w14:paraId="0E04A6BE" w14:textId="77777777" w:rsidR="00664D0B" w:rsidRPr="00664D0B" w:rsidRDefault="00664D0B" w:rsidP="00664D0B">
            <w:pPr>
              <w:ind w:left="2160" w:hanging="2160"/>
              <w:rPr>
                <w:rFonts w:ascii="Arial" w:hAnsi="Arial" w:cs="Arial"/>
                <w:b/>
                <w:sz w:val="22"/>
                <w:szCs w:val="22"/>
              </w:rPr>
            </w:pPr>
            <w:r w:rsidRPr="00664D0B">
              <w:rPr>
                <w:rFonts w:ascii="Arial" w:hAnsi="Arial" w:cs="Arial"/>
                <w:sz w:val="20"/>
              </w:rPr>
              <w:t>.</w:t>
            </w:r>
          </w:p>
          <w:p w14:paraId="637D7F25" w14:textId="77777777" w:rsidR="00664D0B" w:rsidRPr="00664D0B" w:rsidRDefault="00664D0B" w:rsidP="00664D0B">
            <w:pPr>
              <w:rPr>
                <w:rFonts w:ascii="Arial" w:hAnsi="Arial" w:cs="Arial"/>
                <w:sz w:val="20"/>
              </w:rPr>
            </w:pPr>
            <w:r w:rsidRPr="00664D0B">
              <w:rPr>
                <w:rFonts w:ascii="Arial" w:hAnsi="Arial" w:cs="Arial"/>
                <w:sz w:val="20"/>
              </w:rPr>
              <w:t xml:space="preserve">Subcutaneous methotrexate is available as pre-loaded pens. </w:t>
            </w:r>
            <w:proofErr w:type="spellStart"/>
            <w:r w:rsidRPr="00664D0B">
              <w:rPr>
                <w:rFonts w:ascii="Arial" w:hAnsi="Arial" w:cs="Arial"/>
                <w:sz w:val="20"/>
              </w:rPr>
              <w:t>Metoject</w:t>
            </w:r>
            <w:proofErr w:type="spellEnd"/>
            <w:r w:rsidRPr="00664D0B">
              <w:rPr>
                <w:rFonts w:ascii="Arial" w:hAnsi="Arial" w:cs="Arial"/>
                <w:sz w:val="20"/>
              </w:rPr>
              <w:t xml:space="preserve">® and </w:t>
            </w:r>
            <w:proofErr w:type="spellStart"/>
            <w:r w:rsidRPr="00664D0B">
              <w:rPr>
                <w:rFonts w:ascii="Arial" w:hAnsi="Arial" w:cs="Arial"/>
                <w:sz w:val="20"/>
              </w:rPr>
              <w:t>Nordimet</w:t>
            </w:r>
            <w:proofErr w:type="spellEnd"/>
            <w:r w:rsidRPr="00664D0B">
              <w:rPr>
                <w:rFonts w:ascii="Arial" w:hAnsi="Arial" w:cs="Arial"/>
                <w:sz w:val="20"/>
              </w:rPr>
              <w:t xml:space="preserve">® are the preferred brands. Choice of device should be made in consultation with the patient. </w:t>
            </w:r>
            <w:r w:rsidRPr="00664D0B">
              <w:rPr>
                <w:rFonts w:ascii="Arial" w:hAnsi="Arial" w:cs="Arial"/>
                <w:sz w:val="20"/>
                <w:u w:val="single"/>
              </w:rPr>
              <w:t>Brand prescribing</w:t>
            </w:r>
            <w:r w:rsidRPr="00664D0B">
              <w:rPr>
                <w:rFonts w:ascii="Arial" w:hAnsi="Arial" w:cs="Arial"/>
                <w:sz w:val="20"/>
              </w:rPr>
              <w:t xml:space="preserve"> is advised to ensure that the patient receives the device that they have been trained on.  </w:t>
            </w:r>
          </w:p>
          <w:p w14:paraId="60838A27" w14:textId="77777777" w:rsidR="00664D0B" w:rsidRPr="00664D0B" w:rsidRDefault="00664D0B" w:rsidP="00664D0B">
            <w:pPr>
              <w:rPr>
                <w:rFonts w:ascii="Arial" w:hAnsi="Arial" w:cs="Arial"/>
                <w:sz w:val="20"/>
              </w:rPr>
            </w:pPr>
          </w:p>
          <w:p w14:paraId="13500CAD" w14:textId="7333EF7A" w:rsidR="00664D0B" w:rsidRPr="00664D0B" w:rsidRDefault="00664D0B" w:rsidP="007D45C3">
            <w:pPr>
              <w:rPr>
                <w:rFonts w:ascii="Arial" w:hAnsi="Arial" w:cs="Arial"/>
                <w:sz w:val="20"/>
              </w:rPr>
            </w:pPr>
            <w:r w:rsidRPr="00664D0B">
              <w:rPr>
                <w:rFonts w:ascii="Arial" w:hAnsi="Arial" w:cs="Arial"/>
                <w:sz w:val="20"/>
              </w:rPr>
              <w:t xml:space="preserve">Patients will </w:t>
            </w:r>
            <w:r w:rsidR="00964D94">
              <w:rPr>
                <w:rFonts w:ascii="Arial" w:hAnsi="Arial" w:cs="Arial"/>
                <w:sz w:val="20"/>
              </w:rPr>
              <w:t>require</w:t>
            </w:r>
            <w:r w:rsidRPr="00664D0B">
              <w:rPr>
                <w:rFonts w:ascii="Arial" w:hAnsi="Arial" w:cs="Arial"/>
                <w:sz w:val="20"/>
              </w:rPr>
              <w:t xml:space="preserve"> prescribing a</w:t>
            </w:r>
            <w:r w:rsidR="00733C1A">
              <w:rPr>
                <w:rFonts w:ascii="Arial" w:hAnsi="Arial" w:cs="Arial"/>
                <w:sz w:val="20"/>
              </w:rPr>
              <w:t xml:space="preserve"> </w:t>
            </w:r>
            <w:r w:rsidRPr="00664D0B">
              <w:rPr>
                <w:rFonts w:ascii="Arial" w:hAnsi="Arial" w:cs="Arial"/>
                <w:sz w:val="20"/>
              </w:rPr>
              <w:t>sharps bin</w:t>
            </w:r>
            <w:r w:rsidR="00733C1A">
              <w:rPr>
                <w:rFonts w:ascii="Arial" w:hAnsi="Arial" w:cs="Arial"/>
                <w:sz w:val="20"/>
              </w:rPr>
              <w:t xml:space="preserve"> (</w:t>
            </w:r>
            <w:proofErr w:type="spellStart"/>
            <w:r w:rsidR="00340126">
              <w:rPr>
                <w:rFonts w:ascii="Arial" w:hAnsi="Arial" w:cs="Arial"/>
                <w:sz w:val="20"/>
              </w:rPr>
              <w:t>Sharpsguard</w:t>
            </w:r>
            <w:proofErr w:type="spellEnd"/>
            <w:r w:rsidR="00340126">
              <w:rPr>
                <w:rFonts w:ascii="Arial" w:hAnsi="Arial" w:cs="Arial"/>
                <w:sz w:val="20"/>
              </w:rPr>
              <w:t xml:space="preserve"> 5L</w:t>
            </w:r>
            <w:r w:rsidR="003A542C">
              <w:rPr>
                <w:rFonts w:ascii="Arial" w:hAnsi="Arial" w:cs="Arial"/>
                <w:sz w:val="20"/>
              </w:rPr>
              <w:t xml:space="preserve"> </w:t>
            </w:r>
            <w:r w:rsidR="007F0390">
              <w:rPr>
                <w:rFonts w:ascii="Arial" w:hAnsi="Arial" w:cs="Arial"/>
                <w:sz w:val="20"/>
              </w:rPr>
              <w:t>PURPLE</w:t>
            </w:r>
            <w:r w:rsidR="003A542C">
              <w:rPr>
                <w:rFonts w:ascii="Arial" w:hAnsi="Arial" w:cs="Arial"/>
                <w:sz w:val="20"/>
              </w:rPr>
              <w:t xml:space="preserve"> bin) </w:t>
            </w:r>
            <w:r w:rsidRPr="00664D0B">
              <w:rPr>
                <w:rFonts w:ascii="Arial" w:hAnsi="Arial" w:cs="Arial"/>
                <w:sz w:val="20"/>
              </w:rPr>
              <w:t xml:space="preserve">for safe disposal of subcutaneous injections. As methotrexate is cytotoxic a purple sharps bin should be </w:t>
            </w:r>
            <w:r w:rsidR="005420AF">
              <w:rPr>
                <w:rFonts w:ascii="Arial" w:hAnsi="Arial" w:cs="Arial"/>
                <w:sz w:val="20"/>
              </w:rPr>
              <w:t>prescribed</w:t>
            </w:r>
            <w:r w:rsidRPr="00664D0B">
              <w:rPr>
                <w:rFonts w:ascii="Arial" w:hAnsi="Arial" w:cs="Arial"/>
                <w:sz w:val="20"/>
              </w:rPr>
              <w:t>. Please add directions to dosage to sa</w:t>
            </w:r>
            <w:r w:rsidR="00733C1A">
              <w:rPr>
                <w:rFonts w:ascii="Arial" w:hAnsi="Arial" w:cs="Arial"/>
                <w:sz w:val="20"/>
              </w:rPr>
              <w:t>y,</w:t>
            </w:r>
            <w:r w:rsidRPr="00664D0B">
              <w:rPr>
                <w:rFonts w:ascii="Arial" w:hAnsi="Arial" w:cs="Arial"/>
                <w:sz w:val="20"/>
              </w:rPr>
              <w:t xml:space="preserve"> ‘</w:t>
            </w:r>
            <w:r w:rsidR="00B828F9">
              <w:rPr>
                <w:rFonts w:ascii="Arial" w:hAnsi="Arial" w:cs="Arial"/>
                <w:sz w:val="20"/>
              </w:rPr>
              <w:t>Please dispose of injection device in a</w:t>
            </w:r>
            <w:r w:rsidRPr="00664D0B">
              <w:rPr>
                <w:rFonts w:ascii="Arial" w:hAnsi="Arial" w:cs="Arial"/>
                <w:sz w:val="20"/>
              </w:rPr>
              <w:t xml:space="preserve"> cytotoxic drugs-</w:t>
            </w:r>
            <w:r w:rsidR="007F0390">
              <w:rPr>
                <w:rFonts w:ascii="Arial" w:hAnsi="Arial" w:cs="Arial"/>
                <w:sz w:val="20"/>
              </w:rPr>
              <w:t>PURPLE</w:t>
            </w:r>
            <w:r w:rsidRPr="00664D0B">
              <w:rPr>
                <w:rFonts w:ascii="Arial" w:hAnsi="Arial" w:cs="Arial"/>
                <w:sz w:val="20"/>
              </w:rPr>
              <w:t xml:space="preserve"> </w:t>
            </w:r>
            <w:r w:rsidR="00B828F9">
              <w:rPr>
                <w:rFonts w:ascii="Arial" w:hAnsi="Arial" w:cs="Arial"/>
                <w:sz w:val="20"/>
              </w:rPr>
              <w:t xml:space="preserve">sharps </w:t>
            </w:r>
            <w:r w:rsidRPr="00664D0B">
              <w:rPr>
                <w:rFonts w:ascii="Arial" w:hAnsi="Arial" w:cs="Arial"/>
                <w:sz w:val="20"/>
              </w:rPr>
              <w:t>bin’.</w:t>
            </w:r>
            <w:r w:rsidR="004A56CD">
              <w:rPr>
                <w:rFonts w:ascii="Arial" w:hAnsi="Arial" w:cs="Arial"/>
                <w:sz w:val="20"/>
              </w:rPr>
              <w:t xml:space="preserve"> The patient should be counselled </w:t>
            </w:r>
            <w:r w:rsidR="008A2D88">
              <w:rPr>
                <w:rFonts w:ascii="Arial" w:hAnsi="Arial" w:cs="Arial"/>
                <w:sz w:val="20"/>
              </w:rPr>
              <w:t xml:space="preserve">by the initiating prescriber </w:t>
            </w:r>
            <w:r w:rsidR="004A56CD">
              <w:rPr>
                <w:rFonts w:ascii="Arial" w:hAnsi="Arial" w:cs="Arial"/>
                <w:sz w:val="20"/>
              </w:rPr>
              <w:t>on</w:t>
            </w:r>
            <w:r w:rsidR="003D4AA6">
              <w:rPr>
                <w:rFonts w:ascii="Arial" w:hAnsi="Arial" w:cs="Arial"/>
                <w:sz w:val="20"/>
              </w:rPr>
              <w:t xml:space="preserve"> safe disposal of injection devices</w:t>
            </w:r>
            <w:r w:rsidR="00A62CF7">
              <w:rPr>
                <w:rFonts w:ascii="Arial" w:hAnsi="Arial" w:cs="Arial"/>
                <w:sz w:val="20"/>
              </w:rPr>
              <w:t xml:space="preserve">. </w:t>
            </w:r>
            <w:r w:rsidR="00A62CF7" w:rsidRPr="00EE4A61">
              <w:rPr>
                <w:rFonts w:ascii="Arial" w:hAnsi="Arial" w:cs="Arial"/>
                <w:sz w:val="20"/>
              </w:rPr>
              <w:t xml:space="preserve">Barnsley council offer advice/services </w:t>
            </w:r>
            <w:r w:rsidR="002F4807">
              <w:rPr>
                <w:rFonts w:ascii="Arial" w:hAnsi="Arial" w:cs="Arial"/>
                <w:sz w:val="20"/>
              </w:rPr>
              <w:t>with</w:t>
            </w:r>
            <w:r w:rsidR="00A62CF7" w:rsidRPr="00EE4A61">
              <w:rPr>
                <w:rFonts w:ascii="Arial" w:hAnsi="Arial" w:cs="Arial"/>
                <w:sz w:val="20"/>
              </w:rPr>
              <w:t xml:space="preserve"> regard</w:t>
            </w:r>
            <w:r w:rsidR="0077740A">
              <w:rPr>
                <w:rFonts w:ascii="Arial" w:hAnsi="Arial" w:cs="Arial"/>
                <w:sz w:val="20"/>
              </w:rPr>
              <w:t>s</w:t>
            </w:r>
            <w:r w:rsidR="00A62CF7" w:rsidRPr="00EE4A61">
              <w:rPr>
                <w:rFonts w:ascii="Arial" w:hAnsi="Arial" w:cs="Arial"/>
                <w:sz w:val="20"/>
              </w:rPr>
              <w:t xml:space="preserve"> to the disposal of clinical waste from patients’ homes. Further information and contact details can be found on the Barnsley Metropolitan Borough Council website at </w:t>
            </w:r>
            <w:hyperlink r:id="rId77" w:history="1">
              <w:r w:rsidR="00A62CF7" w:rsidRPr="00EE4A61">
                <w:rPr>
                  <w:sz w:val="20"/>
                </w:rPr>
                <w:t>Clinical waste (barnsley.gov.uk)</w:t>
              </w:r>
            </w:hyperlink>
            <w:r w:rsidR="00A62CF7" w:rsidRPr="00EE4A61">
              <w:rPr>
                <w:rFonts w:ascii="Arial" w:hAnsi="Arial" w:cs="Arial"/>
                <w:sz w:val="20"/>
              </w:rPr>
              <w:t xml:space="preserve">. Local discussion regarding the disposal of sharps bins </w:t>
            </w:r>
            <w:proofErr w:type="gramStart"/>
            <w:r w:rsidR="00A62CF7" w:rsidRPr="00EE4A61">
              <w:rPr>
                <w:rFonts w:ascii="Arial" w:hAnsi="Arial" w:cs="Arial"/>
                <w:sz w:val="20"/>
              </w:rPr>
              <w:t>are</w:t>
            </w:r>
            <w:proofErr w:type="gramEnd"/>
            <w:r w:rsidR="00A62CF7" w:rsidRPr="00EE4A61">
              <w:rPr>
                <w:rFonts w:ascii="Arial" w:hAnsi="Arial" w:cs="Arial"/>
                <w:sz w:val="20"/>
              </w:rPr>
              <w:t xml:space="preserve"> ongoing and additional information will be provided in due course.</w:t>
            </w:r>
          </w:p>
          <w:p w14:paraId="0102FA14" w14:textId="49BABDA9" w:rsidR="00664D0B" w:rsidRPr="00664D0B" w:rsidRDefault="00664D0B" w:rsidP="00664D0B">
            <w:pPr>
              <w:rPr>
                <w:color w:val="0000FF"/>
                <w:u w:val="single"/>
              </w:rPr>
            </w:pPr>
            <w:r w:rsidRPr="00664D0B">
              <w:rPr>
                <w:rFonts w:ascii="Arial" w:hAnsi="Arial" w:cs="Arial"/>
                <w:sz w:val="20"/>
              </w:rPr>
              <w:t xml:space="preserve">Guidance for administering </w:t>
            </w:r>
            <w:proofErr w:type="spellStart"/>
            <w:r w:rsidRPr="00664D0B">
              <w:rPr>
                <w:rFonts w:ascii="Arial" w:hAnsi="Arial" w:cs="Arial"/>
                <w:sz w:val="20"/>
              </w:rPr>
              <w:t>Metoject</w:t>
            </w:r>
            <w:proofErr w:type="spellEnd"/>
            <w:r w:rsidRPr="00664D0B">
              <w:rPr>
                <w:rFonts w:ascii="Arial" w:hAnsi="Arial" w:cs="Arial"/>
                <w:sz w:val="20"/>
              </w:rPr>
              <w:t xml:space="preserve">® pre-loaded pen can be found at: </w:t>
            </w:r>
            <w:hyperlink r:id="rId78" w:history="1">
              <w:r w:rsidRPr="00664D0B">
                <w:rPr>
                  <w:rFonts w:ascii="Arial" w:hAnsi="Arial" w:cs="Arial"/>
                  <w:color w:val="0000FF"/>
                  <w:sz w:val="20"/>
                  <w:u w:val="single"/>
                </w:rPr>
                <w:t>https://metojectathome.ie/wp-content/uploads/2021/01/Metoject-Patient-Information-Leaflet.pdf</w:t>
              </w:r>
            </w:hyperlink>
            <w:r w:rsidRPr="00664D0B">
              <w:rPr>
                <w:rFonts w:ascii="Arial" w:hAnsi="Arial" w:cs="Arial"/>
                <w:color w:val="0000FF"/>
                <w:sz w:val="20"/>
                <w:u w:val="single"/>
              </w:rPr>
              <w:t>.</w:t>
            </w:r>
            <w:r w:rsidRPr="00664D0B">
              <w:rPr>
                <w:color w:val="0000FF"/>
                <w:u w:val="single"/>
              </w:rPr>
              <w:t xml:space="preserve"> </w:t>
            </w:r>
          </w:p>
          <w:p w14:paraId="6A4091B4" w14:textId="77777777" w:rsidR="00664D0B" w:rsidRPr="0036083C" w:rsidRDefault="00664D0B" w:rsidP="00664D0B">
            <w:pPr>
              <w:rPr>
                <w:rFonts w:ascii="Arial" w:hAnsi="Arial" w:cs="Arial"/>
                <w:sz w:val="20"/>
              </w:rPr>
            </w:pPr>
            <w:r w:rsidRPr="0036083C">
              <w:rPr>
                <w:rFonts w:ascii="Arial" w:hAnsi="Arial" w:cs="Arial"/>
                <w:sz w:val="20"/>
              </w:rPr>
              <w:t>See the instructions for use section.</w:t>
            </w:r>
          </w:p>
          <w:p w14:paraId="4A228853" w14:textId="77777777" w:rsidR="00664D0B" w:rsidRPr="00664D0B" w:rsidRDefault="00664D0B" w:rsidP="00664D0B">
            <w:pPr>
              <w:rPr>
                <w:color w:val="0000FF"/>
                <w:u w:val="single"/>
              </w:rPr>
            </w:pPr>
          </w:p>
          <w:p w14:paraId="29D4A69B" w14:textId="77777777" w:rsidR="00664D0B" w:rsidRPr="00664D0B" w:rsidRDefault="00664D0B" w:rsidP="007D45C3">
            <w:pPr>
              <w:autoSpaceDE w:val="0"/>
              <w:autoSpaceDN w:val="0"/>
              <w:adjustRightInd w:val="0"/>
              <w:rPr>
                <w:rFonts w:ascii="Arial" w:hAnsi="Arial" w:cs="Arial"/>
                <w:color w:val="000000"/>
                <w:sz w:val="20"/>
                <w:szCs w:val="24"/>
                <w:lang w:eastAsia="en-GB"/>
              </w:rPr>
            </w:pPr>
            <w:proofErr w:type="spellStart"/>
            <w:r w:rsidRPr="00664D0B">
              <w:rPr>
                <w:rFonts w:ascii="Arial" w:hAnsi="Arial" w:cs="Arial"/>
                <w:color w:val="000000"/>
                <w:sz w:val="20"/>
                <w:szCs w:val="24"/>
                <w:lang w:eastAsia="en-GB"/>
              </w:rPr>
              <w:t>Metoject</w:t>
            </w:r>
            <w:proofErr w:type="spellEnd"/>
            <w:r w:rsidRPr="00664D0B">
              <w:rPr>
                <w:rFonts w:ascii="Arial" w:hAnsi="Arial" w:cs="Arial"/>
                <w:color w:val="000000"/>
                <w:sz w:val="20"/>
                <w:szCs w:val="24"/>
                <w:lang w:eastAsia="en-GB"/>
              </w:rPr>
              <w:t xml:space="preserve">® subcutaneous injection contains 50mg/ml methotrexate and is available in the following strength pens: </w:t>
            </w:r>
          </w:p>
          <w:p w14:paraId="5E08429A" w14:textId="77777777" w:rsidR="00664D0B" w:rsidRPr="00664D0B" w:rsidRDefault="00664D0B" w:rsidP="007D45C3">
            <w:pPr>
              <w:autoSpaceDE w:val="0"/>
              <w:autoSpaceDN w:val="0"/>
              <w:adjustRightInd w:val="0"/>
              <w:ind w:left="363"/>
              <w:rPr>
                <w:rFonts w:ascii="Arial" w:hAnsi="Arial" w:cs="Arial"/>
                <w:color w:val="000000"/>
                <w:sz w:val="20"/>
                <w:szCs w:val="24"/>
                <w:lang w:eastAsia="en-GB"/>
              </w:rPr>
            </w:pPr>
            <w:proofErr w:type="spellStart"/>
            <w:r w:rsidRPr="00664D0B">
              <w:rPr>
                <w:rFonts w:ascii="Arial" w:hAnsi="Arial" w:cs="Arial"/>
                <w:color w:val="000000"/>
                <w:sz w:val="20"/>
                <w:szCs w:val="24"/>
                <w:lang w:eastAsia="en-GB"/>
              </w:rPr>
              <w:t>Metoject</w:t>
            </w:r>
            <w:proofErr w:type="spellEnd"/>
            <w:r w:rsidRPr="00664D0B">
              <w:rPr>
                <w:rFonts w:ascii="Arial" w:hAnsi="Arial" w:cs="Arial"/>
                <w:color w:val="000000"/>
                <w:sz w:val="20"/>
                <w:szCs w:val="24"/>
                <w:lang w:eastAsia="en-GB"/>
              </w:rPr>
              <w:t xml:space="preserve"> PEN 7.5 mg; 10mg; 12.5mg; 15mg; 17.5mg; 20mg; 22.5mg; 25mg; 27.5mg and 30mg solution for injection in pre-filled pen</w:t>
            </w:r>
          </w:p>
          <w:p w14:paraId="7DEFF3EB" w14:textId="77777777" w:rsidR="00664D0B" w:rsidRPr="00664D0B" w:rsidRDefault="00664D0B" w:rsidP="00664D0B">
            <w:pPr>
              <w:autoSpaceDE w:val="0"/>
              <w:autoSpaceDN w:val="0"/>
              <w:adjustRightInd w:val="0"/>
              <w:ind w:left="720"/>
              <w:rPr>
                <w:rFonts w:ascii="Arial" w:hAnsi="Arial" w:cs="Arial"/>
                <w:color w:val="000000"/>
                <w:sz w:val="20"/>
                <w:szCs w:val="24"/>
                <w:lang w:eastAsia="en-GB"/>
              </w:rPr>
            </w:pPr>
          </w:p>
          <w:p w14:paraId="796D86BD" w14:textId="77777777" w:rsidR="00664D0B" w:rsidRPr="00664D0B" w:rsidRDefault="00664D0B" w:rsidP="007D45C3">
            <w:pPr>
              <w:autoSpaceDE w:val="0"/>
              <w:autoSpaceDN w:val="0"/>
              <w:adjustRightInd w:val="0"/>
              <w:rPr>
                <w:rFonts w:ascii="Arial" w:hAnsi="Arial" w:cs="Arial"/>
                <w:color w:val="000000"/>
                <w:sz w:val="20"/>
                <w:szCs w:val="24"/>
                <w:lang w:eastAsia="en-GB"/>
              </w:rPr>
            </w:pPr>
            <w:r w:rsidRPr="00664D0B">
              <w:rPr>
                <w:rFonts w:ascii="Arial" w:hAnsi="Arial" w:cs="Arial"/>
                <w:color w:val="000000"/>
                <w:sz w:val="20"/>
                <w:szCs w:val="24"/>
                <w:lang w:eastAsia="en-GB"/>
              </w:rPr>
              <w:t xml:space="preserve">SPC for </w:t>
            </w:r>
            <w:proofErr w:type="spellStart"/>
            <w:r w:rsidRPr="00664D0B">
              <w:rPr>
                <w:rFonts w:ascii="Arial" w:hAnsi="Arial" w:cs="Arial"/>
                <w:color w:val="000000"/>
                <w:sz w:val="20"/>
                <w:szCs w:val="24"/>
                <w:lang w:eastAsia="en-GB"/>
              </w:rPr>
              <w:t>Metoject</w:t>
            </w:r>
            <w:proofErr w:type="spellEnd"/>
            <w:r w:rsidRPr="00664D0B">
              <w:rPr>
                <w:rFonts w:ascii="Arial" w:hAnsi="Arial" w:cs="Arial"/>
                <w:color w:val="000000"/>
                <w:sz w:val="20"/>
                <w:szCs w:val="24"/>
                <w:lang w:eastAsia="en-GB"/>
              </w:rPr>
              <w:t xml:space="preserve">® can be found at the following link: </w:t>
            </w:r>
            <w:hyperlink r:id="rId79" w:history="1">
              <w:r w:rsidRPr="00664D0B">
                <w:rPr>
                  <w:rFonts w:ascii="Arial" w:hAnsi="Arial" w:cs="Arial"/>
                  <w:color w:val="0000FF"/>
                  <w:sz w:val="20"/>
                  <w:szCs w:val="24"/>
                  <w:u w:val="single"/>
                  <w:lang w:eastAsia="en-GB"/>
                </w:rPr>
                <w:t>http://www.medicines.org.uk/emc/medicine/28982</w:t>
              </w:r>
            </w:hyperlink>
          </w:p>
          <w:p w14:paraId="79D6F0F9" w14:textId="77777777" w:rsidR="00664D0B" w:rsidRPr="00664D0B" w:rsidRDefault="00664D0B" w:rsidP="007D45C3">
            <w:pPr>
              <w:rPr>
                <w:rFonts w:ascii="Arial" w:hAnsi="Arial" w:cs="Arial"/>
                <w:color w:val="0000FF"/>
                <w:sz w:val="20"/>
                <w:szCs w:val="24"/>
                <w:u w:val="single"/>
                <w:lang w:eastAsia="en-GB"/>
              </w:rPr>
            </w:pPr>
          </w:p>
          <w:p w14:paraId="45E78B73" w14:textId="77777777" w:rsidR="00664D0B" w:rsidRPr="00664D0B" w:rsidRDefault="00664D0B" w:rsidP="00664D0B">
            <w:pPr>
              <w:ind w:left="2160"/>
              <w:rPr>
                <w:rFonts w:cs="Arial"/>
                <w:color w:val="0000FF"/>
                <w:sz w:val="20"/>
                <w:u w:val="single"/>
              </w:rPr>
            </w:pPr>
          </w:p>
          <w:p w14:paraId="5EDD9284" w14:textId="33B2F4AC" w:rsidR="00664D0B" w:rsidRPr="00664D0B" w:rsidRDefault="00664D0B" w:rsidP="00664D0B">
            <w:r w:rsidRPr="00664D0B">
              <w:rPr>
                <w:rFonts w:ascii="Arial" w:hAnsi="Arial" w:cs="Arial"/>
                <w:sz w:val="20"/>
              </w:rPr>
              <w:t xml:space="preserve">Guidance for administering </w:t>
            </w:r>
            <w:proofErr w:type="spellStart"/>
            <w:r w:rsidRPr="00664D0B">
              <w:rPr>
                <w:rFonts w:ascii="Arial" w:hAnsi="Arial" w:cs="Arial"/>
                <w:sz w:val="20"/>
              </w:rPr>
              <w:t>Nordimet</w:t>
            </w:r>
            <w:proofErr w:type="spellEnd"/>
            <w:r w:rsidRPr="00664D0B">
              <w:rPr>
                <w:rFonts w:ascii="Arial" w:hAnsi="Arial" w:cs="Arial"/>
                <w:sz w:val="20"/>
              </w:rPr>
              <w:t>® can be found at:</w:t>
            </w:r>
            <w:r w:rsidR="00B9393B">
              <w:rPr>
                <w:rFonts w:ascii="Arial" w:hAnsi="Arial" w:cs="Arial"/>
                <w:sz w:val="20"/>
              </w:rPr>
              <w:t xml:space="preserve"> </w:t>
            </w:r>
            <w:hyperlink r:id="rId80" w:history="1">
              <w:r w:rsidR="00B9393B" w:rsidRPr="00B9393B">
                <w:rPr>
                  <w:rStyle w:val="Hyperlink"/>
                  <w:rFonts w:ascii="Arial" w:hAnsi="Arial" w:cs="Arial"/>
                  <w:sz w:val="20"/>
                </w:rPr>
                <w:t>https://nordimet.co.uk/patient-support/support-for-adults/</w:t>
              </w:r>
            </w:hyperlink>
            <w:r w:rsidRPr="00664D0B">
              <w:rPr>
                <w:rFonts w:ascii="Arial" w:hAnsi="Arial" w:cs="Arial"/>
                <w:sz w:val="20"/>
              </w:rPr>
              <w:t xml:space="preserve"> </w:t>
            </w:r>
          </w:p>
          <w:p w14:paraId="754AC6B0" w14:textId="77777777" w:rsidR="00664D0B" w:rsidRPr="00664D0B" w:rsidRDefault="00664D0B" w:rsidP="007D45C3"/>
          <w:p w14:paraId="50B54DFD" w14:textId="77777777" w:rsidR="00664D0B" w:rsidRPr="00664D0B" w:rsidRDefault="00664D0B" w:rsidP="007D45C3">
            <w:pPr>
              <w:autoSpaceDE w:val="0"/>
              <w:autoSpaceDN w:val="0"/>
              <w:adjustRightInd w:val="0"/>
              <w:rPr>
                <w:rFonts w:ascii="Arial" w:hAnsi="Arial" w:cs="Arial"/>
                <w:color w:val="000000"/>
                <w:sz w:val="20"/>
                <w:szCs w:val="24"/>
                <w:lang w:eastAsia="en-GB"/>
              </w:rPr>
            </w:pPr>
            <w:proofErr w:type="spellStart"/>
            <w:r w:rsidRPr="00664D0B">
              <w:rPr>
                <w:rFonts w:ascii="Arial" w:hAnsi="Arial" w:cs="Arial"/>
                <w:color w:val="000000"/>
                <w:sz w:val="20"/>
                <w:szCs w:val="24"/>
                <w:lang w:eastAsia="en-GB"/>
              </w:rPr>
              <w:t>Nordimet</w:t>
            </w:r>
            <w:proofErr w:type="spellEnd"/>
            <w:r w:rsidRPr="00664D0B">
              <w:rPr>
                <w:rFonts w:ascii="Arial" w:hAnsi="Arial" w:cs="Arial"/>
                <w:color w:val="000000"/>
                <w:sz w:val="20"/>
                <w:szCs w:val="24"/>
                <w:lang w:eastAsia="en-GB"/>
              </w:rPr>
              <w:t>® subcutaneous injection contains 25mg/ml methotrexate and is available in the following strength pens:</w:t>
            </w:r>
          </w:p>
          <w:p w14:paraId="567DCD15" w14:textId="77777777" w:rsidR="00664D0B" w:rsidRPr="00664D0B" w:rsidRDefault="00664D0B" w:rsidP="007D45C3">
            <w:pPr>
              <w:autoSpaceDE w:val="0"/>
              <w:autoSpaceDN w:val="0"/>
              <w:adjustRightInd w:val="0"/>
              <w:ind w:left="363"/>
              <w:rPr>
                <w:rFonts w:ascii="Arial" w:hAnsi="Arial" w:cs="Arial"/>
                <w:color w:val="000000"/>
                <w:sz w:val="20"/>
                <w:szCs w:val="24"/>
                <w:lang w:eastAsia="en-GB"/>
              </w:rPr>
            </w:pPr>
            <w:proofErr w:type="spellStart"/>
            <w:r w:rsidRPr="00664D0B">
              <w:rPr>
                <w:rFonts w:ascii="Arial" w:hAnsi="Arial" w:cs="Arial"/>
                <w:color w:val="000000"/>
                <w:sz w:val="20"/>
                <w:szCs w:val="24"/>
                <w:lang w:eastAsia="en-GB"/>
              </w:rPr>
              <w:t>Nordimet</w:t>
            </w:r>
            <w:proofErr w:type="spellEnd"/>
            <w:r w:rsidRPr="00664D0B">
              <w:rPr>
                <w:rFonts w:ascii="Arial" w:hAnsi="Arial" w:cs="Arial"/>
                <w:color w:val="000000"/>
                <w:sz w:val="20"/>
                <w:szCs w:val="24"/>
                <w:lang w:eastAsia="en-GB"/>
              </w:rPr>
              <w:t xml:space="preserve">® 7.5 mg; 10mg; 12.5mg; 15mg; 17.5mg; 20mg; 22.5mg and 25mg solution for injection in pre-filled pen </w:t>
            </w:r>
          </w:p>
          <w:p w14:paraId="3331873B" w14:textId="77777777" w:rsidR="00664D0B" w:rsidRPr="00664D0B" w:rsidRDefault="00664D0B" w:rsidP="00664D0B">
            <w:pPr>
              <w:autoSpaceDE w:val="0"/>
              <w:autoSpaceDN w:val="0"/>
              <w:adjustRightInd w:val="0"/>
              <w:rPr>
                <w:rFonts w:ascii="Arial" w:hAnsi="Arial" w:cs="Arial"/>
                <w:color w:val="000000"/>
                <w:sz w:val="20"/>
                <w:szCs w:val="24"/>
                <w:lang w:eastAsia="en-GB"/>
              </w:rPr>
            </w:pPr>
          </w:p>
          <w:p w14:paraId="0E1DABCB" w14:textId="77777777" w:rsidR="00664D0B" w:rsidRPr="00664D0B" w:rsidRDefault="00664D0B" w:rsidP="007D45C3">
            <w:pPr>
              <w:autoSpaceDE w:val="0"/>
              <w:autoSpaceDN w:val="0"/>
              <w:adjustRightInd w:val="0"/>
              <w:rPr>
                <w:rFonts w:ascii="Arial" w:hAnsi="Arial" w:cs="Arial"/>
                <w:color w:val="000000"/>
                <w:sz w:val="20"/>
                <w:szCs w:val="24"/>
                <w:lang w:eastAsia="en-GB"/>
              </w:rPr>
            </w:pPr>
            <w:r w:rsidRPr="00664D0B">
              <w:rPr>
                <w:rFonts w:ascii="Arial" w:hAnsi="Arial" w:cs="Arial"/>
                <w:color w:val="000000"/>
                <w:sz w:val="20"/>
                <w:szCs w:val="24"/>
                <w:lang w:eastAsia="en-GB"/>
              </w:rPr>
              <w:t xml:space="preserve">SPC for </w:t>
            </w:r>
            <w:proofErr w:type="spellStart"/>
            <w:r w:rsidRPr="00664D0B">
              <w:rPr>
                <w:rFonts w:ascii="Arial" w:hAnsi="Arial" w:cs="Arial"/>
                <w:color w:val="000000"/>
                <w:sz w:val="20"/>
                <w:szCs w:val="24"/>
                <w:lang w:eastAsia="en-GB"/>
              </w:rPr>
              <w:t>Nordimet</w:t>
            </w:r>
            <w:proofErr w:type="spellEnd"/>
            <w:r w:rsidRPr="00664D0B">
              <w:rPr>
                <w:rFonts w:ascii="Arial" w:hAnsi="Arial" w:cs="Arial"/>
                <w:color w:val="000000"/>
                <w:sz w:val="20"/>
                <w:szCs w:val="24"/>
                <w:lang w:eastAsia="en-GB"/>
              </w:rPr>
              <w:t xml:space="preserve">® can be found at the following link: </w:t>
            </w:r>
            <w:hyperlink r:id="rId81" w:history="1">
              <w:r w:rsidRPr="00664D0B">
                <w:rPr>
                  <w:rFonts w:ascii="Arial" w:hAnsi="Arial" w:cs="Arial"/>
                  <w:color w:val="0000FF"/>
                  <w:sz w:val="20"/>
                  <w:szCs w:val="24"/>
                  <w:u w:val="single"/>
                  <w:lang w:eastAsia="en-GB"/>
                </w:rPr>
                <w:t>http://www.medicines.org.uk/emc/medicine/33073</w:t>
              </w:r>
            </w:hyperlink>
            <w:r w:rsidRPr="00664D0B">
              <w:rPr>
                <w:rFonts w:ascii="Arial" w:hAnsi="Arial" w:cs="Arial"/>
                <w:color w:val="000000"/>
                <w:sz w:val="20"/>
                <w:szCs w:val="24"/>
                <w:lang w:eastAsia="en-GB"/>
              </w:rPr>
              <w:t xml:space="preserve"> </w:t>
            </w:r>
          </w:p>
          <w:p w14:paraId="2354378E" w14:textId="77777777" w:rsidR="00664D0B" w:rsidRPr="00664D0B" w:rsidRDefault="00664D0B" w:rsidP="00664D0B">
            <w:pPr>
              <w:autoSpaceDE w:val="0"/>
              <w:autoSpaceDN w:val="0"/>
              <w:adjustRightInd w:val="0"/>
              <w:rPr>
                <w:rFonts w:ascii="Arial" w:hAnsi="Arial" w:cs="Arial"/>
                <w:color w:val="000000"/>
                <w:sz w:val="20"/>
                <w:szCs w:val="24"/>
                <w:lang w:eastAsia="en-GB"/>
              </w:rPr>
            </w:pPr>
          </w:p>
          <w:p w14:paraId="77F5AC5B" w14:textId="41AB1D73" w:rsidR="00664D0B" w:rsidRPr="0028196C" w:rsidRDefault="00664D0B" w:rsidP="00664D0B">
            <w:pPr>
              <w:autoSpaceDE w:val="0"/>
              <w:autoSpaceDN w:val="0"/>
              <w:adjustRightInd w:val="0"/>
              <w:rPr>
                <w:rFonts w:ascii="Arial" w:hAnsi="Arial" w:cs="Arial"/>
                <w:b/>
                <w:bCs/>
                <w:color w:val="000000"/>
                <w:sz w:val="20"/>
                <w:lang w:eastAsia="en-GB"/>
              </w:rPr>
            </w:pPr>
            <w:r w:rsidRPr="0028196C">
              <w:rPr>
                <w:rFonts w:ascii="Arial" w:hAnsi="Arial" w:cs="Arial"/>
                <w:b/>
                <w:bCs/>
                <w:color w:val="000000"/>
                <w:sz w:val="20"/>
                <w:szCs w:val="24"/>
                <w:lang w:eastAsia="en-GB"/>
              </w:rPr>
              <w:t xml:space="preserve">Only those patients who </w:t>
            </w:r>
            <w:r w:rsidR="0043124D" w:rsidRPr="0028196C">
              <w:rPr>
                <w:rFonts w:ascii="Arial" w:hAnsi="Arial" w:cs="Arial"/>
                <w:b/>
                <w:bCs/>
                <w:color w:val="000000"/>
                <w:sz w:val="20"/>
                <w:szCs w:val="24"/>
                <w:lang w:eastAsia="en-GB"/>
              </w:rPr>
              <w:t>can</w:t>
            </w:r>
            <w:r w:rsidRPr="0028196C">
              <w:rPr>
                <w:rFonts w:ascii="Arial" w:hAnsi="Arial" w:cs="Arial"/>
                <w:b/>
                <w:bCs/>
                <w:color w:val="000000"/>
                <w:sz w:val="20"/>
                <w:szCs w:val="24"/>
                <w:lang w:eastAsia="en-GB"/>
              </w:rPr>
              <w:t xml:space="preserve"> self-administer subcutaneous methotrexate are suitable for shared care. Those patients who are unable to self-administer subcutaneous methotrexate should remain under the care of the specialist team.</w:t>
            </w:r>
          </w:p>
        </w:tc>
      </w:tr>
      <w:tr w:rsidR="00664D0B" w:rsidRPr="00664D0B" w14:paraId="4C61BB1A" w14:textId="77777777" w:rsidTr="7E5CE926">
        <w:tc>
          <w:tcPr>
            <w:tcW w:w="2127" w:type="dxa"/>
          </w:tcPr>
          <w:p w14:paraId="4AD92A78" w14:textId="77777777" w:rsidR="00664D0B" w:rsidRPr="00664D0B" w:rsidRDefault="00664D0B" w:rsidP="00664D0B">
            <w:pPr>
              <w:autoSpaceDE w:val="0"/>
              <w:autoSpaceDN w:val="0"/>
              <w:adjustRightInd w:val="0"/>
              <w:rPr>
                <w:rFonts w:ascii="Arial" w:hAnsi="Arial" w:cs="Arial"/>
                <w:b/>
                <w:sz w:val="22"/>
                <w:szCs w:val="22"/>
              </w:rPr>
            </w:pPr>
            <w:r w:rsidRPr="00664D0B">
              <w:rPr>
                <w:rFonts w:ascii="Arial" w:hAnsi="Arial" w:cs="Arial"/>
                <w:b/>
                <w:sz w:val="22"/>
                <w:szCs w:val="22"/>
              </w:rPr>
              <w:t>Pregnancy and breast feeding</w:t>
            </w:r>
          </w:p>
        </w:tc>
        <w:tc>
          <w:tcPr>
            <w:tcW w:w="7871" w:type="dxa"/>
          </w:tcPr>
          <w:p w14:paraId="094A1C51" w14:textId="24CD2752" w:rsidR="00664D0B" w:rsidRPr="0020263B" w:rsidRDefault="041DE84D" w:rsidP="7EBC655A">
            <w:pPr>
              <w:rPr>
                <w:rFonts w:ascii="Arial" w:hAnsi="Arial" w:cs="Arial"/>
                <w:color w:val="000000"/>
                <w:sz w:val="20"/>
              </w:rPr>
            </w:pPr>
            <w:r w:rsidRPr="0020263B">
              <w:rPr>
                <w:rFonts w:ascii="Arial" w:hAnsi="Arial" w:cs="Arial"/>
                <w:color w:val="000000"/>
                <w:sz w:val="20"/>
              </w:rPr>
              <w:t xml:space="preserve">The </w:t>
            </w:r>
            <w:r w:rsidRPr="0020263B">
              <w:rPr>
                <w:rFonts w:ascii="Arial" w:hAnsi="Arial" w:cs="Arial"/>
                <w:b/>
                <w:bCs/>
                <w:color w:val="000000"/>
                <w:sz w:val="20"/>
              </w:rPr>
              <w:t>specialist</w:t>
            </w:r>
            <w:r w:rsidRPr="0020263B">
              <w:rPr>
                <w:rFonts w:ascii="Arial" w:hAnsi="Arial" w:cs="Arial"/>
                <w:color w:val="000000"/>
                <w:sz w:val="20"/>
              </w:rPr>
              <w:t xml:space="preserve"> should ensure patients are informed of the risks and benefits of taking this medicine during pregnancy and breastfeeding. The patient should be advised to contact the specialist team should they become pregnant or planning to become pregnant or breastfeed. The specialist should resume prescribing responsibilities if a woman becomes or wishes to become pregnant.   </w:t>
            </w:r>
          </w:p>
          <w:p w14:paraId="4B4808C8" w14:textId="1D7B1BC0" w:rsidR="00664D0B" w:rsidRPr="0020263B" w:rsidRDefault="00664D0B" w:rsidP="7EBC655A">
            <w:pPr>
              <w:rPr>
                <w:rFonts w:ascii="Arial" w:hAnsi="Arial" w:cs="Arial"/>
                <w:color w:val="000000"/>
                <w:sz w:val="20"/>
              </w:rPr>
            </w:pPr>
          </w:p>
          <w:p w14:paraId="083F08FA" w14:textId="59D6EEC5" w:rsidR="00664D0B" w:rsidRPr="00664D0B" w:rsidRDefault="00664D0B" w:rsidP="00664D0B">
            <w:pPr>
              <w:rPr>
                <w:rFonts w:ascii="Arial" w:hAnsi="Arial" w:cs="Arial"/>
                <w:sz w:val="20"/>
                <w:u w:val="single"/>
              </w:rPr>
            </w:pPr>
            <w:r w:rsidRPr="00664D0B">
              <w:rPr>
                <w:rFonts w:ascii="Arial" w:hAnsi="Arial" w:cs="Arial"/>
                <w:sz w:val="20"/>
                <w:u w:val="single"/>
              </w:rPr>
              <w:t>Pregnancy</w:t>
            </w:r>
          </w:p>
          <w:p w14:paraId="754807F4" w14:textId="77777777" w:rsidR="00664D0B" w:rsidRDefault="00664D0B" w:rsidP="00664D0B">
            <w:pPr>
              <w:rPr>
                <w:rFonts w:ascii="Arial" w:hAnsi="Arial" w:cs="Arial"/>
                <w:color w:val="000000"/>
                <w:sz w:val="20"/>
              </w:rPr>
            </w:pPr>
            <w:r w:rsidRPr="00664D0B">
              <w:rPr>
                <w:rFonts w:ascii="Arial" w:hAnsi="Arial" w:cs="Arial"/>
                <w:color w:val="000000"/>
                <w:sz w:val="20"/>
              </w:rPr>
              <w:t>Effective contraception should be used by women and continued for at least 3 months after stopping treatment with methotrexate.</w:t>
            </w:r>
          </w:p>
          <w:p w14:paraId="61B4BA9F" w14:textId="77777777" w:rsidR="00B56122" w:rsidRPr="00664D0B" w:rsidRDefault="00B56122" w:rsidP="00664D0B">
            <w:pPr>
              <w:rPr>
                <w:rFonts w:ascii="Arial" w:hAnsi="Arial" w:cs="Arial"/>
                <w:sz w:val="20"/>
              </w:rPr>
            </w:pPr>
          </w:p>
          <w:p w14:paraId="67661120" w14:textId="77777777" w:rsidR="00664D0B" w:rsidRPr="00664D0B" w:rsidRDefault="00664D0B" w:rsidP="00664D0B">
            <w:pPr>
              <w:rPr>
                <w:rFonts w:ascii="Arial" w:hAnsi="Arial" w:cs="Arial"/>
                <w:sz w:val="20"/>
                <w:u w:val="single"/>
              </w:rPr>
            </w:pPr>
            <w:r w:rsidRPr="00664D0B">
              <w:rPr>
                <w:rFonts w:ascii="Arial" w:hAnsi="Arial" w:cs="Arial"/>
                <w:sz w:val="20"/>
                <w:u w:val="single"/>
              </w:rPr>
              <w:t>Breast feeding</w:t>
            </w:r>
          </w:p>
          <w:p w14:paraId="51ABF1A2" w14:textId="77777777" w:rsidR="00664D0B" w:rsidRPr="00664D0B" w:rsidRDefault="00664D0B" w:rsidP="00664D0B">
            <w:pPr>
              <w:rPr>
                <w:rFonts w:ascii="Arial" w:hAnsi="Arial" w:cs="Arial"/>
                <w:sz w:val="20"/>
              </w:rPr>
            </w:pPr>
            <w:r w:rsidRPr="00664D0B">
              <w:rPr>
                <w:rFonts w:ascii="Arial" w:hAnsi="Arial" w:cs="Arial"/>
                <w:sz w:val="20"/>
              </w:rPr>
              <w:t>Contra-indicated in breast feeding.</w:t>
            </w:r>
          </w:p>
        </w:tc>
      </w:tr>
      <w:tr w:rsidR="00664D0B" w:rsidRPr="00664D0B" w14:paraId="5EE2E6BF" w14:textId="77777777" w:rsidTr="7E5CE926">
        <w:tc>
          <w:tcPr>
            <w:tcW w:w="2127" w:type="dxa"/>
          </w:tcPr>
          <w:p w14:paraId="5C53B9D2" w14:textId="77777777" w:rsidR="00664D0B" w:rsidRPr="00664D0B" w:rsidRDefault="00664D0B" w:rsidP="00664D0B">
            <w:pPr>
              <w:autoSpaceDE w:val="0"/>
              <w:autoSpaceDN w:val="0"/>
              <w:adjustRightInd w:val="0"/>
              <w:rPr>
                <w:rFonts w:ascii="Arial" w:hAnsi="Arial" w:cs="Arial"/>
                <w:b/>
                <w:sz w:val="22"/>
                <w:szCs w:val="22"/>
              </w:rPr>
            </w:pPr>
            <w:r w:rsidRPr="00664D0B">
              <w:rPr>
                <w:rFonts w:ascii="Arial" w:hAnsi="Arial" w:cs="Arial"/>
                <w:b/>
                <w:sz w:val="22"/>
                <w:szCs w:val="22"/>
              </w:rPr>
              <w:t>Interactions</w:t>
            </w:r>
          </w:p>
          <w:p w14:paraId="130CA447" w14:textId="77777777" w:rsidR="00664D0B" w:rsidRPr="00664D0B" w:rsidRDefault="00664D0B" w:rsidP="00664D0B">
            <w:pPr>
              <w:autoSpaceDE w:val="0"/>
              <w:autoSpaceDN w:val="0"/>
              <w:adjustRightInd w:val="0"/>
              <w:rPr>
                <w:rFonts w:ascii="Arial" w:hAnsi="Arial" w:cs="Arial"/>
                <w:b/>
                <w:sz w:val="22"/>
                <w:szCs w:val="22"/>
              </w:rPr>
            </w:pPr>
          </w:p>
        </w:tc>
        <w:tc>
          <w:tcPr>
            <w:tcW w:w="7871" w:type="dxa"/>
          </w:tcPr>
          <w:p w14:paraId="6706FC5A"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r w:rsidRPr="00664D0B">
              <w:rPr>
                <w:rFonts w:ascii="Arial" w:hAnsi="Arial" w:cs="Arial"/>
                <w:color w:val="000000"/>
                <w:sz w:val="20"/>
              </w:rPr>
              <w:t xml:space="preserve">Co-administration of medicinal products which cause folate deficiency (e.g. trimethoprim and co-trimoxazole) can lead to increased methotrexate toxicity and is contraindicated. </w:t>
            </w:r>
            <w:proofErr w:type="gramStart"/>
            <w:r w:rsidRPr="00664D0B">
              <w:rPr>
                <w:rFonts w:ascii="Arial" w:hAnsi="Arial" w:cs="Arial"/>
                <w:color w:val="000000"/>
                <w:sz w:val="20"/>
              </w:rPr>
              <w:t>Particular caution</w:t>
            </w:r>
            <w:proofErr w:type="gramEnd"/>
            <w:r w:rsidRPr="00664D0B">
              <w:rPr>
                <w:rFonts w:ascii="Arial" w:hAnsi="Arial" w:cs="Arial"/>
                <w:color w:val="000000"/>
                <w:sz w:val="20"/>
              </w:rPr>
              <w:t xml:space="preserve"> should therefore also be exercised in the presence of existing folic acid deficiency. Other antibiotics may increase serum concentration of methotrexate. If a patient who is taking methotrexate requires antibiotics, stop Methotrexate until antibiotics are finished and infection is healed. Methotrexate can be restarted at the usual dose afterwards. A simple viral infection does not require discontinuation of Methotrexate.</w:t>
            </w:r>
          </w:p>
          <w:p w14:paraId="120BEA41"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r w:rsidRPr="00664D0B">
              <w:rPr>
                <w:rFonts w:ascii="Arial" w:hAnsi="Arial" w:cs="Arial"/>
                <w:color w:val="000000"/>
                <w:sz w:val="20"/>
              </w:rPr>
              <w:t>Leflunomide: increased risk of bone marrow and liver toxicity; increased monitoring and vigilance required.</w:t>
            </w:r>
          </w:p>
          <w:p w14:paraId="6E26861E"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r w:rsidRPr="00664D0B">
              <w:rPr>
                <w:rFonts w:ascii="Arial" w:hAnsi="Arial" w:cs="Arial"/>
                <w:color w:val="000000"/>
                <w:sz w:val="20"/>
              </w:rPr>
              <w:t>Ciclosporin: increased risk of nephrotoxicity and methotrexate toxicity.</w:t>
            </w:r>
          </w:p>
          <w:p w14:paraId="56F42A2D" w14:textId="77777777" w:rsidR="00664D0B" w:rsidRPr="007D45C3" w:rsidRDefault="00664D0B" w:rsidP="00287B53">
            <w:pPr>
              <w:numPr>
                <w:ilvl w:val="0"/>
                <w:numId w:val="24"/>
              </w:numPr>
              <w:spacing w:before="100" w:beforeAutospacing="1" w:after="100" w:afterAutospacing="1"/>
              <w:contextualSpacing/>
              <w:rPr>
                <w:rFonts w:ascii="Arial" w:hAnsi="Arial" w:cs="Arial"/>
                <w:color w:val="000000"/>
                <w:sz w:val="20"/>
              </w:rPr>
            </w:pPr>
            <w:r w:rsidRPr="00664D0B">
              <w:rPr>
                <w:rFonts w:ascii="Arial" w:hAnsi="Arial" w:cs="Arial"/>
                <w:color w:val="000000"/>
                <w:sz w:val="20"/>
              </w:rPr>
              <w:t xml:space="preserve">Drugs with hepatotoxic, </w:t>
            </w:r>
            <w:proofErr w:type="spellStart"/>
            <w:r w:rsidRPr="00664D0B">
              <w:rPr>
                <w:rFonts w:ascii="Arial" w:hAnsi="Arial" w:cs="Arial"/>
                <w:color w:val="000000"/>
                <w:sz w:val="20"/>
              </w:rPr>
              <w:t>haematotoxic</w:t>
            </w:r>
            <w:proofErr w:type="spellEnd"/>
            <w:r w:rsidRPr="00664D0B">
              <w:rPr>
                <w:rFonts w:ascii="Arial" w:hAnsi="Arial" w:cs="Arial"/>
                <w:color w:val="000000"/>
                <w:sz w:val="20"/>
              </w:rPr>
              <w:t xml:space="preserve"> or nephrotoxic effects: Increased frequency of monitoring may be recommended. Azathioprine and mercaptopurine: not advised due to increased risk of toxicity.</w:t>
            </w:r>
          </w:p>
          <w:p w14:paraId="7002F529" w14:textId="77777777" w:rsidR="00664D0B" w:rsidRPr="007D45C3" w:rsidRDefault="00664D0B" w:rsidP="00287B53">
            <w:pPr>
              <w:numPr>
                <w:ilvl w:val="0"/>
                <w:numId w:val="24"/>
              </w:numPr>
              <w:spacing w:before="100" w:beforeAutospacing="1" w:after="100" w:afterAutospacing="1"/>
              <w:contextualSpacing/>
              <w:rPr>
                <w:rFonts w:ascii="Arial" w:hAnsi="Arial" w:cs="Arial"/>
                <w:color w:val="000000"/>
                <w:sz w:val="20"/>
              </w:rPr>
            </w:pPr>
            <w:r w:rsidRPr="4306F133">
              <w:rPr>
                <w:rFonts w:ascii="Arial" w:hAnsi="Arial" w:cs="Arial"/>
                <w:color w:val="000000" w:themeColor="text1"/>
                <w:sz w:val="20"/>
              </w:rPr>
              <w:t>Sulfasalazine: may increase risk of bone marrow and liver toxicity. However, this combination is used in clinical practice without incident. Be aware of trends in monitoring parameters. ·</w:t>
            </w:r>
          </w:p>
          <w:p w14:paraId="3C84068D"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r w:rsidRPr="4306F133">
              <w:rPr>
                <w:rFonts w:ascii="Arial" w:hAnsi="Arial" w:cs="Arial"/>
                <w:color w:val="000000" w:themeColor="text1"/>
                <w:sz w:val="20"/>
              </w:rPr>
              <w:t>Live vaccines (e.g. oral polio, oral typhoid, MMR, BCG, Zostavax®) are advised in line with the national schedule for all patients, unless the patient is taking a dose of methotrexate or other immunosuppressive drug that exceeds those specified in the Green Book. Doses below this level are not considered sufficiently immunosuppressive and these patients can receive live vaccines. Clinician discretion is advised. Please refer to the Green Book Chapter 6 for current advice.</w:t>
            </w:r>
          </w:p>
          <w:p w14:paraId="2FFC355A"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r w:rsidRPr="4306F133">
              <w:rPr>
                <w:rFonts w:ascii="Arial" w:hAnsi="Arial" w:cs="Arial"/>
                <w:color w:val="000000" w:themeColor="text1"/>
                <w:sz w:val="20"/>
              </w:rPr>
              <w:t xml:space="preserve">Avoid concomitant use of </w:t>
            </w:r>
            <w:proofErr w:type="spellStart"/>
            <w:r w:rsidRPr="4306F133">
              <w:rPr>
                <w:rFonts w:ascii="Arial" w:hAnsi="Arial" w:cs="Arial"/>
                <w:color w:val="000000" w:themeColor="text1"/>
                <w:sz w:val="20"/>
              </w:rPr>
              <w:t>cytotoxics</w:t>
            </w:r>
            <w:proofErr w:type="spellEnd"/>
            <w:r w:rsidRPr="4306F133">
              <w:rPr>
                <w:rFonts w:ascii="Arial" w:hAnsi="Arial" w:cs="Arial"/>
                <w:color w:val="000000" w:themeColor="text1"/>
                <w:sz w:val="20"/>
              </w:rPr>
              <w:t>, clozapine, and olanzapine: increased risk of agranulocytosis.</w:t>
            </w:r>
          </w:p>
          <w:p w14:paraId="79978746"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r w:rsidRPr="4306F133">
              <w:rPr>
                <w:rFonts w:ascii="Arial" w:hAnsi="Arial" w:cs="Arial"/>
                <w:color w:val="000000" w:themeColor="text1"/>
                <w:sz w:val="20"/>
              </w:rPr>
              <w:t>Retinoids: increased risk of hepatotoxicity and may increase plasma levels of methotrexate.</w:t>
            </w:r>
          </w:p>
          <w:p w14:paraId="452D7081"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r w:rsidRPr="00664D0B">
              <w:rPr>
                <w:rFonts w:ascii="Arial" w:hAnsi="Arial" w:cs="Arial"/>
                <w:color w:val="000000"/>
                <w:sz w:val="20"/>
              </w:rPr>
              <w:t>Levetiracetam: may increase plasma levels of methotrexate.</w:t>
            </w:r>
          </w:p>
          <w:p w14:paraId="7B41EA3D"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r w:rsidRPr="4306F133">
              <w:rPr>
                <w:rFonts w:ascii="Arial" w:hAnsi="Arial" w:cs="Arial"/>
                <w:color w:val="000000" w:themeColor="text1"/>
                <w:sz w:val="20"/>
              </w:rPr>
              <w:t>Phenytoin: possible increased methotrexate toxicity, and decreased phenytoin effect.</w:t>
            </w:r>
          </w:p>
          <w:p w14:paraId="2AC41D26" w14:textId="77777777" w:rsidR="00664D0B" w:rsidRPr="007D45C3" w:rsidRDefault="00664D0B" w:rsidP="00287B53">
            <w:pPr>
              <w:numPr>
                <w:ilvl w:val="0"/>
                <w:numId w:val="24"/>
              </w:numPr>
              <w:spacing w:before="100" w:beforeAutospacing="1" w:after="100" w:afterAutospacing="1"/>
              <w:contextualSpacing/>
              <w:rPr>
                <w:rFonts w:ascii="Arial" w:hAnsi="Arial" w:cs="Arial"/>
                <w:color w:val="000000"/>
                <w:sz w:val="20"/>
              </w:rPr>
            </w:pPr>
            <w:r w:rsidRPr="00664D0B">
              <w:rPr>
                <w:rFonts w:ascii="Arial" w:hAnsi="Arial" w:cs="Arial"/>
                <w:color w:val="000000"/>
                <w:sz w:val="20"/>
              </w:rPr>
              <w:t>NSAIDs, COX-2 inhibitors, aspirin: may reduce excretion of methotrexate, increasing risk of toxicity. These drugs are frequently used with methotrexate without incident, and aspirin at antiplatelet doses is unlikely to interact to a significant degree. Be aware of trends in monitoring parameters.</w:t>
            </w:r>
            <w:r w:rsidRPr="007D45C3">
              <w:rPr>
                <w:rFonts w:ascii="Arial" w:hAnsi="Arial" w:cs="Arial"/>
                <w:color w:val="000000"/>
                <w:sz w:val="20"/>
              </w:rPr>
              <w:t xml:space="preserve"> </w:t>
            </w:r>
          </w:p>
          <w:p w14:paraId="409EFF5D"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r w:rsidRPr="00664D0B">
              <w:rPr>
                <w:rFonts w:ascii="Arial" w:hAnsi="Arial" w:cs="Arial"/>
                <w:color w:val="000000"/>
                <w:sz w:val="20"/>
              </w:rPr>
              <w:t xml:space="preserve">Theophylline and other methylxanthines: may reduce methotrexate efficacy. </w:t>
            </w:r>
          </w:p>
          <w:p w14:paraId="2EB77458"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r w:rsidRPr="00664D0B">
              <w:rPr>
                <w:rFonts w:ascii="Arial" w:hAnsi="Arial" w:cs="Arial"/>
                <w:color w:val="000000"/>
                <w:sz w:val="20"/>
              </w:rPr>
              <w:t>Methotrexate may reduce theophylline clearance.</w:t>
            </w:r>
          </w:p>
          <w:p w14:paraId="4EF71A7A"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r w:rsidRPr="00664D0B">
              <w:rPr>
                <w:rFonts w:ascii="Arial" w:hAnsi="Arial" w:cs="Arial"/>
                <w:color w:val="000000"/>
                <w:sz w:val="20"/>
              </w:rPr>
              <w:t>Anticonvulsants: may reduce methotrexate levels.</w:t>
            </w:r>
          </w:p>
          <w:p w14:paraId="78BF913C"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proofErr w:type="spellStart"/>
            <w:r w:rsidRPr="00664D0B">
              <w:rPr>
                <w:rFonts w:ascii="Arial" w:hAnsi="Arial" w:cs="Arial"/>
                <w:color w:val="000000"/>
                <w:sz w:val="20"/>
              </w:rPr>
              <w:t>Colestyramine</w:t>
            </w:r>
            <w:proofErr w:type="spellEnd"/>
            <w:r w:rsidRPr="00664D0B">
              <w:rPr>
                <w:rFonts w:ascii="Arial" w:hAnsi="Arial" w:cs="Arial"/>
                <w:color w:val="000000"/>
                <w:sz w:val="20"/>
              </w:rPr>
              <w:t>: may increase elimination of methotrexate.</w:t>
            </w:r>
          </w:p>
          <w:p w14:paraId="68339F9C"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r w:rsidRPr="00664D0B">
              <w:rPr>
                <w:rFonts w:ascii="Arial" w:hAnsi="Arial" w:cs="Arial"/>
                <w:color w:val="000000"/>
                <w:sz w:val="20"/>
              </w:rPr>
              <w:t>Alcohol: consumption of alcohol increases the risk of hepatotoxicity. Patients should moderate their alcohol intake to no more than 14 units per week.</w:t>
            </w:r>
          </w:p>
          <w:p w14:paraId="1F7F0468" w14:textId="77777777"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proofErr w:type="spellStart"/>
            <w:r w:rsidRPr="00664D0B">
              <w:rPr>
                <w:rFonts w:ascii="Arial" w:hAnsi="Arial" w:cs="Arial"/>
                <w:color w:val="000000"/>
                <w:sz w:val="20"/>
              </w:rPr>
              <w:t>Azopropazone</w:t>
            </w:r>
            <w:proofErr w:type="spellEnd"/>
            <w:r w:rsidRPr="00664D0B">
              <w:rPr>
                <w:rFonts w:ascii="Arial" w:hAnsi="Arial" w:cs="Arial"/>
                <w:color w:val="000000"/>
                <w:sz w:val="20"/>
              </w:rPr>
              <w:t>: excretion of methotrexate reduced.</w:t>
            </w:r>
          </w:p>
          <w:p w14:paraId="66D8D05D" w14:textId="77777777" w:rsidR="00664D0B" w:rsidRPr="007D45C3" w:rsidRDefault="00664D0B" w:rsidP="00287B53">
            <w:pPr>
              <w:numPr>
                <w:ilvl w:val="0"/>
                <w:numId w:val="24"/>
              </w:numPr>
              <w:spacing w:before="100" w:beforeAutospacing="1" w:after="100" w:afterAutospacing="1"/>
              <w:contextualSpacing/>
              <w:rPr>
                <w:rFonts w:ascii="Arial" w:hAnsi="Arial" w:cs="Arial"/>
                <w:color w:val="000000"/>
                <w:sz w:val="20"/>
              </w:rPr>
            </w:pPr>
            <w:r w:rsidRPr="4306F133">
              <w:rPr>
                <w:rFonts w:ascii="Arial" w:hAnsi="Arial" w:cs="Arial"/>
                <w:color w:val="000000" w:themeColor="text1"/>
                <w:sz w:val="20"/>
              </w:rPr>
              <w:t>Digoxin: absorption decreased by methotrexate.</w:t>
            </w:r>
          </w:p>
          <w:p w14:paraId="26BE5DAC" w14:textId="09889823" w:rsidR="00664D0B" w:rsidRPr="00664D0B" w:rsidRDefault="00664D0B" w:rsidP="00287B53">
            <w:pPr>
              <w:numPr>
                <w:ilvl w:val="0"/>
                <w:numId w:val="24"/>
              </w:numPr>
              <w:spacing w:before="100" w:beforeAutospacing="1" w:after="100" w:afterAutospacing="1"/>
              <w:contextualSpacing/>
              <w:rPr>
                <w:rFonts w:ascii="Arial" w:hAnsi="Arial" w:cs="Arial"/>
                <w:color w:val="000000"/>
                <w:sz w:val="20"/>
              </w:rPr>
            </w:pPr>
            <w:proofErr w:type="gramStart"/>
            <w:r w:rsidRPr="4306F133">
              <w:rPr>
                <w:rFonts w:ascii="Arial" w:hAnsi="Arial" w:cs="Arial"/>
                <w:color w:val="000000" w:themeColor="text1"/>
                <w:sz w:val="20"/>
              </w:rPr>
              <w:t>PPI’s</w:t>
            </w:r>
            <w:proofErr w:type="gramEnd"/>
            <w:r w:rsidR="00970B9B" w:rsidRPr="4306F133">
              <w:rPr>
                <w:rFonts w:ascii="Arial" w:hAnsi="Arial" w:cs="Arial"/>
                <w:color w:val="000000" w:themeColor="text1"/>
                <w:sz w:val="20"/>
              </w:rPr>
              <w:t>.</w:t>
            </w:r>
          </w:p>
          <w:p w14:paraId="0AAE6199" w14:textId="412C01F4" w:rsidR="00664D0B" w:rsidRPr="00664D0B" w:rsidRDefault="00664D0B" w:rsidP="00CC6C18">
            <w:pPr>
              <w:spacing w:before="100" w:beforeAutospacing="1" w:after="100" w:afterAutospacing="1"/>
              <w:rPr>
                <w:rFonts w:ascii="Arial" w:hAnsi="Arial" w:cs="Arial"/>
                <w:color w:val="000000"/>
                <w:sz w:val="20"/>
              </w:rPr>
            </w:pPr>
            <w:r w:rsidRPr="00664D0B">
              <w:rPr>
                <w:rFonts w:ascii="Arial" w:hAnsi="Arial" w:cs="Arial"/>
                <w:color w:val="000000"/>
                <w:sz w:val="20"/>
              </w:rPr>
              <w:t xml:space="preserve">Further information may be found in section 4.5 of the </w:t>
            </w:r>
            <w:hyperlink r:id="rId82" w:history="1">
              <w:r w:rsidRPr="00664D0B">
                <w:rPr>
                  <w:rFonts w:ascii="Arial" w:hAnsi="Arial" w:cs="Arial"/>
                  <w:color w:val="0000FF"/>
                  <w:sz w:val="20"/>
                  <w:u w:val="single"/>
                </w:rPr>
                <w:t>SPC</w:t>
              </w:r>
            </w:hyperlink>
          </w:p>
        </w:tc>
      </w:tr>
      <w:tr w:rsidR="00664D0B" w:rsidRPr="00664D0B" w14:paraId="47749EE6" w14:textId="77777777" w:rsidTr="7E5CE926">
        <w:tc>
          <w:tcPr>
            <w:tcW w:w="2127" w:type="dxa"/>
          </w:tcPr>
          <w:p w14:paraId="41BB281F" w14:textId="77777777" w:rsidR="00664D0B" w:rsidRPr="00664D0B" w:rsidRDefault="00664D0B" w:rsidP="00664D0B">
            <w:pPr>
              <w:autoSpaceDE w:val="0"/>
              <w:autoSpaceDN w:val="0"/>
              <w:adjustRightInd w:val="0"/>
              <w:rPr>
                <w:rFonts w:ascii="Arial" w:hAnsi="Arial" w:cs="Arial"/>
                <w:b/>
                <w:sz w:val="22"/>
                <w:szCs w:val="22"/>
              </w:rPr>
            </w:pPr>
            <w:r w:rsidRPr="00664D0B">
              <w:rPr>
                <w:rFonts w:ascii="Arial" w:hAnsi="Arial" w:cs="Arial"/>
                <w:b/>
                <w:sz w:val="22"/>
                <w:szCs w:val="22"/>
              </w:rPr>
              <w:t>Monitoring</w:t>
            </w:r>
          </w:p>
          <w:p w14:paraId="43FEF4F8" w14:textId="77777777" w:rsidR="00664D0B" w:rsidRPr="00664D0B" w:rsidRDefault="00664D0B" w:rsidP="00664D0B">
            <w:pPr>
              <w:autoSpaceDE w:val="0"/>
              <w:autoSpaceDN w:val="0"/>
              <w:adjustRightInd w:val="0"/>
              <w:rPr>
                <w:rFonts w:ascii="Arial" w:hAnsi="Arial" w:cs="Arial"/>
                <w:b/>
                <w:sz w:val="22"/>
                <w:szCs w:val="22"/>
              </w:rPr>
            </w:pPr>
          </w:p>
          <w:p w14:paraId="2708A16A" w14:textId="77777777" w:rsidR="00664D0B" w:rsidRPr="00664D0B" w:rsidRDefault="00664D0B" w:rsidP="00664D0B">
            <w:pPr>
              <w:autoSpaceDE w:val="0"/>
              <w:autoSpaceDN w:val="0"/>
              <w:adjustRightInd w:val="0"/>
              <w:rPr>
                <w:rFonts w:ascii="Arial" w:hAnsi="Arial" w:cs="Arial"/>
                <w:b/>
                <w:sz w:val="22"/>
                <w:szCs w:val="22"/>
              </w:rPr>
            </w:pPr>
          </w:p>
          <w:p w14:paraId="112538C0" w14:textId="77777777" w:rsidR="00664D0B" w:rsidRPr="00664D0B" w:rsidRDefault="00664D0B" w:rsidP="00664D0B">
            <w:pPr>
              <w:autoSpaceDE w:val="0"/>
              <w:autoSpaceDN w:val="0"/>
              <w:adjustRightInd w:val="0"/>
              <w:rPr>
                <w:rFonts w:ascii="Arial" w:hAnsi="Arial" w:cs="Arial"/>
                <w:b/>
                <w:sz w:val="22"/>
                <w:szCs w:val="22"/>
              </w:rPr>
            </w:pPr>
          </w:p>
          <w:p w14:paraId="5BFEDE09" w14:textId="77777777" w:rsidR="00664D0B" w:rsidRPr="00664D0B" w:rsidRDefault="00664D0B" w:rsidP="00664D0B">
            <w:pPr>
              <w:autoSpaceDE w:val="0"/>
              <w:autoSpaceDN w:val="0"/>
              <w:adjustRightInd w:val="0"/>
              <w:rPr>
                <w:rFonts w:ascii="Arial" w:hAnsi="Arial" w:cs="Arial"/>
                <w:b/>
                <w:sz w:val="22"/>
                <w:szCs w:val="22"/>
              </w:rPr>
            </w:pPr>
          </w:p>
        </w:tc>
        <w:tc>
          <w:tcPr>
            <w:tcW w:w="7871" w:type="dxa"/>
          </w:tcPr>
          <w:p w14:paraId="6DF9559E" w14:textId="77777777" w:rsidR="00D621F0" w:rsidRPr="00BD506E" w:rsidRDefault="00D621F0" w:rsidP="00D621F0">
            <w:pPr>
              <w:rPr>
                <w:rFonts w:ascii="Arial" w:hAnsi="Arial" w:cs="Arial"/>
                <w:sz w:val="20"/>
              </w:rPr>
            </w:pPr>
            <w:r w:rsidRPr="00BD506E">
              <w:rPr>
                <w:rFonts w:ascii="Arial" w:hAnsi="Arial" w:cs="Arial"/>
                <w:sz w:val="20"/>
                <w:u w:val="single"/>
              </w:rPr>
              <w:t>Baseline</w:t>
            </w:r>
            <w:r>
              <w:rPr>
                <w:rFonts w:ascii="Arial" w:hAnsi="Arial" w:cs="Arial"/>
                <w:sz w:val="20"/>
                <w:u w:val="single"/>
              </w:rPr>
              <w:t xml:space="preserve"> monitoring</w:t>
            </w:r>
            <w:r w:rsidRPr="00BD506E">
              <w:rPr>
                <w:rFonts w:ascii="Arial" w:hAnsi="Arial" w:cs="Arial"/>
                <w:sz w:val="20"/>
                <w:u w:val="single"/>
              </w:rPr>
              <w:t xml:space="preserve">: </w:t>
            </w:r>
            <w:r w:rsidRPr="00BD506E">
              <w:rPr>
                <w:rFonts w:ascii="Arial" w:hAnsi="Arial" w:cs="Arial"/>
                <w:sz w:val="20"/>
              </w:rPr>
              <w:t xml:space="preserve">(To be undertaken </w:t>
            </w:r>
            <w:r>
              <w:rPr>
                <w:rFonts w:ascii="Arial" w:hAnsi="Arial" w:cs="Arial"/>
                <w:sz w:val="20"/>
              </w:rPr>
              <w:t>in secondary care</w:t>
            </w:r>
            <w:r w:rsidRPr="00BD506E">
              <w:rPr>
                <w:rFonts w:ascii="Arial" w:hAnsi="Arial" w:cs="Arial"/>
                <w:sz w:val="20"/>
              </w:rPr>
              <w:t>)</w:t>
            </w:r>
          </w:p>
          <w:p w14:paraId="16AD60B8" w14:textId="77777777" w:rsidR="00664D0B" w:rsidRPr="007D45C3" w:rsidRDefault="00664D0B" w:rsidP="00B31ACE">
            <w:pPr>
              <w:numPr>
                <w:ilvl w:val="0"/>
                <w:numId w:val="5"/>
              </w:numPr>
              <w:contextualSpacing/>
              <w:rPr>
                <w:rFonts w:ascii="Arial" w:hAnsi="Arial" w:cs="Arial"/>
                <w:sz w:val="20"/>
              </w:rPr>
            </w:pPr>
            <w:r w:rsidRPr="007D45C3">
              <w:rPr>
                <w:rFonts w:ascii="Arial" w:hAnsi="Arial" w:cs="Arial"/>
                <w:sz w:val="20"/>
              </w:rPr>
              <w:t xml:space="preserve">FBC, U&amp;Es, LFTs, Creatinine/ calculated GFR, serum albumin and serum folate </w:t>
            </w:r>
          </w:p>
          <w:p w14:paraId="14643469" w14:textId="77777777" w:rsidR="00664D0B" w:rsidRPr="007D45C3" w:rsidRDefault="00664D0B" w:rsidP="00B31ACE">
            <w:pPr>
              <w:numPr>
                <w:ilvl w:val="0"/>
                <w:numId w:val="5"/>
              </w:numPr>
              <w:contextualSpacing/>
              <w:rPr>
                <w:rFonts w:ascii="Arial" w:hAnsi="Arial" w:cs="Arial"/>
                <w:sz w:val="20"/>
              </w:rPr>
            </w:pPr>
            <w:r w:rsidRPr="007D45C3">
              <w:rPr>
                <w:rFonts w:ascii="Arial" w:hAnsi="Arial" w:cs="Arial"/>
                <w:sz w:val="20"/>
              </w:rPr>
              <w:t>Weight</w:t>
            </w:r>
          </w:p>
          <w:p w14:paraId="633B5125" w14:textId="77777777" w:rsidR="00664D0B" w:rsidRDefault="00664D0B" w:rsidP="00B31ACE">
            <w:pPr>
              <w:numPr>
                <w:ilvl w:val="0"/>
                <w:numId w:val="5"/>
              </w:numPr>
              <w:contextualSpacing/>
              <w:rPr>
                <w:rFonts w:ascii="Arial" w:hAnsi="Arial" w:cs="Arial"/>
                <w:sz w:val="20"/>
              </w:rPr>
            </w:pPr>
            <w:r w:rsidRPr="007D45C3">
              <w:rPr>
                <w:rFonts w:ascii="Arial" w:hAnsi="Arial" w:cs="Arial"/>
                <w:sz w:val="20"/>
              </w:rPr>
              <w:t>Height and Blood pressure</w:t>
            </w:r>
          </w:p>
          <w:p w14:paraId="4E716793" w14:textId="3D7FE1B1" w:rsidR="00D57EA6" w:rsidRPr="007D45C3" w:rsidRDefault="00D57EA6" w:rsidP="00B31ACE">
            <w:pPr>
              <w:numPr>
                <w:ilvl w:val="0"/>
                <w:numId w:val="5"/>
              </w:numPr>
              <w:contextualSpacing/>
              <w:rPr>
                <w:rFonts w:ascii="Arial" w:hAnsi="Arial" w:cs="Arial"/>
                <w:sz w:val="20"/>
              </w:rPr>
            </w:pPr>
            <w:r>
              <w:rPr>
                <w:rFonts w:ascii="Arial" w:hAnsi="Arial" w:cs="Arial"/>
                <w:sz w:val="20"/>
              </w:rPr>
              <w:t>HbA1c</w:t>
            </w:r>
          </w:p>
          <w:p w14:paraId="75A4F0B3" w14:textId="77777777" w:rsidR="00664D0B" w:rsidRPr="007D45C3" w:rsidRDefault="00664D0B" w:rsidP="00B31ACE">
            <w:pPr>
              <w:numPr>
                <w:ilvl w:val="0"/>
                <w:numId w:val="5"/>
              </w:numPr>
              <w:contextualSpacing/>
              <w:rPr>
                <w:rFonts w:ascii="Arial" w:hAnsi="Arial" w:cs="Arial"/>
                <w:sz w:val="20"/>
              </w:rPr>
            </w:pPr>
            <w:r w:rsidRPr="007D45C3">
              <w:rPr>
                <w:rFonts w:ascii="Arial" w:hAnsi="Arial" w:cs="Arial"/>
                <w:sz w:val="20"/>
              </w:rPr>
              <w:t>Assess for co-morbidities.</w:t>
            </w:r>
          </w:p>
          <w:p w14:paraId="53B2F152" w14:textId="77777777" w:rsidR="00664D0B" w:rsidRPr="007D45C3" w:rsidRDefault="00664D0B" w:rsidP="00B31ACE">
            <w:pPr>
              <w:numPr>
                <w:ilvl w:val="0"/>
                <w:numId w:val="5"/>
              </w:numPr>
              <w:contextualSpacing/>
              <w:rPr>
                <w:rFonts w:ascii="Arial" w:hAnsi="Arial" w:cs="Arial"/>
                <w:sz w:val="20"/>
              </w:rPr>
            </w:pPr>
            <w:r w:rsidRPr="007D45C3">
              <w:rPr>
                <w:rFonts w:ascii="Arial" w:hAnsi="Arial" w:cs="Arial"/>
                <w:sz w:val="20"/>
              </w:rPr>
              <w:t>Screening for HIV, hepatitis B and C.</w:t>
            </w:r>
          </w:p>
          <w:p w14:paraId="12E0BF04" w14:textId="77777777" w:rsidR="00664D0B" w:rsidRPr="007D45C3" w:rsidRDefault="00664D0B" w:rsidP="00B31ACE">
            <w:pPr>
              <w:numPr>
                <w:ilvl w:val="0"/>
                <w:numId w:val="5"/>
              </w:numPr>
              <w:contextualSpacing/>
              <w:rPr>
                <w:rFonts w:ascii="Arial" w:hAnsi="Arial" w:cs="Arial"/>
                <w:sz w:val="20"/>
              </w:rPr>
            </w:pPr>
            <w:r w:rsidRPr="007D45C3">
              <w:rPr>
                <w:rFonts w:ascii="Arial" w:hAnsi="Arial" w:cs="Arial"/>
                <w:sz w:val="20"/>
              </w:rPr>
              <w:t>Screening for lung disease (including tuberculosis) should be considered on a case-by-case basis.</w:t>
            </w:r>
          </w:p>
          <w:p w14:paraId="6D13EEA8" w14:textId="71BAC3C1" w:rsidR="00B31ACE" w:rsidRPr="00E54305" w:rsidRDefault="00B31ACE" w:rsidP="00B31ACE">
            <w:pPr>
              <w:numPr>
                <w:ilvl w:val="0"/>
                <w:numId w:val="5"/>
              </w:numPr>
              <w:contextualSpacing/>
              <w:rPr>
                <w:rFonts w:ascii="Arial" w:hAnsi="Arial" w:cs="Arial"/>
                <w:sz w:val="20"/>
              </w:rPr>
            </w:pPr>
            <w:r w:rsidRPr="00E54305">
              <w:rPr>
                <w:rFonts w:ascii="Arial" w:hAnsi="Arial" w:cs="Arial"/>
                <w:sz w:val="20"/>
              </w:rPr>
              <w:t>Woman of childbearing age should have a</w:t>
            </w:r>
            <w:r>
              <w:rPr>
                <w:rFonts w:ascii="Arial" w:hAnsi="Arial" w:cs="Arial"/>
                <w:sz w:val="20"/>
              </w:rPr>
              <w:t xml:space="preserve"> </w:t>
            </w:r>
            <w:r w:rsidRPr="00E54305">
              <w:rPr>
                <w:rFonts w:ascii="Arial" w:hAnsi="Arial" w:cs="Arial"/>
                <w:sz w:val="20"/>
              </w:rPr>
              <w:t>negative pregnancy test</w:t>
            </w:r>
            <w:r>
              <w:rPr>
                <w:color w:val="000000"/>
                <w:sz w:val="27"/>
              </w:rPr>
              <w:t>.</w:t>
            </w:r>
            <w:r>
              <w:rPr>
                <w:color w:val="000000"/>
                <w:sz w:val="27"/>
                <w:szCs w:val="27"/>
              </w:rPr>
              <w:t xml:space="preserve"> </w:t>
            </w:r>
            <w:r w:rsidRPr="00E27F62">
              <w:rPr>
                <w:rFonts w:ascii="Arial" w:hAnsi="Arial" w:cs="Arial"/>
                <w:sz w:val="20"/>
              </w:rPr>
              <w:t>Two serum or urine pregnancy tests with a sensitivity</w:t>
            </w:r>
            <w:r w:rsidRPr="00E54305">
              <w:rPr>
                <w:rFonts w:ascii="Arial" w:hAnsi="Arial" w:cs="Arial"/>
                <w:sz w:val="20"/>
                <w:szCs w:val="24"/>
              </w:rPr>
              <w:t xml:space="preserve"> of </w:t>
            </w:r>
            <w:r w:rsidRPr="00E54305">
              <w:rPr>
                <w:rFonts w:ascii="Arial" w:hAnsi="Arial" w:cs="Arial"/>
                <w:color w:val="000000"/>
                <w:sz w:val="20"/>
                <w:szCs w:val="24"/>
                <w:lang w:eastAsia="en-GB"/>
              </w:rPr>
              <w:t xml:space="preserve">at least 25 </w:t>
            </w:r>
            <w:proofErr w:type="spellStart"/>
            <w:r w:rsidR="00BC24A1">
              <w:rPr>
                <w:rFonts w:ascii="Arial" w:hAnsi="Arial" w:cs="Arial"/>
                <w:color w:val="000000"/>
                <w:sz w:val="20"/>
                <w:szCs w:val="24"/>
                <w:lang w:eastAsia="en-GB"/>
              </w:rPr>
              <w:t>M</w:t>
            </w:r>
            <w:r w:rsidRPr="00E54305">
              <w:rPr>
                <w:rFonts w:ascii="Arial" w:hAnsi="Arial" w:cs="Arial"/>
                <w:color w:val="000000"/>
                <w:sz w:val="20"/>
                <w:szCs w:val="24"/>
                <w:lang w:eastAsia="en-GB"/>
              </w:rPr>
              <w:t>lU</w:t>
            </w:r>
            <w:proofErr w:type="spellEnd"/>
            <w:r w:rsidRPr="00E54305">
              <w:rPr>
                <w:rFonts w:ascii="Arial" w:hAnsi="Arial" w:cs="Arial"/>
                <w:color w:val="000000"/>
                <w:sz w:val="20"/>
                <w:szCs w:val="24"/>
                <w:lang w:eastAsia="en-GB"/>
              </w:rPr>
              <w:t xml:space="preserve">/mL are recommended. A second test should be done 8-10 days after the first one and immediately before starting </w:t>
            </w:r>
            <w:r w:rsidR="006D6F34">
              <w:rPr>
                <w:rFonts w:ascii="Arial" w:hAnsi="Arial" w:cs="Arial"/>
                <w:color w:val="000000"/>
                <w:sz w:val="20"/>
                <w:szCs w:val="24"/>
                <w:lang w:eastAsia="en-GB"/>
              </w:rPr>
              <w:t>methotrexate</w:t>
            </w:r>
            <w:r w:rsidR="006D6F34" w:rsidRPr="00E54305">
              <w:rPr>
                <w:rFonts w:ascii="Arial" w:hAnsi="Arial" w:cs="Arial"/>
                <w:color w:val="000000"/>
                <w:sz w:val="20"/>
                <w:szCs w:val="24"/>
                <w:lang w:eastAsia="en-GB"/>
              </w:rPr>
              <w:t>, unless</w:t>
            </w:r>
            <w:r w:rsidRPr="00E54305">
              <w:rPr>
                <w:rFonts w:ascii="Arial" w:hAnsi="Arial" w:cs="Arial"/>
                <w:color w:val="000000"/>
                <w:sz w:val="20"/>
                <w:szCs w:val="24"/>
                <w:lang w:eastAsia="en-GB"/>
              </w:rPr>
              <w:t xml:space="preserve"> exceptional circumstances exist whereby a delay in the initiation of treatment would cause harm to the patient and the prescriber is satisfied that a single test is adequate to rule out pregnancy. </w:t>
            </w:r>
            <w:r>
              <w:rPr>
                <w:rFonts w:ascii="Arial" w:hAnsi="Arial" w:cs="Arial"/>
                <w:color w:val="000000"/>
                <w:sz w:val="20"/>
                <w:szCs w:val="24"/>
                <w:lang w:eastAsia="en-GB"/>
              </w:rPr>
              <w:t xml:space="preserve">The second test may be performed by the patient themselves at the </w:t>
            </w:r>
            <w:r w:rsidR="00950F5B">
              <w:rPr>
                <w:rFonts w:ascii="Arial" w:hAnsi="Arial" w:cs="Arial"/>
                <w:color w:val="000000"/>
                <w:sz w:val="20"/>
                <w:szCs w:val="24"/>
                <w:lang w:eastAsia="en-GB"/>
              </w:rPr>
              <w:t>consultant’s</w:t>
            </w:r>
            <w:r>
              <w:rPr>
                <w:rFonts w:ascii="Arial" w:hAnsi="Arial" w:cs="Arial"/>
                <w:color w:val="000000"/>
                <w:sz w:val="20"/>
                <w:szCs w:val="24"/>
                <w:lang w:eastAsia="en-GB"/>
              </w:rPr>
              <w:t xml:space="preserve"> discretion. </w:t>
            </w:r>
            <w:r w:rsidRPr="00E54305">
              <w:rPr>
                <w:rFonts w:ascii="Arial" w:hAnsi="Arial" w:cs="Arial"/>
                <w:color w:val="000000"/>
                <w:sz w:val="20"/>
                <w:szCs w:val="24"/>
                <w:lang w:eastAsia="en-GB"/>
              </w:rPr>
              <w:t>Pregnancy tests should be repeated as clinically required (e.g. after any gap in contraception is reported). See MHRA Drug Safety Update for more detail.</w:t>
            </w:r>
          </w:p>
          <w:p w14:paraId="2C94834B" w14:textId="77777777" w:rsidR="00664D0B" w:rsidRPr="00664D0B" w:rsidRDefault="00664D0B" w:rsidP="00664D0B">
            <w:pPr>
              <w:ind w:left="1134"/>
              <w:rPr>
                <w:sz w:val="22"/>
              </w:rPr>
            </w:pPr>
          </w:p>
          <w:p w14:paraId="587D9DAD" w14:textId="77777777" w:rsidR="00664D0B" w:rsidRPr="00664D0B" w:rsidRDefault="00664D0B" w:rsidP="007D45C3">
            <w:pPr>
              <w:rPr>
                <w:rFonts w:ascii="Arial" w:hAnsi="Arial" w:cs="Arial"/>
                <w:color w:val="000000"/>
                <w:sz w:val="20"/>
              </w:rPr>
            </w:pPr>
            <w:r w:rsidRPr="00664D0B">
              <w:rPr>
                <w:rFonts w:ascii="Arial" w:hAnsi="Arial" w:cs="Arial"/>
                <w:color w:val="000000"/>
                <w:sz w:val="20"/>
              </w:rPr>
              <w:t>NPSA Methotrexate monitoring books and patient information should be supplied to all patients.</w:t>
            </w:r>
          </w:p>
          <w:p w14:paraId="6616CFFC" w14:textId="77777777" w:rsidR="00664D0B" w:rsidRPr="00664D0B" w:rsidRDefault="00664D0B" w:rsidP="00664D0B">
            <w:pPr>
              <w:ind w:left="1134"/>
              <w:rPr>
                <w:sz w:val="22"/>
              </w:rPr>
            </w:pPr>
          </w:p>
          <w:p w14:paraId="1435E418" w14:textId="20E25E8E" w:rsidR="00664D0B" w:rsidRPr="00066447" w:rsidRDefault="00664D0B" w:rsidP="00664D0B">
            <w:pPr>
              <w:rPr>
                <w:rFonts w:ascii="Arial" w:hAnsi="Arial" w:cs="Arial"/>
                <w:b/>
                <w:bCs/>
                <w:iCs/>
                <w:sz w:val="20"/>
              </w:rPr>
            </w:pPr>
            <w:r w:rsidRPr="00066447">
              <w:rPr>
                <w:rFonts w:ascii="Arial" w:hAnsi="Arial" w:cs="Arial"/>
                <w:b/>
                <w:bCs/>
                <w:iCs/>
                <w:sz w:val="20"/>
              </w:rPr>
              <w:t>The rheumatology specialist will assess and monitor the patient’s response to treatment until the patient is stabilised</w:t>
            </w:r>
            <w:r w:rsidR="0020263B">
              <w:rPr>
                <w:rFonts w:ascii="Arial" w:hAnsi="Arial" w:cs="Arial"/>
                <w:b/>
                <w:bCs/>
                <w:iCs/>
                <w:sz w:val="20"/>
              </w:rPr>
              <w:t>.</w:t>
            </w:r>
          </w:p>
          <w:p w14:paraId="727C359F" w14:textId="77777777" w:rsidR="00664D0B" w:rsidRPr="00664D0B" w:rsidRDefault="00664D0B" w:rsidP="00664D0B">
            <w:pPr>
              <w:ind w:left="2160"/>
              <w:rPr>
                <w:rFonts w:ascii="Arial" w:hAnsi="Arial" w:cs="Arial"/>
                <w:sz w:val="20"/>
                <w:u w:val="single"/>
              </w:rPr>
            </w:pPr>
          </w:p>
          <w:p w14:paraId="2E5E852A" w14:textId="3D663BED" w:rsidR="00F30382" w:rsidRDefault="00F30382" w:rsidP="00F30382">
            <w:pPr>
              <w:rPr>
                <w:rFonts w:ascii="Arial" w:hAnsi="Arial" w:cs="Arial"/>
                <w:sz w:val="20"/>
              </w:rPr>
            </w:pPr>
            <w:r w:rsidRPr="00D97A6F">
              <w:rPr>
                <w:rFonts w:ascii="Arial" w:hAnsi="Arial" w:cs="Arial"/>
                <w:b/>
                <w:bCs/>
                <w:sz w:val="20"/>
                <w:u w:val="single"/>
              </w:rPr>
              <w:t>Routine monitoring</w:t>
            </w:r>
            <w:r w:rsidRPr="00F01E47">
              <w:rPr>
                <w:rFonts w:ascii="Arial" w:hAnsi="Arial" w:cs="Arial"/>
                <w:sz w:val="20"/>
                <w:u w:val="single"/>
              </w:rPr>
              <w:t xml:space="preserve"> (</w:t>
            </w:r>
            <w:r>
              <w:rPr>
                <w:rFonts w:ascii="Arial" w:hAnsi="Arial" w:cs="Arial"/>
                <w:sz w:val="20"/>
                <w:u w:val="single"/>
              </w:rPr>
              <w:t xml:space="preserve">Undertaken in secondary care, </w:t>
            </w:r>
            <w:r w:rsidRPr="00F01E47">
              <w:rPr>
                <w:rFonts w:ascii="Arial" w:hAnsi="Arial" w:cs="Arial"/>
                <w:sz w:val="20"/>
              </w:rPr>
              <w:t>every 2 weeks until on a stable dose for 6 weeks</w:t>
            </w:r>
            <w:r>
              <w:rPr>
                <w:rFonts w:ascii="Arial" w:hAnsi="Arial" w:cs="Arial"/>
                <w:sz w:val="20"/>
              </w:rPr>
              <w:t xml:space="preserve"> and then monthly for up to 3 months until transfer to shared care has been completed)</w:t>
            </w:r>
            <w:r w:rsidRPr="00F01E47">
              <w:rPr>
                <w:rFonts w:ascii="Arial" w:hAnsi="Arial" w:cs="Arial"/>
                <w:sz w:val="20"/>
              </w:rPr>
              <w:t xml:space="preserve">, </w:t>
            </w:r>
          </w:p>
          <w:p w14:paraId="0F070ADD" w14:textId="7128C821" w:rsidR="00664D0B" w:rsidRPr="007D45C3" w:rsidRDefault="00664D0B" w:rsidP="00B31ACE">
            <w:pPr>
              <w:pStyle w:val="ListParagraph"/>
              <w:numPr>
                <w:ilvl w:val="0"/>
                <w:numId w:val="5"/>
              </w:numPr>
              <w:rPr>
                <w:rFonts w:ascii="Arial" w:hAnsi="Arial" w:cs="Arial"/>
                <w:sz w:val="20"/>
              </w:rPr>
            </w:pPr>
            <w:r w:rsidRPr="007D45C3">
              <w:rPr>
                <w:rFonts w:ascii="Arial" w:hAnsi="Arial" w:cs="Arial"/>
                <w:sz w:val="20"/>
              </w:rPr>
              <w:t>FBC</w:t>
            </w:r>
            <w:r w:rsidR="00260308">
              <w:rPr>
                <w:rFonts w:ascii="Arial" w:hAnsi="Arial" w:cs="Arial"/>
                <w:sz w:val="20"/>
              </w:rPr>
              <w:t>.</w:t>
            </w:r>
          </w:p>
          <w:p w14:paraId="1C388692" w14:textId="449291A6" w:rsidR="00664D0B" w:rsidRPr="00664D0B" w:rsidRDefault="00664D0B" w:rsidP="00B31ACE">
            <w:pPr>
              <w:numPr>
                <w:ilvl w:val="0"/>
                <w:numId w:val="5"/>
              </w:numPr>
              <w:contextualSpacing/>
              <w:rPr>
                <w:rFonts w:ascii="Arial" w:hAnsi="Arial" w:cs="Arial"/>
                <w:sz w:val="20"/>
              </w:rPr>
            </w:pPr>
            <w:r w:rsidRPr="4306F133">
              <w:rPr>
                <w:rFonts w:ascii="Arial" w:hAnsi="Arial" w:cs="Arial"/>
                <w:sz w:val="20"/>
              </w:rPr>
              <w:t xml:space="preserve">U+Es (including </w:t>
            </w:r>
            <w:proofErr w:type="spellStart"/>
            <w:r w:rsidRPr="4306F133">
              <w:rPr>
                <w:rFonts w:ascii="Arial" w:hAnsi="Arial" w:cs="Arial"/>
                <w:sz w:val="20"/>
              </w:rPr>
              <w:t>CrCL</w:t>
            </w:r>
            <w:proofErr w:type="spellEnd"/>
            <w:r w:rsidRPr="4306F133">
              <w:rPr>
                <w:rFonts w:ascii="Arial" w:hAnsi="Arial" w:cs="Arial"/>
                <w:sz w:val="20"/>
              </w:rPr>
              <w:t>)</w:t>
            </w:r>
            <w:r w:rsidR="00260308" w:rsidRPr="4306F133">
              <w:rPr>
                <w:rFonts w:ascii="Arial" w:hAnsi="Arial" w:cs="Arial"/>
                <w:sz w:val="20"/>
              </w:rPr>
              <w:t>.</w:t>
            </w:r>
          </w:p>
          <w:p w14:paraId="3F8F510D" w14:textId="65CEF2DB" w:rsidR="00664D0B" w:rsidRPr="00664D0B" w:rsidRDefault="00664D0B" w:rsidP="00B31ACE">
            <w:pPr>
              <w:numPr>
                <w:ilvl w:val="0"/>
                <w:numId w:val="5"/>
              </w:numPr>
              <w:contextualSpacing/>
              <w:rPr>
                <w:rFonts w:ascii="Arial" w:hAnsi="Arial" w:cs="Arial"/>
                <w:sz w:val="20"/>
              </w:rPr>
            </w:pPr>
            <w:r w:rsidRPr="4306F133">
              <w:rPr>
                <w:rFonts w:ascii="Arial" w:hAnsi="Arial" w:cs="Arial"/>
                <w:sz w:val="20"/>
              </w:rPr>
              <w:t>ALT and/or AST and albumin</w:t>
            </w:r>
            <w:r w:rsidR="00260308" w:rsidRPr="4306F133">
              <w:rPr>
                <w:rFonts w:ascii="Arial" w:hAnsi="Arial" w:cs="Arial"/>
                <w:sz w:val="20"/>
              </w:rPr>
              <w:t>.</w:t>
            </w:r>
          </w:p>
          <w:p w14:paraId="78253A88" w14:textId="3EF3AC38" w:rsidR="00664D0B" w:rsidRPr="00664D0B" w:rsidRDefault="00664D0B" w:rsidP="00B31ACE">
            <w:pPr>
              <w:numPr>
                <w:ilvl w:val="0"/>
                <w:numId w:val="5"/>
              </w:numPr>
              <w:contextualSpacing/>
              <w:rPr>
                <w:rFonts w:ascii="Arial" w:hAnsi="Arial" w:cs="Arial"/>
                <w:sz w:val="20"/>
              </w:rPr>
            </w:pPr>
            <w:r w:rsidRPr="4306F133">
              <w:rPr>
                <w:rFonts w:ascii="Arial" w:hAnsi="Arial" w:cs="Arial"/>
                <w:sz w:val="20"/>
              </w:rPr>
              <w:t>CRP &amp;/or ESR</w:t>
            </w:r>
            <w:r w:rsidR="00260308" w:rsidRPr="4306F133">
              <w:rPr>
                <w:rFonts w:ascii="Arial" w:hAnsi="Arial" w:cs="Arial"/>
                <w:sz w:val="20"/>
              </w:rPr>
              <w:t>.</w:t>
            </w:r>
          </w:p>
          <w:p w14:paraId="4743794E" w14:textId="081C69E8" w:rsidR="00664D0B" w:rsidRPr="00664D0B" w:rsidRDefault="00664D0B" w:rsidP="00664D0B">
            <w:pPr>
              <w:contextualSpacing/>
              <w:rPr>
                <w:rFonts w:ascii="Arial" w:hAnsi="Arial" w:cs="Arial"/>
                <w:sz w:val="20"/>
              </w:rPr>
            </w:pPr>
            <w:r w:rsidRPr="00664D0B">
              <w:rPr>
                <w:rFonts w:ascii="Arial" w:hAnsi="Arial" w:cs="Arial"/>
                <w:sz w:val="20"/>
              </w:rPr>
              <w:t xml:space="preserve">If there is a dose change the above tests should be repeated every 2 weeks </w:t>
            </w:r>
            <w:r w:rsidR="514305FF" w:rsidRPr="004717CE">
              <w:rPr>
                <w:rFonts w:ascii="Arial" w:hAnsi="Arial" w:cs="Arial"/>
                <w:b/>
                <w:bCs/>
                <w:sz w:val="20"/>
              </w:rPr>
              <w:t>by secondary care</w:t>
            </w:r>
            <w:r w:rsidR="514305FF" w:rsidRPr="2F986372">
              <w:rPr>
                <w:rFonts w:ascii="Arial" w:hAnsi="Arial" w:cs="Arial"/>
                <w:sz w:val="20"/>
              </w:rPr>
              <w:t xml:space="preserve"> </w:t>
            </w:r>
            <w:r w:rsidRPr="00664D0B">
              <w:rPr>
                <w:rFonts w:ascii="Arial" w:hAnsi="Arial" w:cs="Arial"/>
                <w:sz w:val="20"/>
              </w:rPr>
              <w:t>until the dose has been stable for 6 weeks, then revert to 3 monthly.</w:t>
            </w:r>
          </w:p>
          <w:p w14:paraId="02916F98" w14:textId="77777777" w:rsidR="00664D0B" w:rsidRPr="00664D0B" w:rsidRDefault="00664D0B" w:rsidP="00664D0B">
            <w:pPr>
              <w:contextualSpacing/>
              <w:rPr>
                <w:rFonts w:ascii="Arial" w:hAnsi="Arial" w:cs="Arial"/>
                <w:sz w:val="20"/>
              </w:rPr>
            </w:pPr>
          </w:p>
          <w:p w14:paraId="2072CDEC" w14:textId="77777777" w:rsidR="00664D0B" w:rsidRPr="00664D0B" w:rsidRDefault="00664D0B" w:rsidP="00664D0B">
            <w:pPr>
              <w:rPr>
                <w:rFonts w:ascii="Arial" w:hAnsi="Arial" w:cs="Arial"/>
                <w:sz w:val="20"/>
              </w:rPr>
            </w:pPr>
            <w:r w:rsidRPr="00664D0B">
              <w:rPr>
                <w:rFonts w:ascii="Arial" w:hAnsi="Arial" w:cs="Arial"/>
                <w:sz w:val="20"/>
              </w:rPr>
              <w:t>More frequent monitoring may be considered in patients with psoriatic arthritis, diabetes, obesity, uncertain alcohol intake or concomitant medication which may reduce the renal excretion of methotrexate.</w:t>
            </w:r>
          </w:p>
          <w:p w14:paraId="6F5296F3" w14:textId="77777777" w:rsidR="00664D0B" w:rsidRPr="00664D0B" w:rsidRDefault="00664D0B" w:rsidP="00664D0B">
            <w:pPr>
              <w:rPr>
                <w:rFonts w:ascii="Arial" w:hAnsi="Arial" w:cs="Arial"/>
                <w:sz w:val="20"/>
              </w:rPr>
            </w:pPr>
          </w:p>
          <w:p w14:paraId="6DEECA4C" w14:textId="77777777" w:rsidR="00DE2A0B" w:rsidRDefault="00664D0B" w:rsidP="00664D0B">
            <w:pPr>
              <w:rPr>
                <w:rFonts w:ascii="Arial" w:hAnsi="Arial" w:cs="Arial"/>
                <w:sz w:val="20"/>
              </w:rPr>
            </w:pPr>
            <w:r w:rsidRPr="00664D0B">
              <w:rPr>
                <w:rFonts w:ascii="Arial" w:hAnsi="Arial" w:cs="Arial"/>
                <w:sz w:val="20"/>
              </w:rPr>
              <w:t>If patients present with symptoms of potential adverse effects stop methotrexate and perform an urgent blood test:</w:t>
            </w:r>
          </w:p>
          <w:p w14:paraId="52CD1B2C" w14:textId="77777777" w:rsidR="00DE2A0B" w:rsidRDefault="00DE2A0B" w:rsidP="00664D0B">
            <w:pPr>
              <w:rPr>
                <w:rFonts w:ascii="Arial" w:hAnsi="Arial" w:cs="Arial"/>
                <w:sz w:val="20"/>
              </w:rPr>
            </w:pPr>
          </w:p>
          <w:p w14:paraId="2D4AD856" w14:textId="3171AB2F" w:rsidR="00CD20F2" w:rsidRPr="00FC5BF4" w:rsidRDefault="00CD20F2" w:rsidP="00CD20F2">
            <w:pPr>
              <w:rPr>
                <w:rFonts w:ascii="Arial" w:hAnsi="Arial" w:cs="Arial"/>
                <w:sz w:val="20"/>
                <w:u w:val="single"/>
              </w:rPr>
            </w:pPr>
            <w:r w:rsidRPr="005F0BF0">
              <w:rPr>
                <w:rFonts w:ascii="Arial" w:hAnsi="Arial" w:cs="Arial"/>
                <w:b/>
                <w:bCs/>
                <w:sz w:val="20"/>
                <w:u w:val="single"/>
              </w:rPr>
              <w:t>Primary care monitoring</w:t>
            </w:r>
            <w:r w:rsidRPr="4306F133">
              <w:rPr>
                <w:rFonts w:ascii="Arial" w:hAnsi="Arial" w:cs="Arial"/>
                <w:b/>
                <w:bCs/>
                <w:sz w:val="20"/>
                <w:u w:val="single"/>
              </w:rPr>
              <w:t xml:space="preserve"> (</w:t>
            </w:r>
            <w:r w:rsidRPr="4306F133">
              <w:rPr>
                <w:rFonts w:ascii="Arial" w:hAnsi="Arial" w:cs="Arial"/>
                <w:sz w:val="20"/>
                <w:u w:val="single"/>
              </w:rPr>
              <w:t>Once the</w:t>
            </w:r>
            <w:r>
              <w:rPr>
                <w:rFonts w:ascii="Arial" w:hAnsi="Arial" w:cs="Arial"/>
                <w:sz w:val="20"/>
                <w:u w:val="single"/>
              </w:rPr>
              <w:t xml:space="preserve"> transfer to shared care has been completed,</w:t>
            </w:r>
            <w:r w:rsidRPr="4306F133">
              <w:rPr>
                <w:rFonts w:ascii="Arial" w:hAnsi="Arial" w:cs="Arial"/>
                <w:sz w:val="20"/>
                <w:u w:val="single"/>
              </w:rPr>
              <w:t xml:space="preserve"> monitoring should be </w:t>
            </w:r>
            <w:r>
              <w:rPr>
                <w:rFonts w:ascii="Arial" w:hAnsi="Arial" w:cs="Arial"/>
                <w:sz w:val="20"/>
                <w:u w:val="single"/>
              </w:rPr>
              <w:t>undertaken</w:t>
            </w:r>
            <w:r w:rsidRPr="4306F133">
              <w:rPr>
                <w:rFonts w:ascii="Arial" w:hAnsi="Arial" w:cs="Arial"/>
                <w:sz w:val="20"/>
                <w:u w:val="single"/>
              </w:rPr>
              <w:t xml:space="preserve"> every 3 months).</w:t>
            </w:r>
          </w:p>
          <w:p w14:paraId="5CC34591" w14:textId="45EA6A4A" w:rsidR="00DE2A0B" w:rsidRPr="007D45C3" w:rsidRDefault="00DE2A0B" w:rsidP="00B31ACE">
            <w:pPr>
              <w:pStyle w:val="ListParagraph"/>
              <w:numPr>
                <w:ilvl w:val="0"/>
                <w:numId w:val="5"/>
              </w:numPr>
              <w:rPr>
                <w:rFonts w:ascii="Arial" w:hAnsi="Arial" w:cs="Arial"/>
                <w:sz w:val="20"/>
              </w:rPr>
            </w:pPr>
            <w:r w:rsidRPr="007D45C3">
              <w:rPr>
                <w:rFonts w:ascii="Arial" w:hAnsi="Arial" w:cs="Arial"/>
                <w:sz w:val="20"/>
              </w:rPr>
              <w:t xml:space="preserve"> FBC</w:t>
            </w:r>
            <w:r>
              <w:rPr>
                <w:rFonts w:ascii="Arial" w:hAnsi="Arial" w:cs="Arial"/>
                <w:sz w:val="20"/>
              </w:rPr>
              <w:t>.</w:t>
            </w:r>
          </w:p>
          <w:p w14:paraId="4A50AF68" w14:textId="77777777" w:rsidR="00DE2A0B" w:rsidRPr="00664D0B" w:rsidRDefault="00DE2A0B" w:rsidP="00B31ACE">
            <w:pPr>
              <w:numPr>
                <w:ilvl w:val="0"/>
                <w:numId w:val="5"/>
              </w:numPr>
              <w:contextualSpacing/>
              <w:rPr>
                <w:rFonts w:ascii="Arial" w:hAnsi="Arial" w:cs="Arial"/>
                <w:sz w:val="20"/>
              </w:rPr>
            </w:pPr>
            <w:r w:rsidRPr="007D45C3">
              <w:rPr>
                <w:rFonts w:ascii="Arial" w:hAnsi="Arial" w:cs="Arial"/>
                <w:sz w:val="20"/>
              </w:rPr>
              <w:t>U+Es</w:t>
            </w:r>
            <w:r w:rsidRPr="00664D0B">
              <w:rPr>
                <w:rFonts w:ascii="Arial" w:hAnsi="Arial" w:cs="Arial"/>
                <w:sz w:val="20"/>
              </w:rPr>
              <w:t xml:space="preserve"> (including </w:t>
            </w:r>
            <w:proofErr w:type="spellStart"/>
            <w:r w:rsidRPr="00664D0B">
              <w:rPr>
                <w:rFonts w:ascii="Arial" w:hAnsi="Arial" w:cs="Arial"/>
                <w:sz w:val="20"/>
              </w:rPr>
              <w:t>CrCL</w:t>
            </w:r>
            <w:proofErr w:type="spellEnd"/>
            <w:r w:rsidRPr="00664D0B">
              <w:rPr>
                <w:rFonts w:ascii="Arial" w:hAnsi="Arial" w:cs="Arial"/>
                <w:sz w:val="20"/>
              </w:rPr>
              <w:t>)</w:t>
            </w:r>
            <w:r>
              <w:rPr>
                <w:rFonts w:ascii="Arial" w:hAnsi="Arial" w:cs="Arial"/>
                <w:sz w:val="20"/>
              </w:rPr>
              <w:t>.</w:t>
            </w:r>
          </w:p>
          <w:p w14:paraId="1465F98F" w14:textId="77777777" w:rsidR="00DE2A0B" w:rsidRPr="00664D0B" w:rsidRDefault="00DE2A0B" w:rsidP="00B31ACE">
            <w:pPr>
              <w:numPr>
                <w:ilvl w:val="0"/>
                <w:numId w:val="5"/>
              </w:numPr>
              <w:contextualSpacing/>
              <w:rPr>
                <w:rFonts w:ascii="Arial" w:hAnsi="Arial" w:cs="Arial"/>
                <w:sz w:val="20"/>
              </w:rPr>
            </w:pPr>
            <w:r w:rsidRPr="00664D0B">
              <w:rPr>
                <w:rFonts w:ascii="Arial" w:hAnsi="Arial" w:cs="Arial"/>
                <w:sz w:val="20"/>
              </w:rPr>
              <w:t>ALT and/or AST and albumin</w:t>
            </w:r>
            <w:r>
              <w:rPr>
                <w:rFonts w:ascii="Arial" w:hAnsi="Arial" w:cs="Arial"/>
                <w:sz w:val="20"/>
              </w:rPr>
              <w:t>.</w:t>
            </w:r>
          </w:p>
          <w:p w14:paraId="27238F15" w14:textId="77777777" w:rsidR="00DE2A0B" w:rsidRPr="00664D0B" w:rsidRDefault="00DE2A0B" w:rsidP="00B31ACE">
            <w:pPr>
              <w:numPr>
                <w:ilvl w:val="0"/>
                <w:numId w:val="5"/>
              </w:numPr>
              <w:contextualSpacing/>
              <w:rPr>
                <w:rFonts w:ascii="Arial" w:hAnsi="Arial" w:cs="Arial"/>
                <w:sz w:val="20"/>
              </w:rPr>
            </w:pPr>
            <w:r w:rsidRPr="00664D0B">
              <w:rPr>
                <w:rFonts w:ascii="Arial" w:hAnsi="Arial" w:cs="Arial"/>
                <w:sz w:val="20"/>
              </w:rPr>
              <w:t>CRP &amp;/or ESR</w:t>
            </w:r>
            <w:r>
              <w:rPr>
                <w:rFonts w:ascii="Arial" w:hAnsi="Arial" w:cs="Arial"/>
                <w:sz w:val="20"/>
              </w:rPr>
              <w:t>.</w:t>
            </w:r>
          </w:p>
          <w:p w14:paraId="23567935" w14:textId="4CFC82AE" w:rsidR="00664D0B" w:rsidRPr="00664D0B" w:rsidRDefault="00DE2A0B" w:rsidP="00664D0B">
            <w:pPr>
              <w:contextualSpacing/>
              <w:rPr>
                <w:rFonts w:ascii="Arial" w:hAnsi="Arial" w:cs="Arial"/>
                <w:sz w:val="20"/>
                <w:highlight w:val="cyan"/>
              </w:rPr>
            </w:pPr>
            <w:r w:rsidRPr="004717CE">
              <w:rPr>
                <w:rFonts w:ascii="Arial" w:hAnsi="Arial" w:cs="Arial"/>
                <w:sz w:val="20"/>
              </w:rPr>
              <w:t>If there is a dose change the above tests should be repeated every 2 weeks</w:t>
            </w:r>
            <w:r w:rsidR="00925138" w:rsidRPr="004717CE">
              <w:rPr>
                <w:rFonts w:ascii="Arial" w:hAnsi="Arial" w:cs="Arial"/>
                <w:sz w:val="20"/>
              </w:rPr>
              <w:t xml:space="preserve"> by secondar</w:t>
            </w:r>
            <w:r w:rsidR="00B971FF" w:rsidRPr="004717CE">
              <w:rPr>
                <w:rFonts w:ascii="Arial" w:hAnsi="Arial" w:cs="Arial"/>
                <w:sz w:val="20"/>
              </w:rPr>
              <w:t xml:space="preserve">y care, </w:t>
            </w:r>
            <w:r w:rsidRPr="004717CE">
              <w:rPr>
                <w:rFonts w:ascii="Arial" w:hAnsi="Arial" w:cs="Arial"/>
                <w:sz w:val="20"/>
              </w:rPr>
              <w:t xml:space="preserve">until the dose has been stable for 6 weeks, then revert to </w:t>
            </w:r>
            <w:r w:rsidR="7660099D" w:rsidRPr="004717CE">
              <w:rPr>
                <w:rFonts w:ascii="Arial" w:hAnsi="Arial" w:cs="Arial"/>
                <w:sz w:val="20"/>
              </w:rPr>
              <w:t xml:space="preserve">original schedule. </w:t>
            </w:r>
            <w:r w:rsidR="7660099D" w:rsidRPr="004717CE">
              <w:rPr>
                <w:rFonts w:ascii="Arial" w:hAnsi="Arial" w:cs="Arial"/>
                <w:b/>
                <w:bCs/>
                <w:sz w:val="20"/>
              </w:rPr>
              <w:t>Secondary care to prescribe and monitor during this time</w:t>
            </w:r>
            <w:r w:rsidR="7660099D" w:rsidRPr="004717CE">
              <w:rPr>
                <w:rFonts w:ascii="Arial" w:hAnsi="Arial" w:cs="Arial"/>
                <w:sz w:val="20"/>
              </w:rPr>
              <w:t>.</w:t>
            </w:r>
          </w:p>
        </w:tc>
      </w:tr>
      <w:tr w:rsidR="00664D0B" w:rsidRPr="00664D0B" w14:paraId="1B2AC435" w14:textId="77777777" w:rsidTr="7E5CE926">
        <w:tc>
          <w:tcPr>
            <w:tcW w:w="2127" w:type="dxa"/>
          </w:tcPr>
          <w:p w14:paraId="6000C3AE" w14:textId="77777777" w:rsidR="00664D0B" w:rsidRPr="00664D0B" w:rsidRDefault="00664D0B" w:rsidP="00664D0B">
            <w:pPr>
              <w:autoSpaceDE w:val="0"/>
              <w:autoSpaceDN w:val="0"/>
              <w:adjustRightInd w:val="0"/>
              <w:rPr>
                <w:rFonts w:ascii="Arial" w:hAnsi="Arial" w:cs="Arial"/>
                <w:b/>
                <w:sz w:val="22"/>
                <w:szCs w:val="22"/>
              </w:rPr>
            </w:pPr>
            <w:r w:rsidRPr="00664D0B">
              <w:rPr>
                <w:rFonts w:ascii="Arial" w:hAnsi="Arial" w:cs="Arial"/>
                <w:b/>
                <w:sz w:val="22"/>
                <w:szCs w:val="22"/>
              </w:rPr>
              <w:t>Adverse Drug Reactions</w:t>
            </w:r>
          </w:p>
          <w:p w14:paraId="185FDA28" w14:textId="77777777" w:rsidR="00664D0B" w:rsidRPr="00664D0B" w:rsidRDefault="00664D0B" w:rsidP="00664D0B">
            <w:pPr>
              <w:autoSpaceDE w:val="0"/>
              <w:autoSpaceDN w:val="0"/>
              <w:adjustRightInd w:val="0"/>
              <w:rPr>
                <w:rFonts w:ascii="Arial" w:hAnsi="Arial" w:cs="Arial"/>
                <w:b/>
                <w:sz w:val="22"/>
                <w:szCs w:val="22"/>
              </w:rPr>
            </w:pPr>
          </w:p>
          <w:p w14:paraId="3040F23F" w14:textId="77777777" w:rsidR="00664D0B" w:rsidRPr="00664D0B" w:rsidRDefault="00664D0B" w:rsidP="00664D0B">
            <w:pPr>
              <w:autoSpaceDE w:val="0"/>
              <w:autoSpaceDN w:val="0"/>
              <w:adjustRightInd w:val="0"/>
              <w:rPr>
                <w:rFonts w:ascii="Arial" w:hAnsi="Arial" w:cs="Arial"/>
                <w:b/>
                <w:sz w:val="22"/>
                <w:szCs w:val="22"/>
              </w:rPr>
            </w:pPr>
          </w:p>
          <w:p w14:paraId="469A19D4" w14:textId="77777777" w:rsidR="00664D0B" w:rsidRPr="00664D0B" w:rsidRDefault="00664D0B" w:rsidP="00664D0B">
            <w:pPr>
              <w:autoSpaceDE w:val="0"/>
              <w:autoSpaceDN w:val="0"/>
              <w:adjustRightInd w:val="0"/>
              <w:rPr>
                <w:rFonts w:ascii="Arial" w:hAnsi="Arial" w:cs="Arial"/>
                <w:b/>
                <w:sz w:val="22"/>
                <w:szCs w:val="22"/>
              </w:rPr>
            </w:pPr>
          </w:p>
        </w:tc>
        <w:tc>
          <w:tcPr>
            <w:tcW w:w="7871" w:type="dxa"/>
          </w:tcPr>
          <w:p w14:paraId="20DDA3AC" w14:textId="77777777" w:rsidR="00664D0B" w:rsidRPr="00664D0B" w:rsidRDefault="00664D0B" w:rsidP="00664D0B">
            <w:pPr>
              <w:jc w:val="both"/>
              <w:rPr>
                <w:rFonts w:ascii="Arial" w:hAnsi="Arial" w:cs="Arial"/>
                <w:sz w:val="20"/>
                <w:lang w:eastAsia="en-GB"/>
              </w:rPr>
            </w:pPr>
            <w:r w:rsidRPr="00664D0B">
              <w:rPr>
                <w:rFonts w:ascii="Arial" w:hAnsi="Arial" w:cs="Arial"/>
                <w:sz w:val="20"/>
                <w:lang w:eastAsia="en-GB"/>
              </w:rPr>
              <w:t>Very common and common side effects include:</w:t>
            </w:r>
          </w:p>
          <w:p w14:paraId="71DCC629" w14:textId="77777777" w:rsidR="00664D0B" w:rsidRPr="00664D0B" w:rsidRDefault="00664D0B" w:rsidP="00664D0B">
            <w:pPr>
              <w:rPr>
                <w:rFonts w:cs="Arial"/>
                <w:color w:val="FF0000"/>
                <w:lang w:eastAsia="en-GB"/>
              </w:rPr>
            </w:pPr>
            <w:r w:rsidRPr="00664D0B">
              <w:rPr>
                <w:rFonts w:cs="Arial"/>
                <w:color w:val="FF0000"/>
                <w:lang w:eastAsia="en-GB"/>
              </w:rPr>
              <w:t xml:space="preserve"> </w:t>
            </w:r>
          </w:p>
          <w:p w14:paraId="3DAB1A71" w14:textId="1965177D" w:rsidR="00664D0B" w:rsidRPr="00664D0B" w:rsidRDefault="00664D0B" w:rsidP="00287B53">
            <w:pPr>
              <w:numPr>
                <w:ilvl w:val="0"/>
                <w:numId w:val="4"/>
              </w:numPr>
              <w:contextualSpacing/>
              <w:rPr>
                <w:rFonts w:ascii="Arial" w:hAnsi="Arial" w:cs="Arial"/>
                <w:sz w:val="20"/>
                <w:lang w:eastAsia="en-GB"/>
              </w:rPr>
            </w:pPr>
            <w:r w:rsidRPr="00664D0B">
              <w:rPr>
                <w:rFonts w:ascii="Arial" w:hAnsi="Arial" w:cs="Arial"/>
                <w:sz w:val="20"/>
                <w:lang w:eastAsia="en-GB"/>
              </w:rPr>
              <w:t>Infections (Respiratory or cutaneous bacterial)</w:t>
            </w:r>
            <w:r w:rsidR="00637BA4">
              <w:rPr>
                <w:rFonts w:ascii="Arial" w:hAnsi="Arial" w:cs="Arial"/>
                <w:sz w:val="20"/>
                <w:lang w:eastAsia="en-GB"/>
              </w:rPr>
              <w:t>.</w:t>
            </w:r>
          </w:p>
          <w:p w14:paraId="68222B27" w14:textId="0AFA5A75" w:rsidR="00664D0B" w:rsidRPr="00664D0B" w:rsidRDefault="00664D0B" w:rsidP="00287B53">
            <w:pPr>
              <w:numPr>
                <w:ilvl w:val="0"/>
                <w:numId w:val="4"/>
              </w:numPr>
              <w:contextualSpacing/>
              <w:rPr>
                <w:rFonts w:ascii="Arial" w:hAnsi="Arial" w:cs="Arial"/>
                <w:sz w:val="20"/>
                <w:lang w:eastAsia="en-GB"/>
              </w:rPr>
            </w:pPr>
            <w:r w:rsidRPr="00664D0B">
              <w:rPr>
                <w:rFonts w:ascii="Arial" w:hAnsi="Arial" w:cs="Arial"/>
                <w:sz w:val="20"/>
                <w:lang w:eastAsia="en-GB"/>
              </w:rPr>
              <w:t>Leu</w:t>
            </w:r>
            <w:r w:rsidR="00637BA4">
              <w:rPr>
                <w:rFonts w:ascii="Arial" w:hAnsi="Arial" w:cs="Arial"/>
                <w:sz w:val="20"/>
                <w:lang w:eastAsia="en-GB"/>
              </w:rPr>
              <w:t>k</w:t>
            </w:r>
            <w:r w:rsidRPr="00664D0B">
              <w:rPr>
                <w:rFonts w:ascii="Arial" w:hAnsi="Arial" w:cs="Arial"/>
                <w:sz w:val="20"/>
                <w:lang w:eastAsia="en-GB"/>
              </w:rPr>
              <w:t>openia</w:t>
            </w:r>
            <w:r w:rsidR="00637BA4">
              <w:rPr>
                <w:rFonts w:ascii="Arial" w:hAnsi="Arial" w:cs="Arial"/>
                <w:sz w:val="20"/>
                <w:lang w:eastAsia="en-GB"/>
              </w:rPr>
              <w:t>.</w:t>
            </w:r>
          </w:p>
          <w:p w14:paraId="01DE69AA" w14:textId="77777777" w:rsidR="00664D0B" w:rsidRPr="00664D0B" w:rsidRDefault="00664D0B" w:rsidP="00287B53">
            <w:pPr>
              <w:numPr>
                <w:ilvl w:val="0"/>
                <w:numId w:val="4"/>
              </w:numPr>
              <w:contextualSpacing/>
              <w:rPr>
                <w:rFonts w:ascii="Arial" w:hAnsi="Arial" w:cs="Arial"/>
                <w:sz w:val="20"/>
                <w:lang w:eastAsia="en-GB"/>
              </w:rPr>
            </w:pPr>
            <w:r w:rsidRPr="4306F133">
              <w:rPr>
                <w:rFonts w:ascii="Arial" w:hAnsi="Arial" w:cs="Arial"/>
                <w:sz w:val="20"/>
                <w:lang w:eastAsia="en-GB"/>
              </w:rPr>
              <w:t>Nervous system disorders: headache, dizziness, fatigue.</w:t>
            </w:r>
          </w:p>
          <w:p w14:paraId="4C8840DA" w14:textId="2F0C0BA9" w:rsidR="00664D0B" w:rsidRPr="00664D0B" w:rsidRDefault="00664D0B" w:rsidP="00287B53">
            <w:pPr>
              <w:numPr>
                <w:ilvl w:val="0"/>
                <w:numId w:val="4"/>
              </w:numPr>
              <w:contextualSpacing/>
              <w:rPr>
                <w:rFonts w:ascii="Arial" w:hAnsi="Arial" w:cs="Arial"/>
                <w:sz w:val="20"/>
                <w:lang w:eastAsia="en-GB"/>
              </w:rPr>
            </w:pPr>
            <w:r w:rsidRPr="4306F133">
              <w:rPr>
                <w:rFonts w:ascii="Arial" w:hAnsi="Arial" w:cs="Arial"/>
                <w:sz w:val="20"/>
                <w:lang w:eastAsia="en-GB"/>
              </w:rPr>
              <w:t>Gastrointestinal disorders: stomatitis, anorexia, nausea, vomiting, diarrhoea.</w:t>
            </w:r>
          </w:p>
          <w:p w14:paraId="222CB77A" w14:textId="77777777" w:rsidR="00664D0B" w:rsidRPr="00664D0B" w:rsidRDefault="00664D0B" w:rsidP="00287B53">
            <w:pPr>
              <w:numPr>
                <w:ilvl w:val="0"/>
                <w:numId w:val="4"/>
              </w:numPr>
              <w:contextualSpacing/>
              <w:rPr>
                <w:rFonts w:ascii="Arial" w:hAnsi="Arial" w:cs="Arial"/>
                <w:sz w:val="20"/>
                <w:lang w:eastAsia="en-GB"/>
              </w:rPr>
            </w:pPr>
            <w:proofErr w:type="spellStart"/>
            <w:r w:rsidRPr="4306F133">
              <w:rPr>
                <w:rFonts w:ascii="Arial" w:hAnsi="Arial" w:cs="Arial"/>
                <w:sz w:val="20"/>
                <w:lang w:eastAsia="en-GB"/>
              </w:rPr>
              <w:t>Heptobillary</w:t>
            </w:r>
            <w:proofErr w:type="spellEnd"/>
            <w:r w:rsidRPr="4306F133">
              <w:rPr>
                <w:rFonts w:ascii="Arial" w:hAnsi="Arial" w:cs="Arial"/>
                <w:sz w:val="20"/>
                <w:lang w:eastAsia="en-GB"/>
              </w:rPr>
              <w:t xml:space="preserve"> disorders: elevated transaminase concentrations (ASAT, ALAT).</w:t>
            </w:r>
          </w:p>
          <w:p w14:paraId="565BE990" w14:textId="77777777" w:rsidR="007D45C3" w:rsidRDefault="00664D0B" w:rsidP="00287B53">
            <w:pPr>
              <w:numPr>
                <w:ilvl w:val="0"/>
                <w:numId w:val="4"/>
              </w:numPr>
              <w:contextualSpacing/>
              <w:rPr>
                <w:rFonts w:ascii="Arial" w:hAnsi="Arial" w:cs="Arial"/>
                <w:sz w:val="20"/>
                <w:lang w:eastAsia="en-GB"/>
              </w:rPr>
            </w:pPr>
            <w:r w:rsidRPr="00664D0B">
              <w:rPr>
                <w:rFonts w:ascii="Arial" w:hAnsi="Arial" w:cs="Arial"/>
                <w:sz w:val="20"/>
                <w:lang w:eastAsia="en-GB"/>
              </w:rPr>
              <w:t xml:space="preserve">Skin and subcutaneous tissue disorders: </w:t>
            </w:r>
            <w:proofErr w:type="spellStart"/>
            <w:r w:rsidRPr="00664D0B">
              <w:rPr>
                <w:rFonts w:ascii="Arial" w:hAnsi="Arial" w:cs="Arial"/>
                <w:sz w:val="20"/>
                <w:lang w:eastAsia="en-GB"/>
              </w:rPr>
              <w:t>erythmatous</w:t>
            </w:r>
            <w:proofErr w:type="spellEnd"/>
            <w:r w:rsidRPr="00664D0B">
              <w:rPr>
                <w:rFonts w:ascii="Arial" w:hAnsi="Arial" w:cs="Arial"/>
                <w:sz w:val="20"/>
                <w:lang w:eastAsia="en-GB"/>
              </w:rPr>
              <w:t xml:space="preserve"> rash, alopecia.</w:t>
            </w:r>
          </w:p>
          <w:p w14:paraId="32C051F9" w14:textId="77777777" w:rsidR="007D45C3" w:rsidRDefault="007D45C3" w:rsidP="007D45C3">
            <w:pPr>
              <w:rPr>
                <w:rFonts w:ascii="Arial" w:hAnsi="Arial" w:cs="Arial"/>
                <w:sz w:val="20"/>
                <w:lang w:eastAsia="en-GB"/>
              </w:rPr>
            </w:pPr>
          </w:p>
          <w:p w14:paraId="7A404EA9" w14:textId="191416ED" w:rsidR="007D45C3" w:rsidRPr="007D45C3" w:rsidRDefault="007D45C3" w:rsidP="007D45C3">
            <w:pPr>
              <w:rPr>
                <w:rFonts w:ascii="Arial" w:hAnsi="Arial" w:cs="Arial"/>
                <w:sz w:val="20"/>
                <w:lang w:eastAsia="en-GB"/>
              </w:rPr>
            </w:pPr>
            <w:r w:rsidRPr="007D45C3">
              <w:rPr>
                <w:rFonts w:ascii="Arial" w:hAnsi="Arial" w:cs="Arial"/>
                <w:sz w:val="20"/>
                <w:lang w:eastAsia="en-GB"/>
              </w:rPr>
              <w:t xml:space="preserve">There are numerous side effects where the frequency is stated as not known. Please see </w:t>
            </w:r>
            <w:hyperlink r:id="rId83" w:history="1">
              <w:r w:rsidRPr="007D45C3">
                <w:rPr>
                  <w:rFonts w:ascii="Arial" w:hAnsi="Arial" w:cs="Arial"/>
                  <w:color w:val="0000FF"/>
                  <w:sz w:val="20"/>
                  <w:u w:val="single"/>
                  <w:lang w:eastAsia="en-GB"/>
                </w:rPr>
                <w:t>SPC</w:t>
              </w:r>
            </w:hyperlink>
            <w:r w:rsidRPr="007D45C3">
              <w:rPr>
                <w:rFonts w:ascii="Arial" w:hAnsi="Arial" w:cs="Arial"/>
                <w:sz w:val="20"/>
                <w:lang w:eastAsia="en-GB"/>
              </w:rPr>
              <w:t xml:space="preserve"> or BNF for full side effect information.</w:t>
            </w:r>
          </w:p>
          <w:p w14:paraId="7BFEEC17" w14:textId="77777777" w:rsidR="007D45C3" w:rsidRPr="00664D0B" w:rsidRDefault="007D45C3" w:rsidP="00664D0B">
            <w:pPr>
              <w:autoSpaceDE w:val="0"/>
              <w:autoSpaceDN w:val="0"/>
              <w:adjustRightInd w:val="0"/>
              <w:rPr>
                <w:rFonts w:ascii="Arial" w:hAnsi="Arial" w:cs="Arial"/>
                <w:sz w:val="20"/>
                <w:lang w:eastAsia="en-GB"/>
              </w:rPr>
            </w:pPr>
          </w:p>
          <w:p w14:paraId="3536A671" w14:textId="77777777" w:rsidR="00664D0B" w:rsidRPr="00664D0B" w:rsidRDefault="00664D0B" w:rsidP="00664D0B">
            <w:pPr>
              <w:autoSpaceDE w:val="0"/>
              <w:autoSpaceDN w:val="0"/>
              <w:adjustRightInd w:val="0"/>
              <w:rPr>
                <w:rFonts w:ascii="Arial" w:hAnsi="Arial" w:cs="Arial"/>
                <w:sz w:val="20"/>
                <w:lang w:eastAsia="en-GB"/>
              </w:rPr>
            </w:pPr>
            <w:r w:rsidRPr="00664D0B">
              <w:rPr>
                <w:rFonts w:ascii="Arial" w:hAnsi="Arial" w:cs="Arial"/>
                <w:sz w:val="20"/>
                <w:lang w:eastAsia="en-GB"/>
              </w:rPr>
              <w:t xml:space="preserve">Please report adverse reactions to the MHRA via the yellow card scheme: </w:t>
            </w:r>
            <w:hyperlink r:id="rId84" w:history="1">
              <w:r w:rsidRPr="00664D0B">
                <w:rPr>
                  <w:rFonts w:ascii="Arial" w:hAnsi="Arial" w:cs="Arial"/>
                  <w:color w:val="0000FF"/>
                  <w:sz w:val="20"/>
                  <w:u w:val="single"/>
                  <w:lang w:eastAsia="en-GB"/>
                </w:rPr>
                <w:t>www.mhra.gov.uk/yellowcard</w:t>
              </w:r>
            </w:hyperlink>
          </w:p>
          <w:p w14:paraId="0C9C0E34" w14:textId="77777777" w:rsidR="00664D0B" w:rsidRPr="00664D0B" w:rsidRDefault="00664D0B" w:rsidP="00664D0B">
            <w:pPr>
              <w:autoSpaceDE w:val="0"/>
              <w:autoSpaceDN w:val="0"/>
              <w:adjustRightInd w:val="0"/>
              <w:rPr>
                <w:rFonts w:ascii="Arial" w:hAnsi="Arial" w:cs="Arial"/>
                <w:sz w:val="20"/>
                <w:lang w:eastAsia="en-GB"/>
              </w:rPr>
            </w:pPr>
          </w:p>
          <w:tbl>
            <w:tblPr>
              <w:tblStyle w:val="TableGrid"/>
              <w:tblW w:w="0" w:type="auto"/>
              <w:tblLook w:val="04A0" w:firstRow="1" w:lastRow="0" w:firstColumn="1" w:lastColumn="0" w:noHBand="0" w:noVBand="1"/>
            </w:tblPr>
            <w:tblGrid>
              <w:gridCol w:w="3147"/>
              <w:gridCol w:w="4498"/>
            </w:tblGrid>
            <w:tr w:rsidR="00870951" w:rsidRPr="00664D0B" w14:paraId="4569F860" w14:textId="77777777" w:rsidTr="4306F133">
              <w:tc>
                <w:tcPr>
                  <w:tcW w:w="0" w:type="auto"/>
                  <w:gridSpan w:val="2"/>
                </w:tcPr>
                <w:p w14:paraId="5439B88E" w14:textId="002FD846" w:rsidR="00870951" w:rsidRPr="00664D0B" w:rsidRDefault="00CC6C18" w:rsidP="00664D0B">
                  <w:pPr>
                    <w:rPr>
                      <w:rFonts w:ascii="Arial" w:hAnsi="Arial" w:cs="Arial"/>
                      <w:sz w:val="20"/>
                      <w:u w:val="single"/>
                    </w:rPr>
                  </w:pPr>
                  <w:r w:rsidRPr="008E60FD">
                    <w:rPr>
                      <w:rFonts w:ascii="Arial" w:hAnsi="Arial" w:cs="Arial"/>
                      <w:b/>
                      <w:bCs/>
                      <w:sz w:val="20"/>
                    </w:rPr>
                    <w:t>Adverse effects management</w:t>
                  </w:r>
                </w:p>
              </w:tc>
            </w:tr>
            <w:tr w:rsidR="00664D0B" w:rsidRPr="00664D0B" w14:paraId="66972408" w14:textId="77777777" w:rsidTr="00AC38F4">
              <w:tc>
                <w:tcPr>
                  <w:tcW w:w="3147" w:type="dxa"/>
                </w:tcPr>
                <w:p w14:paraId="097CDE94" w14:textId="77777777" w:rsidR="00664D0B" w:rsidRPr="00664D0B" w:rsidRDefault="00664D0B" w:rsidP="00664D0B">
                  <w:pPr>
                    <w:rPr>
                      <w:rFonts w:ascii="Arial" w:hAnsi="Arial" w:cs="Arial"/>
                      <w:sz w:val="20"/>
                      <w:u w:val="single"/>
                    </w:rPr>
                  </w:pPr>
                  <w:r w:rsidRPr="00664D0B">
                    <w:rPr>
                      <w:rFonts w:ascii="Arial" w:hAnsi="Arial" w:cs="Arial"/>
                      <w:sz w:val="20"/>
                      <w:u w:val="single"/>
                    </w:rPr>
                    <w:t>Result</w:t>
                  </w:r>
                </w:p>
              </w:tc>
              <w:tc>
                <w:tcPr>
                  <w:tcW w:w="4498" w:type="dxa"/>
                </w:tcPr>
                <w:p w14:paraId="16737689" w14:textId="77777777" w:rsidR="00664D0B" w:rsidRPr="00664D0B" w:rsidRDefault="00664D0B" w:rsidP="00664D0B">
                  <w:pPr>
                    <w:rPr>
                      <w:rFonts w:ascii="Arial" w:hAnsi="Arial" w:cs="Arial"/>
                      <w:sz w:val="20"/>
                      <w:u w:val="single"/>
                    </w:rPr>
                  </w:pPr>
                  <w:r w:rsidRPr="00664D0B">
                    <w:rPr>
                      <w:rFonts w:ascii="Arial" w:hAnsi="Arial" w:cs="Arial"/>
                      <w:sz w:val="20"/>
                      <w:u w:val="single"/>
                    </w:rPr>
                    <w:t>Action for primary care</w:t>
                  </w:r>
                </w:p>
              </w:tc>
            </w:tr>
            <w:tr w:rsidR="00664D0B" w:rsidRPr="00664D0B" w14:paraId="2BBF8E27" w14:textId="77777777" w:rsidTr="00AC38F4">
              <w:tc>
                <w:tcPr>
                  <w:tcW w:w="3147" w:type="dxa"/>
                </w:tcPr>
                <w:p w14:paraId="4F4E44EF" w14:textId="717C9218" w:rsidR="00664D0B" w:rsidRPr="00B07CF6" w:rsidRDefault="00664D0B" w:rsidP="00287B53">
                  <w:pPr>
                    <w:numPr>
                      <w:ilvl w:val="0"/>
                      <w:numId w:val="5"/>
                    </w:numPr>
                    <w:contextualSpacing/>
                    <w:rPr>
                      <w:rFonts w:ascii="Arial" w:hAnsi="Arial" w:cs="Arial"/>
                      <w:sz w:val="20"/>
                    </w:rPr>
                  </w:pPr>
                  <w:r w:rsidRPr="4306F133">
                    <w:rPr>
                      <w:rFonts w:ascii="Arial" w:hAnsi="Arial" w:cs="Arial"/>
                      <w:sz w:val="20"/>
                    </w:rPr>
                    <w:t xml:space="preserve">WCC less than </w:t>
                  </w:r>
                  <w:r w:rsidR="00155640">
                    <w:rPr>
                      <w:rFonts w:ascii="Arial" w:hAnsi="Arial" w:cs="Arial"/>
                      <w:sz w:val="20"/>
                    </w:rPr>
                    <w:t>LLN</w:t>
                  </w:r>
                </w:p>
                <w:p w14:paraId="08B77299" w14:textId="782544EA" w:rsidR="00664D0B" w:rsidRPr="00B07CF6" w:rsidRDefault="00664D0B" w:rsidP="00287B53">
                  <w:pPr>
                    <w:numPr>
                      <w:ilvl w:val="0"/>
                      <w:numId w:val="5"/>
                    </w:numPr>
                    <w:contextualSpacing/>
                    <w:rPr>
                      <w:rFonts w:ascii="Arial" w:hAnsi="Arial" w:cs="Arial"/>
                      <w:sz w:val="20"/>
                    </w:rPr>
                  </w:pPr>
                  <w:r w:rsidRPr="4306F133">
                    <w:rPr>
                      <w:rFonts w:ascii="Arial" w:hAnsi="Arial" w:cs="Arial"/>
                      <w:sz w:val="20"/>
                    </w:rPr>
                    <w:t xml:space="preserve">Lymphocytes less than </w:t>
                  </w:r>
                  <w:r w:rsidR="00155640">
                    <w:rPr>
                      <w:rFonts w:ascii="Arial" w:hAnsi="Arial" w:cs="Arial"/>
                      <w:sz w:val="20"/>
                    </w:rPr>
                    <w:t>LLN</w:t>
                  </w:r>
                </w:p>
                <w:p w14:paraId="00B40F08" w14:textId="34B0E151" w:rsidR="00664D0B" w:rsidRPr="00B07CF6" w:rsidRDefault="00664D0B" w:rsidP="00287B53">
                  <w:pPr>
                    <w:numPr>
                      <w:ilvl w:val="0"/>
                      <w:numId w:val="5"/>
                    </w:numPr>
                    <w:contextualSpacing/>
                    <w:rPr>
                      <w:rFonts w:ascii="Arial" w:hAnsi="Arial" w:cs="Arial"/>
                      <w:sz w:val="20"/>
                    </w:rPr>
                  </w:pPr>
                  <w:r w:rsidRPr="4306F133">
                    <w:rPr>
                      <w:rFonts w:ascii="Arial" w:hAnsi="Arial" w:cs="Arial"/>
                      <w:sz w:val="20"/>
                    </w:rPr>
                    <w:t>Neutrophils less than 1.6 x10</w:t>
                  </w:r>
                  <w:r w:rsidRPr="4306F133">
                    <w:rPr>
                      <w:rFonts w:ascii="Arial" w:hAnsi="Arial" w:cs="Arial"/>
                      <w:sz w:val="20"/>
                      <w:vertAlign w:val="superscript"/>
                    </w:rPr>
                    <w:t>9</w:t>
                  </w:r>
                  <w:r w:rsidRPr="4306F133">
                    <w:rPr>
                      <w:rFonts w:ascii="Arial" w:hAnsi="Arial" w:cs="Arial"/>
                      <w:sz w:val="20"/>
                    </w:rPr>
                    <w:t>/L</w:t>
                  </w:r>
                </w:p>
                <w:p w14:paraId="16B16945" w14:textId="61AAB97A" w:rsidR="00664D0B" w:rsidRPr="00B07CF6" w:rsidRDefault="00664D0B" w:rsidP="00287B53">
                  <w:pPr>
                    <w:numPr>
                      <w:ilvl w:val="0"/>
                      <w:numId w:val="5"/>
                    </w:numPr>
                    <w:contextualSpacing/>
                    <w:rPr>
                      <w:rFonts w:ascii="Arial" w:hAnsi="Arial" w:cs="Arial"/>
                      <w:sz w:val="20"/>
                    </w:rPr>
                  </w:pPr>
                  <w:r w:rsidRPr="4306F133">
                    <w:rPr>
                      <w:rFonts w:ascii="Arial" w:hAnsi="Arial" w:cs="Arial"/>
                      <w:sz w:val="20"/>
                    </w:rPr>
                    <w:t xml:space="preserve">Platelets less than </w:t>
                  </w:r>
                  <w:r w:rsidR="00155640">
                    <w:rPr>
                      <w:rFonts w:ascii="Arial" w:hAnsi="Arial" w:cs="Arial"/>
                      <w:sz w:val="20"/>
                    </w:rPr>
                    <w:t>LLN</w:t>
                  </w:r>
                </w:p>
                <w:p w14:paraId="6F231CFF" w14:textId="77777777" w:rsidR="00B277B6" w:rsidRDefault="00B277B6" w:rsidP="002A7A6A">
                  <w:pPr>
                    <w:ind w:left="720"/>
                    <w:contextualSpacing/>
                    <w:rPr>
                      <w:rFonts w:ascii="Arial" w:hAnsi="Arial" w:cs="Arial"/>
                      <w:sz w:val="20"/>
                    </w:rPr>
                  </w:pPr>
                </w:p>
                <w:p w14:paraId="677981B9" w14:textId="77777777" w:rsidR="00B277B6" w:rsidRDefault="00B277B6" w:rsidP="002A7A6A">
                  <w:pPr>
                    <w:ind w:left="720"/>
                    <w:contextualSpacing/>
                    <w:rPr>
                      <w:rFonts w:ascii="Arial" w:hAnsi="Arial" w:cs="Arial"/>
                      <w:sz w:val="20"/>
                    </w:rPr>
                  </w:pPr>
                </w:p>
                <w:p w14:paraId="2F203ADC" w14:textId="538D1C0A" w:rsidR="00664D0B" w:rsidRPr="00B07CF6" w:rsidRDefault="00664D0B" w:rsidP="00287B53">
                  <w:pPr>
                    <w:numPr>
                      <w:ilvl w:val="0"/>
                      <w:numId w:val="5"/>
                    </w:numPr>
                    <w:contextualSpacing/>
                    <w:rPr>
                      <w:rFonts w:ascii="Arial" w:hAnsi="Arial" w:cs="Arial"/>
                      <w:sz w:val="20"/>
                    </w:rPr>
                  </w:pPr>
                  <w:r w:rsidRPr="4306F133">
                    <w:rPr>
                      <w:rFonts w:ascii="Arial" w:hAnsi="Arial" w:cs="Arial"/>
                      <w:sz w:val="20"/>
                    </w:rPr>
                    <w:t xml:space="preserve">Unexplained eosinophilia; greater than </w:t>
                  </w:r>
                  <w:r w:rsidR="00155640">
                    <w:rPr>
                      <w:rFonts w:ascii="Arial" w:hAnsi="Arial" w:cs="Arial"/>
                      <w:sz w:val="20"/>
                    </w:rPr>
                    <w:t>ULN</w:t>
                  </w:r>
                </w:p>
                <w:p w14:paraId="027ED125" w14:textId="77777777" w:rsidR="00664D0B" w:rsidRPr="00664D0B" w:rsidRDefault="00664D0B" w:rsidP="00664D0B">
                  <w:pPr>
                    <w:ind w:left="720"/>
                    <w:contextualSpacing/>
                    <w:rPr>
                      <w:rFonts w:ascii="Arial" w:hAnsi="Arial" w:cs="Arial"/>
                      <w:sz w:val="8"/>
                      <w:szCs w:val="8"/>
                      <w:highlight w:val="yellow"/>
                    </w:rPr>
                  </w:pPr>
                </w:p>
              </w:tc>
              <w:tc>
                <w:tcPr>
                  <w:tcW w:w="4498" w:type="dxa"/>
                </w:tcPr>
                <w:p w14:paraId="50B54CC3" w14:textId="5D094F93" w:rsidR="002A1A0B" w:rsidRDefault="002A1A0B" w:rsidP="002A1A0B">
                  <w:pPr>
                    <w:rPr>
                      <w:rFonts w:ascii="Arial" w:hAnsi="Arial" w:cs="Arial"/>
                      <w:sz w:val="20"/>
                    </w:rPr>
                  </w:pPr>
                </w:p>
                <w:p w14:paraId="3EC9BBC4" w14:textId="6C71991C" w:rsidR="00E77452" w:rsidRDefault="00E77452" w:rsidP="00E77452">
                  <w:pPr>
                    <w:rPr>
                      <w:rFonts w:ascii="Arial" w:hAnsi="Arial" w:cs="Arial"/>
                      <w:sz w:val="20"/>
                    </w:rPr>
                  </w:pPr>
                  <w:r>
                    <w:rPr>
                      <w:rFonts w:ascii="Arial" w:hAnsi="Arial" w:cs="Arial"/>
                      <w:sz w:val="20"/>
                    </w:rPr>
                    <w:t>Lymphocytes: continue DMARD and repeat blood test in 4 weeks.</w:t>
                  </w:r>
                </w:p>
                <w:p w14:paraId="31427310" w14:textId="1D176FD5" w:rsidR="002A1A0B" w:rsidRPr="00747958" w:rsidRDefault="002A1A0B" w:rsidP="002A1A0B">
                  <w:pPr>
                    <w:rPr>
                      <w:rFonts w:ascii="Arial" w:hAnsi="Arial" w:cs="Arial"/>
                      <w:sz w:val="20"/>
                    </w:rPr>
                  </w:pPr>
                  <w:r w:rsidRPr="00747958">
                    <w:rPr>
                      <w:rFonts w:ascii="Arial" w:hAnsi="Arial" w:cs="Arial"/>
                      <w:sz w:val="20"/>
                    </w:rPr>
                    <w:t xml:space="preserve">Platelets and neutrophils: If significant fall from previous test withhold treatment and contact rheumatology. Minor change: assess </w:t>
                  </w:r>
                  <w:r>
                    <w:rPr>
                      <w:rFonts w:ascii="Arial" w:hAnsi="Arial" w:cs="Arial"/>
                      <w:sz w:val="20"/>
                    </w:rPr>
                    <w:t>appropriately</w:t>
                  </w:r>
                  <w:r w:rsidRPr="00747958">
                    <w:rPr>
                      <w:rFonts w:ascii="Arial" w:hAnsi="Arial" w:cs="Arial"/>
                      <w:sz w:val="20"/>
                    </w:rPr>
                    <w:t>. Repeat after 2 weeks.</w:t>
                  </w:r>
                </w:p>
                <w:p w14:paraId="3BD087AF" w14:textId="5D44EB4E" w:rsidR="00E17855" w:rsidRDefault="00E17855" w:rsidP="00E17855">
                  <w:pPr>
                    <w:rPr>
                      <w:rFonts w:ascii="Arial" w:hAnsi="Arial" w:cs="Arial"/>
                      <w:sz w:val="20"/>
                    </w:rPr>
                  </w:pPr>
                </w:p>
                <w:p w14:paraId="562A31A6" w14:textId="6794774D" w:rsidR="00664D0B" w:rsidRPr="00664D0B" w:rsidRDefault="00E17855" w:rsidP="00664D0B">
                  <w:pPr>
                    <w:rPr>
                      <w:rFonts w:ascii="Arial" w:hAnsi="Arial" w:cs="Arial"/>
                      <w:sz w:val="20"/>
                      <w:highlight w:val="yellow"/>
                    </w:rPr>
                  </w:pPr>
                  <w:r w:rsidRPr="00AC38F4">
                    <w:rPr>
                      <w:rFonts w:ascii="Arial" w:hAnsi="Arial" w:cs="Arial"/>
                      <w:sz w:val="20"/>
                    </w:rPr>
                    <w:t>E</w:t>
                  </w:r>
                  <w:r w:rsidR="00EB27A7" w:rsidRPr="00AC38F4">
                    <w:rPr>
                      <w:rFonts w:ascii="Arial" w:hAnsi="Arial" w:cs="Arial"/>
                      <w:sz w:val="20"/>
                    </w:rPr>
                    <w:t>o</w:t>
                  </w:r>
                  <w:r w:rsidRPr="00AC38F4">
                    <w:rPr>
                      <w:rFonts w:ascii="Arial" w:hAnsi="Arial" w:cs="Arial"/>
                      <w:sz w:val="20"/>
                    </w:rPr>
                    <w:t xml:space="preserve">sinophils: Stop methotrexate and contact </w:t>
                  </w:r>
                  <w:r w:rsidR="00EB27A7" w:rsidRPr="00EB27A7">
                    <w:rPr>
                      <w:rFonts w:ascii="Arial" w:hAnsi="Arial" w:cs="Arial"/>
                      <w:sz w:val="20"/>
                    </w:rPr>
                    <w:t>rheumatology</w:t>
                  </w:r>
                  <w:r w:rsidRPr="00AC38F4">
                    <w:rPr>
                      <w:rFonts w:ascii="Arial" w:hAnsi="Arial" w:cs="Arial"/>
                      <w:sz w:val="20"/>
                    </w:rPr>
                    <w:t>.</w:t>
                  </w:r>
                </w:p>
              </w:tc>
            </w:tr>
            <w:tr w:rsidR="00664D0B" w:rsidRPr="00664D0B" w14:paraId="4A75389B" w14:textId="77777777" w:rsidTr="00AC38F4">
              <w:tc>
                <w:tcPr>
                  <w:tcW w:w="3147" w:type="dxa"/>
                </w:tcPr>
                <w:p w14:paraId="74D115FF" w14:textId="77777777" w:rsidR="00664D0B" w:rsidRPr="00664D0B" w:rsidRDefault="00664D0B" w:rsidP="00664D0B">
                  <w:pPr>
                    <w:rPr>
                      <w:rFonts w:ascii="Arial" w:hAnsi="Arial" w:cs="Arial"/>
                      <w:b/>
                      <w:bCs/>
                      <w:sz w:val="20"/>
                    </w:rPr>
                  </w:pPr>
                  <w:r w:rsidRPr="00664D0B">
                    <w:rPr>
                      <w:rFonts w:ascii="Arial" w:hAnsi="Arial" w:cs="Arial"/>
                      <w:b/>
                      <w:bCs/>
                      <w:sz w:val="20"/>
                    </w:rPr>
                    <w:t>Liver Function Tests</w:t>
                  </w:r>
                </w:p>
                <w:p w14:paraId="1445D272" w14:textId="59133F41" w:rsidR="00664D0B" w:rsidRPr="00664D0B" w:rsidRDefault="00664D0B" w:rsidP="00664D0B">
                  <w:pPr>
                    <w:rPr>
                      <w:rFonts w:ascii="Arial" w:hAnsi="Arial" w:cs="Arial"/>
                      <w:sz w:val="20"/>
                    </w:rPr>
                  </w:pPr>
                  <w:r w:rsidRPr="00664D0B">
                    <w:rPr>
                      <w:rFonts w:ascii="Arial" w:hAnsi="Arial" w:cs="Arial"/>
                      <w:b/>
                      <w:bCs/>
                      <w:sz w:val="20"/>
                    </w:rPr>
                    <w:t>ALT and/or AST</w:t>
                  </w:r>
                  <w:r w:rsidRPr="00664D0B">
                    <w:rPr>
                      <w:rFonts w:ascii="Arial" w:hAnsi="Arial" w:cs="Arial"/>
                      <w:sz w:val="20"/>
                    </w:rPr>
                    <w:t>&gt;</w:t>
                  </w:r>
                  <w:r w:rsidR="00155640">
                    <w:rPr>
                      <w:rFonts w:ascii="Arial" w:hAnsi="Arial" w:cs="Arial"/>
                      <w:sz w:val="20"/>
                    </w:rPr>
                    <w:t xml:space="preserve">2x </w:t>
                  </w:r>
                  <w:r w:rsidR="00B97535">
                    <w:rPr>
                      <w:rFonts w:ascii="Arial" w:hAnsi="Arial" w:cs="Arial"/>
                      <w:sz w:val="20"/>
                    </w:rPr>
                    <w:t>ULN</w:t>
                  </w:r>
                </w:p>
                <w:p w14:paraId="55A72E2A" w14:textId="77777777" w:rsidR="00664D0B" w:rsidRPr="00664D0B" w:rsidRDefault="00664D0B" w:rsidP="00664D0B">
                  <w:pPr>
                    <w:rPr>
                      <w:rFonts w:ascii="Arial" w:hAnsi="Arial" w:cs="Arial"/>
                      <w:sz w:val="20"/>
                    </w:rPr>
                  </w:pPr>
                  <w:r w:rsidRPr="00664D0B">
                    <w:rPr>
                      <w:rFonts w:ascii="Arial" w:hAnsi="Arial" w:cs="Arial"/>
                      <w:sz w:val="20"/>
                    </w:rPr>
                    <w:t>And/or a sudden increase (e.g. doubling of baseline)</w:t>
                  </w:r>
                </w:p>
                <w:p w14:paraId="09A2D76E" w14:textId="77777777" w:rsidR="00664D0B" w:rsidRPr="00664D0B" w:rsidRDefault="00664D0B" w:rsidP="00664D0B">
                  <w:pPr>
                    <w:rPr>
                      <w:rFonts w:ascii="Arial" w:hAnsi="Arial" w:cs="Arial"/>
                      <w:sz w:val="20"/>
                    </w:rPr>
                  </w:pPr>
                </w:p>
                <w:p w14:paraId="3C92CE57" w14:textId="77777777" w:rsidR="00A4077A" w:rsidRDefault="00664D0B" w:rsidP="00664D0B">
                  <w:pPr>
                    <w:rPr>
                      <w:rFonts w:ascii="Arial" w:hAnsi="Arial" w:cs="Arial"/>
                      <w:sz w:val="20"/>
                    </w:rPr>
                  </w:pPr>
                  <w:r w:rsidRPr="00664D0B">
                    <w:rPr>
                      <w:rFonts w:ascii="Arial" w:hAnsi="Arial" w:cs="Arial"/>
                      <w:sz w:val="20"/>
                    </w:rPr>
                    <w:t>Jaundice</w:t>
                  </w:r>
                </w:p>
                <w:p w14:paraId="5224CA1A" w14:textId="77777777" w:rsidR="006F27A3" w:rsidRDefault="006F27A3" w:rsidP="00664D0B">
                  <w:pPr>
                    <w:rPr>
                      <w:rFonts w:ascii="Arial" w:hAnsi="Arial" w:cs="Arial"/>
                      <w:sz w:val="20"/>
                    </w:rPr>
                  </w:pPr>
                </w:p>
                <w:p w14:paraId="472F4617" w14:textId="008CC949" w:rsidR="006F27A3" w:rsidRPr="00203E20" w:rsidRDefault="006F27A3" w:rsidP="00664D0B">
                  <w:pPr>
                    <w:rPr>
                      <w:rFonts w:ascii="Arial" w:hAnsi="Arial" w:cs="Arial"/>
                      <w:sz w:val="20"/>
                    </w:rPr>
                  </w:pPr>
                  <w:r w:rsidRPr="00745B73">
                    <w:rPr>
                      <w:rFonts w:ascii="Arial" w:hAnsi="Arial" w:cs="Arial"/>
                      <w:sz w:val="20"/>
                    </w:rPr>
                    <w:t>Unexplained fall in albumin; less than LLN</w:t>
                  </w:r>
                </w:p>
              </w:tc>
              <w:tc>
                <w:tcPr>
                  <w:tcW w:w="4498" w:type="dxa"/>
                </w:tcPr>
                <w:p w14:paraId="7BA0C3DB" w14:textId="77777777" w:rsidR="00664D0B" w:rsidRPr="00664D0B" w:rsidRDefault="00664D0B" w:rsidP="00664D0B">
                  <w:pPr>
                    <w:rPr>
                      <w:rFonts w:ascii="Arial" w:hAnsi="Arial" w:cs="Arial"/>
                      <w:sz w:val="20"/>
                    </w:rPr>
                  </w:pPr>
                  <w:r w:rsidRPr="00664D0B">
                    <w:rPr>
                      <w:rFonts w:ascii="Arial" w:hAnsi="Arial" w:cs="Arial"/>
                      <w:sz w:val="20"/>
                    </w:rPr>
                    <w:t xml:space="preserve">Withhold and discuss with specialist team. </w:t>
                  </w:r>
                </w:p>
                <w:p w14:paraId="6186B127" w14:textId="77777777" w:rsidR="00664D0B" w:rsidRPr="00664D0B" w:rsidRDefault="00664D0B" w:rsidP="00664D0B">
                  <w:pPr>
                    <w:rPr>
                      <w:rFonts w:ascii="Arial" w:hAnsi="Arial" w:cs="Arial"/>
                      <w:sz w:val="20"/>
                    </w:rPr>
                  </w:pPr>
                </w:p>
                <w:p w14:paraId="01B26F75" w14:textId="77777777" w:rsidR="00664D0B" w:rsidRDefault="00664D0B" w:rsidP="00664D0B">
                  <w:pPr>
                    <w:rPr>
                      <w:rFonts w:ascii="Arial" w:hAnsi="Arial" w:cs="Arial"/>
                      <w:sz w:val="20"/>
                    </w:rPr>
                  </w:pPr>
                  <w:r w:rsidRPr="00664D0B">
                    <w:rPr>
                      <w:rFonts w:ascii="Arial" w:hAnsi="Arial" w:cs="Arial"/>
                      <w:sz w:val="20"/>
                    </w:rPr>
                    <w:t>Check any other reason for risk of hepatic dysfunction such as alcohol history and drug interactions, including OTC or complementary medication.</w:t>
                  </w:r>
                </w:p>
                <w:p w14:paraId="3A0A6C6D" w14:textId="77777777" w:rsidR="00010E58" w:rsidRDefault="00010E58" w:rsidP="00664D0B">
                  <w:pPr>
                    <w:rPr>
                      <w:rFonts w:ascii="Arial" w:hAnsi="Arial" w:cs="Arial"/>
                      <w:sz w:val="20"/>
                    </w:rPr>
                  </w:pPr>
                </w:p>
                <w:p w14:paraId="0747041B" w14:textId="49F3BFF1" w:rsidR="00010E58" w:rsidRPr="00664D0B" w:rsidRDefault="00010E58" w:rsidP="00664D0B">
                  <w:pPr>
                    <w:rPr>
                      <w:rFonts w:ascii="Arial" w:hAnsi="Arial" w:cs="Arial"/>
                      <w:sz w:val="20"/>
                    </w:rPr>
                  </w:pPr>
                  <w:r w:rsidRPr="00747958">
                    <w:rPr>
                      <w:rFonts w:ascii="Arial" w:hAnsi="Arial" w:cs="Arial"/>
                      <w:sz w:val="20"/>
                    </w:rPr>
                    <w:t>Albumin progressively falling: Assess for alternate causes as falling levels can be a sign of liver disease which may rarely be a sign of drug toxicity. Contact rheumatology for advice if needed,</w:t>
                  </w:r>
                </w:p>
              </w:tc>
            </w:tr>
            <w:tr w:rsidR="00664D0B" w:rsidRPr="00664D0B" w14:paraId="49E8023D" w14:textId="77777777" w:rsidTr="00AC38F4">
              <w:tc>
                <w:tcPr>
                  <w:tcW w:w="3147" w:type="dxa"/>
                </w:tcPr>
                <w:p w14:paraId="0E096003" w14:textId="77777777" w:rsidR="00664D0B" w:rsidRPr="00664D0B" w:rsidRDefault="00664D0B" w:rsidP="00664D0B">
                  <w:pPr>
                    <w:rPr>
                      <w:rFonts w:ascii="Arial" w:hAnsi="Arial" w:cs="Arial"/>
                      <w:b/>
                      <w:bCs/>
                      <w:sz w:val="20"/>
                    </w:rPr>
                  </w:pPr>
                  <w:r w:rsidRPr="00664D0B">
                    <w:rPr>
                      <w:rFonts w:ascii="Arial" w:hAnsi="Arial" w:cs="Arial"/>
                      <w:b/>
                      <w:bCs/>
                      <w:sz w:val="20"/>
                    </w:rPr>
                    <w:t>Renal function</w:t>
                  </w:r>
                </w:p>
                <w:p w14:paraId="18B5146E" w14:textId="77777777" w:rsidR="00664D0B" w:rsidRPr="00664D0B" w:rsidRDefault="00664D0B" w:rsidP="00664D0B">
                  <w:pPr>
                    <w:rPr>
                      <w:rFonts w:ascii="Arial" w:hAnsi="Arial" w:cs="Arial"/>
                      <w:sz w:val="20"/>
                    </w:rPr>
                  </w:pPr>
                  <w:r w:rsidRPr="00664D0B">
                    <w:rPr>
                      <w:rFonts w:ascii="Arial" w:hAnsi="Arial" w:cs="Arial"/>
                      <w:sz w:val="20"/>
                    </w:rPr>
                    <w:t>Increase in creatinine &gt;30% in 12 months and/or calculated GFR &lt;60ml/min</w:t>
                  </w:r>
                </w:p>
                <w:p w14:paraId="75DD826B" w14:textId="77777777" w:rsidR="00664D0B" w:rsidRPr="00664D0B" w:rsidRDefault="00664D0B" w:rsidP="00664D0B">
                  <w:pPr>
                    <w:rPr>
                      <w:rFonts w:ascii="Arial" w:hAnsi="Arial" w:cs="Arial"/>
                      <w:sz w:val="20"/>
                    </w:rPr>
                  </w:pPr>
                </w:p>
                <w:p w14:paraId="4DE1477E" w14:textId="77777777" w:rsidR="00664D0B" w:rsidRPr="00664D0B" w:rsidRDefault="00664D0B" w:rsidP="00664D0B">
                  <w:pPr>
                    <w:rPr>
                      <w:rFonts w:ascii="Arial" w:hAnsi="Arial" w:cs="Arial"/>
                      <w:sz w:val="20"/>
                    </w:rPr>
                  </w:pPr>
                  <w:r w:rsidRPr="00664D0B">
                    <w:rPr>
                      <w:rFonts w:ascii="Arial" w:hAnsi="Arial" w:cs="Arial"/>
                      <w:sz w:val="20"/>
                    </w:rPr>
                    <w:t>GFR 30-50</w:t>
                  </w:r>
                </w:p>
                <w:p w14:paraId="56809A18" w14:textId="77777777" w:rsidR="00664D0B" w:rsidRPr="00664D0B" w:rsidRDefault="00664D0B" w:rsidP="00664D0B">
                  <w:pPr>
                    <w:rPr>
                      <w:rFonts w:ascii="Arial" w:hAnsi="Arial" w:cs="Arial"/>
                      <w:sz w:val="20"/>
                    </w:rPr>
                  </w:pPr>
                </w:p>
                <w:p w14:paraId="1EA46516" w14:textId="77777777" w:rsidR="00664D0B" w:rsidRPr="00664D0B" w:rsidRDefault="00664D0B" w:rsidP="00664D0B">
                  <w:pPr>
                    <w:rPr>
                      <w:rFonts w:ascii="Arial" w:hAnsi="Arial" w:cs="Arial"/>
                      <w:sz w:val="20"/>
                    </w:rPr>
                  </w:pPr>
                </w:p>
                <w:p w14:paraId="03E8D21D" w14:textId="77777777" w:rsidR="00E82B8D" w:rsidRDefault="00E82B8D" w:rsidP="00664D0B">
                  <w:pPr>
                    <w:rPr>
                      <w:rFonts w:ascii="Arial" w:hAnsi="Arial" w:cs="Arial"/>
                      <w:sz w:val="20"/>
                    </w:rPr>
                  </w:pPr>
                </w:p>
                <w:p w14:paraId="23C6B2B8" w14:textId="6F6B56AB" w:rsidR="00664D0B" w:rsidRPr="00664D0B" w:rsidRDefault="00664D0B" w:rsidP="00664D0B">
                  <w:pPr>
                    <w:rPr>
                      <w:rFonts w:ascii="Arial" w:hAnsi="Arial" w:cs="Arial"/>
                      <w:sz w:val="20"/>
                    </w:rPr>
                  </w:pPr>
                  <w:r w:rsidRPr="00664D0B">
                    <w:rPr>
                      <w:rFonts w:ascii="Arial" w:hAnsi="Arial" w:cs="Arial"/>
                      <w:sz w:val="20"/>
                    </w:rPr>
                    <w:t xml:space="preserve">GFR &lt; 30 ml/min </w:t>
                  </w:r>
                </w:p>
                <w:p w14:paraId="18C2F963" w14:textId="77777777" w:rsidR="00664D0B" w:rsidRPr="00664D0B" w:rsidRDefault="00664D0B" w:rsidP="00664D0B">
                  <w:pPr>
                    <w:rPr>
                      <w:rFonts w:ascii="Arial" w:hAnsi="Arial" w:cs="Arial"/>
                      <w:sz w:val="20"/>
                    </w:rPr>
                  </w:pPr>
                </w:p>
                <w:p w14:paraId="0AE61BD1" w14:textId="77777777" w:rsidR="00664D0B" w:rsidRPr="00664D0B" w:rsidRDefault="00664D0B" w:rsidP="00664D0B">
                  <w:pPr>
                    <w:rPr>
                      <w:rFonts w:ascii="Arial" w:hAnsi="Arial" w:cs="Arial"/>
                      <w:b/>
                      <w:bCs/>
                      <w:sz w:val="20"/>
                    </w:rPr>
                  </w:pPr>
                </w:p>
              </w:tc>
              <w:tc>
                <w:tcPr>
                  <w:tcW w:w="4498" w:type="dxa"/>
                </w:tcPr>
                <w:p w14:paraId="38C5D407" w14:textId="77777777" w:rsidR="00664D0B" w:rsidRPr="00664D0B" w:rsidRDefault="00664D0B" w:rsidP="00664D0B">
                  <w:pPr>
                    <w:rPr>
                      <w:rFonts w:ascii="Arial" w:hAnsi="Arial" w:cs="Arial"/>
                      <w:sz w:val="20"/>
                    </w:rPr>
                  </w:pPr>
                  <w:r w:rsidRPr="00664D0B">
                    <w:rPr>
                      <w:rFonts w:ascii="Arial" w:hAnsi="Arial" w:cs="Arial"/>
                      <w:sz w:val="20"/>
                    </w:rPr>
                    <w:t>Discuss with specialist team.</w:t>
                  </w:r>
                </w:p>
                <w:p w14:paraId="1863E5BD" w14:textId="77777777" w:rsidR="00664D0B" w:rsidRPr="00664D0B" w:rsidRDefault="00664D0B" w:rsidP="00664D0B">
                  <w:pPr>
                    <w:rPr>
                      <w:rFonts w:ascii="Arial" w:hAnsi="Arial" w:cs="Arial"/>
                      <w:sz w:val="20"/>
                    </w:rPr>
                  </w:pPr>
                </w:p>
                <w:p w14:paraId="4B714B4B" w14:textId="77777777" w:rsidR="00664D0B" w:rsidRPr="00664D0B" w:rsidRDefault="00664D0B" w:rsidP="00664D0B">
                  <w:pPr>
                    <w:rPr>
                      <w:rFonts w:ascii="Arial" w:hAnsi="Arial" w:cs="Arial"/>
                      <w:sz w:val="20"/>
                    </w:rPr>
                  </w:pPr>
                </w:p>
                <w:p w14:paraId="54624899" w14:textId="77777777" w:rsidR="00664D0B" w:rsidRPr="00664D0B" w:rsidRDefault="00664D0B" w:rsidP="00664D0B">
                  <w:pPr>
                    <w:rPr>
                      <w:rFonts w:ascii="Arial" w:hAnsi="Arial" w:cs="Arial"/>
                      <w:sz w:val="20"/>
                    </w:rPr>
                  </w:pPr>
                </w:p>
                <w:p w14:paraId="5987F2F1" w14:textId="77777777" w:rsidR="00664D0B" w:rsidRPr="00664D0B" w:rsidRDefault="00664D0B" w:rsidP="00664D0B">
                  <w:pPr>
                    <w:rPr>
                      <w:rFonts w:ascii="Arial" w:hAnsi="Arial" w:cs="Arial"/>
                      <w:sz w:val="20"/>
                    </w:rPr>
                  </w:pPr>
                  <w:r w:rsidRPr="00664D0B">
                    <w:rPr>
                      <w:rFonts w:ascii="Arial" w:hAnsi="Arial" w:cs="Arial"/>
                      <w:sz w:val="20"/>
                    </w:rPr>
                    <w:t>Methotrexate dose may be halved temporarily. Discuss with specialist team.</w:t>
                  </w:r>
                </w:p>
                <w:p w14:paraId="4F7FEDD4" w14:textId="77777777" w:rsidR="00664D0B" w:rsidRPr="00664D0B" w:rsidRDefault="00664D0B" w:rsidP="00664D0B">
                  <w:pPr>
                    <w:rPr>
                      <w:rFonts w:ascii="Arial" w:hAnsi="Arial" w:cs="Arial"/>
                      <w:sz w:val="20"/>
                    </w:rPr>
                  </w:pPr>
                </w:p>
                <w:p w14:paraId="79D3B587" w14:textId="77777777" w:rsidR="00664D0B" w:rsidRPr="00664D0B" w:rsidRDefault="00664D0B" w:rsidP="00664D0B">
                  <w:pPr>
                    <w:rPr>
                      <w:rFonts w:ascii="Arial" w:hAnsi="Arial" w:cs="Arial"/>
                      <w:sz w:val="20"/>
                    </w:rPr>
                  </w:pPr>
                  <w:r w:rsidRPr="00664D0B">
                    <w:rPr>
                      <w:rFonts w:ascii="Arial" w:hAnsi="Arial" w:cs="Arial"/>
                      <w:sz w:val="20"/>
                    </w:rPr>
                    <w:t>Withold and discuss with specialist team.</w:t>
                  </w:r>
                </w:p>
              </w:tc>
            </w:tr>
            <w:tr w:rsidR="00664D0B" w:rsidRPr="00664D0B" w14:paraId="3EC67F37" w14:textId="77777777" w:rsidTr="00AC38F4">
              <w:tc>
                <w:tcPr>
                  <w:tcW w:w="3147" w:type="dxa"/>
                </w:tcPr>
                <w:p w14:paraId="64AAC449" w14:textId="77777777" w:rsidR="00664D0B" w:rsidRPr="00664D0B" w:rsidRDefault="00664D0B" w:rsidP="00664D0B">
                  <w:pPr>
                    <w:rPr>
                      <w:rFonts w:ascii="Arial" w:hAnsi="Arial" w:cs="Arial"/>
                      <w:sz w:val="20"/>
                    </w:rPr>
                  </w:pPr>
                  <w:r w:rsidRPr="00664D0B">
                    <w:rPr>
                      <w:rFonts w:ascii="Arial" w:hAnsi="Arial" w:cs="Arial"/>
                      <w:sz w:val="20"/>
                    </w:rPr>
                    <w:t xml:space="preserve">Signs or symptoms of bone marrow suppression </w:t>
                  </w:r>
                  <w:proofErr w:type="spellStart"/>
                  <w:r w:rsidRPr="00664D0B">
                    <w:rPr>
                      <w:rFonts w:ascii="Arial" w:hAnsi="Arial" w:cs="Arial"/>
                      <w:sz w:val="20"/>
                    </w:rPr>
                    <w:t>e.g</w:t>
                  </w:r>
                  <w:proofErr w:type="spellEnd"/>
                  <w:r w:rsidRPr="00664D0B">
                    <w:rPr>
                      <w:rFonts w:ascii="Arial" w:hAnsi="Arial" w:cs="Arial"/>
                      <w:sz w:val="20"/>
                    </w:rPr>
                    <w:t xml:space="preserve"> unexplained bleeding or bruising with or without sore throat, purpura, mouth ulcers</w:t>
                  </w:r>
                </w:p>
              </w:tc>
              <w:tc>
                <w:tcPr>
                  <w:tcW w:w="4498" w:type="dxa"/>
                </w:tcPr>
                <w:p w14:paraId="06391477" w14:textId="77777777" w:rsidR="00664D0B" w:rsidRPr="00664D0B" w:rsidRDefault="00664D0B" w:rsidP="00664D0B">
                  <w:pPr>
                    <w:rPr>
                      <w:rFonts w:ascii="Arial" w:hAnsi="Arial" w:cs="Arial"/>
                      <w:sz w:val="20"/>
                    </w:rPr>
                  </w:pPr>
                  <w:r w:rsidRPr="00664D0B">
                    <w:rPr>
                      <w:rFonts w:ascii="Arial" w:hAnsi="Arial" w:cs="Arial"/>
                      <w:sz w:val="20"/>
                    </w:rPr>
                    <w:t>Check FBC immediately and withhold treatment whilst awaiting results.</w:t>
                  </w:r>
                </w:p>
                <w:p w14:paraId="56D2DAF1" w14:textId="77777777" w:rsidR="00664D0B" w:rsidRPr="00664D0B" w:rsidRDefault="00664D0B" w:rsidP="00664D0B">
                  <w:pPr>
                    <w:rPr>
                      <w:rFonts w:ascii="Arial" w:hAnsi="Arial" w:cs="Arial"/>
                      <w:sz w:val="20"/>
                    </w:rPr>
                  </w:pPr>
                </w:p>
                <w:p w14:paraId="722634DA" w14:textId="77777777" w:rsidR="00664D0B" w:rsidRPr="00664D0B" w:rsidRDefault="00664D0B" w:rsidP="00664D0B">
                  <w:pPr>
                    <w:rPr>
                      <w:rFonts w:ascii="Arial" w:hAnsi="Arial" w:cs="Arial"/>
                      <w:sz w:val="20"/>
                    </w:rPr>
                  </w:pPr>
                  <w:r w:rsidRPr="00664D0B">
                    <w:rPr>
                      <w:rFonts w:ascii="Arial" w:hAnsi="Arial" w:cs="Arial"/>
                      <w:sz w:val="20"/>
                    </w:rPr>
                    <w:t>Discuss with specialist teams</w:t>
                  </w:r>
                </w:p>
              </w:tc>
            </w:tr>
            <w:tr w:rsidR="00664D0B" w:rsidRPr="00664D0B" w14:paraId="1A2A0204" w14:textId="77777777" w:rsidTr="00AC38F4">
              <w:tc>
                <w:tcPr>
                  <w:tcW w:w="3147" w:type="dxa"/>
                </w:tcPr>
                <w:p w14:paraId="600B29BC" w14:textId="77777777" w:rsidR="00664D0B" w:rsidRPr="00B07CF6" w:rsidRDefault="00664D0B" w:rsidP="00664D0B">
                  <w:pPr>
                    <w:rPr>
                      <w:rFonts w:ascii="Arial" w:hAnsi="Arial" w:cs="Arial"/>
                      <w:b/>
                      <w:bCs/>
                      <w:sz w:val="20"/>
                    </w:rPr>
                  </w:pPr>
                  <w:r w:rsidRPr="00B07CF6">
                    <w:rPr>
                      <w:rFonts w:ascii="Arial" w:hAnsi="Arial" w:cs="Arial"/>
                      <w:b/>
                      <w:bCs/>
                      <w:sz w:val="20"/>
                    </w:rPr>
                    <w:t>Acute infection</w:t>
                  </w:r>
                </w:p>
                <w:p w14:paraId="274CF973" w14:textId="77777777" w:rsidR="00664D0B" w:rsidRPr="00664D0B" w:rsidRDefault="00664D0B" w:rsidP="00664D0B">
                  <w:pPr>
                    <w:rPr>
                      <w:rFonts w:ascii="Arial" w:hAnsi="Arial" w:cs="Arial"/>
                      <w:sz w:val="20"/>
                    </w:rPr>
                  </w:pPr>
                </w:p>
                <w:p w14:paraId="779DDD9C" w14:textId="77777777" w:rsidR="00664D0B" w:rsidRDefault="00664D0B" w:rsidP="00664D0B">
                  <w:pPr>
                    <w:rPr>
                      <w:rFonts w:ascii="Arial" w:hAnsi="Arial" w:cs="Arial"/>
                      <w:sz w:val="20"/>
                    </w:rPr>
                  </w:pPr>
                  <w:r w:rsidRPr="00664D0B">
                    <w:rPr>
                      <w:rFonts w:ascii="Arial" w:hAnsi="Arial" w:cs="Arial"/>
                      <w:sz w:val="20"/>
                    </w:rPr>
                    <w:t>Infections requiring antibiotics</w:t>
                  </w:r>
                </w:p>
                <w:p w14:paraId="4F0A76AF" w14:textId="3D603DA3" w:rsidR="0019160D" w:rsidRPr="00664D0B" w:rsidRDefault="0019160D" w:rsidP="00664D0B">
                  <w:pPr>
                    <w:rPr>
                      <w:rFonts w:ascii="Arial" w:hAnsi="Arial" w:cs="Arial"/>
                      <w:sz w:val="20"/>
                    </w:rPr>
                  </w:pPr>
                </w:p>
              </w:tc>
              <w:tc>
                <w:tcPr>
                  <w:tcW w:w="4498" w:type="dxa"/>
                </w:tcPr>
                <w:p w14:paraId="5F780378" w14:textId="5C06C6FF" w:rsidR="00EB64B7" w:rsidRPr="00664D0B" w:rsidRDefault="00664D0B" w:rsidP="00664D0B">
                  <w:pPr>
                    <w:rPr>
                      <w:rFonts w:ascii="Arial" w:hAnsi="Arial" w:cs="Arial"/>
                      <w:sz w:val="20"/>
                    </w:rPr>
                  </w:pPr>
                  <w:r w:rsidRPr="00664D0B">
                    <w:rPr>
                      <w:rFonts w:ascii="Arial" w:hAnsi="Arial" w:cs="Arial"/>
                      <w:sz w:val="20"/>
                    </w:rPr>
                    <w:t>Temporarily withhold methotrexate until the patient has recovered. Consider additional investigations (e.g. FBC), if clinically appropriate.</w:t>
                  </w:r>
                </w:p>
              </w:tc>
            </w:tr>
            <w:tr w:rsidR="001E59AD" w:rsidRPr="00664D0B" w14:paraId="74C5FD4A" w14:textId="77777777" w:rsidTr="00AC38F4">
              <w:tc>
                <w:tcPr>
                  <w:tcW w:w="3147" w:type="dxa"/>
                </w:tcPr>
                <w:p w14:paraId="0E65FCE0" w14:textId="7F526A97" w:rsidR="001E59AD" w:rsidRPr="00B07CF6" w:rsidRDefault="001E59AD" w:rsidP="00664D0B">
                  <w:pPr>
                    <w:rPr>
                      <w:rFonts w:ascii="Arial" w:hAnsi="Arial" w:cs="Arial"/>
                      <w:b/>
                      <w:bCs/>
                      <w:sz w:val="20"/>
                    </w:rPr>
                  </w:pPr>
                  <w:r>
                    <w:rPr>
                      <w:rFonts w:ascii="Arial" w:hAnsi="Arial" w:cs="Arial"/>
                      <w:sz w:val="20"/>
                    </w:rPr>
                    <w:t>Influenza or COVID-19 injection</w:t>
                  </w:r>
                </w:p>
              </w:tc>
              <w:tc>
                <w:tcPr>
                  <w:tcW w:w="4498" w:type="dxa"/>
                </w:tcPr>
                <w:p w14:paraId="79A2C755" w14:textId="6638BB06" w:rsidR="001E59AD" w:rsidRPr="00664D0B" w:rsidRDefault="001E59AD" w:rsidP="00664D0B">
                  <w:pPr>
                    <w:rPr>
                      <w:rFonts w:ascii="Arial" w:hAnsi="Arial" w:cs="Arial"/>
                      <w:sz w:val="20"/>
                    </w:rPr>
                  </w:pPr>
                  <w:r>
                    <w:rPr>
                      <w:rFonts w:ascii="Arial" w:hAnsi="Arial" w:cs="Arial"/>
                      <w:sz w:val="20"/>
                    </w:rPr>
                    <w:t>Withold methotrexate for two weeks, assuming disease activity/flare allows.</w:t>
                  </w:r>
                </w:p>
              </w:tc>
            </w:tr>
            <w:tr w:rsidR="00664D0B" w:rsidRPr="00664D0B" w14:paraId="354AA0D3" w14:textId="77777777" w:rsidTr="00AC38F4">
              <w:tc>
                <w:tcPr>
                  <w:tcW w:w="3147" w:type="dxa"/>
                </w:tcPr>
                <w:p w14:paraId="589C0AC0" w14:textId="77777777" w:rsidR="00664D0B" w:rsidRPr="00B07CF6" w:rsidRDefault="00664D0B" w:rsidP="00664D0B">
                  <w:pPr>
                    <w:rPr>
                      <w:rFonts w:ascii="Arial" w:hAnsi="Arial" w:cs="Arial"/>
                      <w:b/>
                      <w:bCs/>
                      <w:sz w:val="20"/>
                    </w:rPr>
                  </w:pPr>
                  <w:r w:rsidRPr="00B07CF6">
                    <w:rPr>
                      <w:rFonts w:ascii="Arial" w:hAnsi="Arial" w:cs="Arial"/>
                      <w:b/>
                      <w:bCs/>
                      <w:sz w:val="20"/>
                    </w:rPr>
                    <w:t>Gastrointestinal disorders</w:t>
                  </w:r>
                </w:p>
                <w:p w14:paraId="75554389" w14:textId="77777777" w:rsidR="00664D0B" w:rsidRPr="00B07CF6" w:rsidRDefault="00664D0B" w:rsidP="00664D0B">
                  <w:pPr>
                    <w:rPr>
                      <w:rFonts w:ascii="Arial" w:hAnsi="Arial" w:cs="Arial"/>
                      <w:sz w:val="20"/>
                    </w:rPr>
                  </w:pPr>
                </w:p>
                <w:p w14:paraId="630CCC2A" w14:textId="77777777" w:rsidR="00664D0B" w:rsidRPr="00B07CF6" w:rsidRDefault="00664D0B" w:rsidP="00664D0B">
                  <w:pPr>
                    <w:rPr>
                      <w:rFonts w:ascii="Arial" w:hAnsi="Arial" w:cs="Arial"/>
                      <w:sz w:val="20"/>
                    </w:rPr>
                  </w:pPr>
                  <w:r w:rsidRPr="00B07CF6">
                    <w:rPr>
                      <w:rFonts w:ascii="Arial" w:hAnsi="Arial" w:cs="Arial"/>
                      <w:sz w:val="20"/>
                    </w:rPr>
                    <w:t>Nausea, vomiting, diarrhoea, unintentional weight loss</w:t>
                  </w:r>
                </w:p>
              </w:tc>
              <w:tc>
                <w:tcPr>
                  <w:tcW w:w="4498" w:type="dxa"/>
                </w:tcPr>
                <w:p w14:paraId="7D014896" w14:textId="77777777" w:rsidR="00664D0B" w:rsidRPr="00B07CF6" w:rsidRDefault="00664D0B" w:rsidP="00664D0B">
                  <w:pPr>
                    <w:rPr>
                      <w:rFonts w:ascii="Arial" w:hAnsi="Arial" w:cs="Arial"/>
                      <w:sz w:val="20"/>
                    </w:rPr>
                  </w:pPr>
                  <w:r w:rsidRPr="00B07CF6">
                    <w:rPr>
                      <w:rFonts w:ascii="Arial" w:hAnsi="Arial" w:cs="Arial"/>
                      <w:sz w:val="20"/>
                    </w:rPr>
                    <w:t>Review for reversible causes.  Enquire which day of the week the patient takes methotrexate and which day they take folic acid and review dosing schedule.</w:t>
                  </w:r>
                </w:p>
              </w:tc>
            </w:tr>
            <w:tr w:rsidR="00664D0B" w:rsidRPr="00664D0B" w14:paraId="2A8C77CA" w14:textId="77777777" w:rsidTr="00AC38F4">
              <w:tc>
                <w:tcPr>
                  <w:tcW w:w="3147" w:type="dxa"/>
                </w:tcPr>
                <w:p w14:paraId="0B087BB9" w14:textId="77777777" w:rsidR="00664D0B" w:rsidRPr="00B07CF6" w:rsidRDefault="00664D0B" w:rsidP="00664D0B">
                  <w:pPr>
                    <w:rPr>
                      <w:rFonts w:ascii="Arial" w:hAnsi="Arial" w:cs="Arial"/>
                      <w:sz w:val="20"/>
                    </w:rPr>
                  </w:pPr>
                  <w:r w:rsidRPr="00B07CF6">
                    <w:rPr>
                      <w:rFonts w:ascii="Arial" w:hAnsi="Arial" w:cs="Arial"/>
                      <w:sz w:val="20"/>
                    </w:rPr>
                    <w:t xml:space="preserve">Symptoms of interstitial lung disease </w:t>
                  </w:r>
                  <w:proofErr w:type="spellStart"/>
                  <w:r w:rsidRPr="00B07CF6">
                    <w:rPr>
                      <w:rFonts w:ascii="Arial" w:hAnsi="Arial" w:cs="Arial"/>
                      <w:sz w:val="20"/>
                    </w:rPr>
                    <w:t>e.g</w:t>
                  </w:r>
                  <w:proofErr w:type="spellEnd"/>
                  <w:r w:rsidRPr="00B07CF6">
                    <w:rPr>
                      <w:rFonts w:ascii="Arial" w:hAnsi="Arial" w:cs="Arial"/>
                      <w:sz w:val="20"/>
                    </w:rPr>
                    <w:t xml:space="preserve"> persistent cough, dyspnoea, fever</w:t>
                  </w:r>
                </w:p>
              </w:tc>
              <w:tc>
                <w:tcPr>
                  <w:tcW w:w="4498" w:type="dxa"/>
                </w:tcPr>
                <w:p w14:paraId="5F7F1D1B" w14:textId="77777777" w:rsidR="00664D0B" w:rsidRPr="00B07CF6" w:rsidRDefault="00664D0B" w:rsidP="00664D0B">
                  <w:pPr>
                    <w:rPr>
                      <w:rFonts w:ascii="Arial" w:hAnsi="Arial" w:cs="Arial"/>
                      <w:sz w:val="20"/>
                    </w:rPr>
                  </w:pPr>
                  <w:r w:rsidRPr="00B07CF6">
                    <w:rPr>
                      <w:rFonts w:ascii="Arial" w:hAnsi="Arial" w:cs="Arial"/>
                      <w:sz w:val="20"/>
                    </w:rPr>
                    <w:t>If methotrexate induced lung disease is suspected, withhold treatment and discuss with specialist team urgently.</w:t>
                  </w:r>
                </w:p>
              </w:tc>
            </w:tr>
            <w:tr w:rsidR="00664D0B" w:rsidRPr="00664D0B" w14:paraId="2765351A" w14:textId="77777777" w:rsidTr="00AC38F4">
              <w:tc>
                <w:tcPr>
                  <w:tcW w:w="3147" w:type="dxa"/>
                </w:tcPr>
                <w:p w14:paraId="69DC5832" w14:textId="77777777" w:rsidR="00664D0B" w:rsidRPr="00B07CF6" w:rsidRDefault="00664D0B" w:rsidP="00664D0B">
                  <w:pPr>
                    <w:rPr>
                      <w:rFonts w:ascii="Arial" w:hAnsi="Arial" w:cs="Arial"/>
                      <w:sz w:val="20"/>
                    </w:rPr>
                  </w:pPr>
                  <w:r w:rsidRPr="00B07CF6">
                    <w:rPr>
                      <w:rFonts w:ascii="Arial" w:hAnsi="Arial" w:cs="Arial"/>
                      <w:sz w:val="20"/>
                    </w:rPr>
                    <w:t>Other symptoms</w:t>
                  </w:r>
                </w:p>
                <w:p w14:paraId="453071DF" w14:textId="77777777" w:rsidR="00664D0B" w:rsidRPr="00B07CF6" w:rsidRDefault="00664D0B" w:rsidP="00287B53">
                  <w:pPr>
                    <w:numPr>
                      <w:ilvl w:val="0"/>
                      <w:numId w:val="25"/>
                    </w:numPr>
                    <w:contextualSpacing/>
                    <w:rPr>
                      <w:rFonts w:ascii="Arial" w:hAnsi="Arial" w:cs="Arial"/>
                      <w:sz w:val="20"/>
                    </w:rPr>
                  </w:pPr>
                  <w:r w:rsidRPr="00B07CF6">
                    <w:rPr>
                      <w:rFonts w:ascii="Arial" w:hAnsi="Arial" w:cs="Arial"/>
                      <w:sz w:val="20"/>
                    </w:rPr>
                    <w:t>Skin rash</w:t>
                  </w:r>
                </w:p>
                <w:p w14:paraId="6E8D4D94" w14:textId="77777777" w:rsidR="00664D0B" w:rsidRPr="00B07CF6" w:rsidRDefault="00664D0B" w:rsidP="00287B53">
                  <w:pPr>
                    <w:numPr>
                      <w:ilvl w:val="0"/>
                      <w:numId w:val="25"/>
                    </w:numPr>
                    <w:contextualSpacing/>
                    <w:rPr>
                      <w:rFonts w:ascii="Arial" w:hAnsi="Arial" w:cs="Arial"/>
                      <w:sz w:val="20"/>
                    </w:rPr>
                  </w:pPr>
                  <w:r w:rsidRPr="00B07CF6">
                    <w:rPr>
                      <w:rFonts w:ascii="Arial" w:hAnsi="Arial" w:cs="Arial"/>
                      <w:sz w:val="20"/>
                    </w:rPr>
                    <w:t>Diffuse alopecia</w:t>
                  </w:r>
                </w:p>
                <w:p w14:paraId="3DE6113D" w14:textId="77777777" w:rsidR="00664D0B" w:rsidRPr="00664D0B" w:rsidRDefault="00664D0B" w:rsidP="00287B53">
                  <w:pPr>
                    <w:numPr>
                      <w:ilvl w:val="0"/>
                      <w:numId w:val="25"/>
                    </w:numPr>
                    <w:contextualSpacing/>
                    <w:rPr>
                      <w:rFonts w:ascii="Arial" w:hAnsi="Arial" w:cs="Arial"/>
                      <w:sz w:val="20"/>
                    </w:rPr>
                  </w:pPr>
                  <w:r w:rsidRPr="00B07CF6">
                    <w:rPr>
                      <w:rFonts w:ascii="Arial" w:hAnsi="Arial" w:cs="Arial"/>
                      <w:sz w:val="20"/>
                    </w:rPr>
                    <w:t>Breathlessness/cough</w:t>
                  </w:r>
                </w:p>
                <w:p w14:paraId="3E302F58" w14:textId="77777777" w:rsidR="00664D0B" w:rsidRPr="00B07CF6" w:rsidRDefault="00664D0B" w:rsidP="00287B53">
                  <w:pPr>
                    <w:numPr>
                      <w:ilvl w:val="0"/>
                      <w:numId w:val="25"/>
                    </w:numPr>
                    <w:contextualSpacing/>
                    <w:rPr>
                      <w:rFonts w:ascii="Arial" w:hAnsi="Arial" w:cs="Arial"/>
                      <w:sz w:val="20"/>
                    </w:rPr>
                  </w:pPr>
                  <w:r w:rsidRPr="4306F133">
                    <w:rPr>
                      <w:rFonts w:ascii="Arial" w:hAnsi="Arial" w:cs="Arial"/>
                      <w:sz w:val="20"/>
                    </w:rPr>
                    <w:t>Peripheral neuropath</w:t>
                  </w:r>
                </w:p>
              </w:tc>
              <w:tc>
                <w:tcPr>
                  <w:tcW w:w="4498" w:type="dxa"/>
                </w:tcPr>
                <w:p w14:paraId="5995292B" w14:textId="77777777" w:rsidR="00664D0B" w:rsidRPr="00B07CF6" w:rsidRDefault="00664D0B" w:rsidP="00664D0B">
                  <w:pPr>
                    <w:rPr>
                      <w:rFonts w:ascii="Arial" w:hAnsi="Arial" w:cs="Arial"/>
                      <w:sz w:val="20"/>
                    </w:rPr>
                  </w:pPr>
                  <w:r w:rsidRPr="00B07CF6">
                    <w:rPr>
                      <w:rFonts w:ascii="Arial" w:hAnsi="Arial" w:cs="Arial"/>
                      <w:sz w:val="20"/>
                    </w:rPr>
                    <w:t>Consider withholding treatment and discussing with specialist.</w:t>
                  </w:r>
                </w:p>
                <w:p w14:paraId="4A594D88" w14:textId="77777777" w:rsidR="00664D0B" w:rsidRPr="00B07CF6" w:rsidRDefault="00664D0B" w:rsidP="00664D0B">
                  <w:pPr>
                    <w:rPr>
                      <w:rFonts w:ascii="Arial" w:hAnsi="Arial" w:cs="Arial"/>
                      <w:sz w:val="20"/>
                    </w:rPr>
                  </w:pPr>
                </w:p>
                <w:p w14:paraId="5F003E5C" w14:textId="77777777" w:rsidR="00664D0B" w:rsidRPr="00B07CF6" w:rsidRDefault="00664D0B" w:rsidP="00664D0B">
                  <w:pPr>
                    <w:rPr>
                      <w:rFonts w:ascii="Arial" w:hAnsi="Arial" w:cs="Arial"/>
                      <w:sz w:val="20"/>
                    </w:rPr>
                  </w:pPr>
                </w:p>
              </w:tc>
            </w:tr>
          </w:tbl>
          <w:p w14:paraId="70B2EC93" w14:textId="77777777" w:rsidR="00664D0B" w:rsidRPr="00664D0B" w:rsidRDefault="00664D0B" w:rsidP="00664D0B">
            <w:pPr>
              <w:rPr>
                <w:rFonts w:ascii="Arial" w:hAnsi="Arial" w:cs="Arial"/>
                <w:sz w:val="20"/>
              </w:rPr>
            </w:pPr>
          </w:p>
        </w:tc>
      </w:tr>
      <w:tr w:rsidR="00664D0B" w:rsidRPr="00664D0B" w14:paraId="50CDD0DC" w14:textId="77777777" w:rsidTr="7E5CE926">
        <w:tc>
          <w:tcPr>
            <w:tcW w:w="2127" w:type="dxa"/>
          </w:tcPr>
          <w:p w14:paraId="52B5E205" w14:textId="77777777" w:rsidR="00664D0B" w:rsidRPr="00664D0B" w:rsidRDefault="00664D0B" w:rsidP="00664D0B">
            <w:pPr>
              <w:autoSpaceDE w:val="0"/>
              <w:autoSpaceDN w:val="0"/>
              <w:adjustRightInd w:val="0"/>
              <w:rPr>
                <w:rFonts w:ascii="Arial" w:hAnsi="Arial" w:cs="Arial"/>
                <w:b/>
                <w:sz w:val="22"/>
                <w:szCs w:val="22"/>
              </w:rPr>
            </w:pPr>
            <w:r w:rsidRPr="00664D0B">
              <w:rPr>
                <w:rFonts w:ascii="Arial" w:hAnsi="Arial" w:cs="Arial"/>
                <w:b/>
                <w:sz w:val="22"/>
                <w:szCs w:val="22"/>
              </w:rPr>
              <w:t>Advice to patients and carers</w:t>
            </w:r>
          </w:p>
        </w:tc>
        <w:tc>
          <w:tcPr>
            <w:tcW w:w="7871" w:type="dxa"/>
          </w:tcPr>
          <w:p w14:paraId="23B2CF18" w14:textId="77777777" w:rsidR="3DCAD167" w:rsidRDefault="3DCAD167" w:rsidP="7EBC655A">
            <w:pPr>
              <w:jc w:val="both"/>
              <w:rPr>
                <w:rFonts w:ascii="Arial" w:hAnsi="Arial" w:cs="Arial"/>
                <w:sz w:val="20"/>
                <w:lang w:eastAsia="en-GB"/>
              </w:rPr>
            </w:pPr>
            <w:r w:rsidRPr="7EBC655A">
              <w:rPr>
                <w:rFonts w:ascii="Arial" w:hAnsi="Arial" w:cs="Arial"/>
                <w:sz w:val="20"/>
                <w:lang w:eastAsia="en-GB"/>
              </w:rPr>
              <w:t>The specialist will counsel the patient regarding the benefits and risks of treatment and will provide the patient with any relevant information and advice, including patient information leaflets.</w:t>
            </w:r>
          </w:p>
          <w:p w14:paraId="467E5C14" w14:textId="5AD5DCDC" w:rsidR="7EBC655A" w:rsidRDefault="7EBC655A" w:rsidP="7EBC655A">
            <w:pPr>
              <w:jc w:val="both"/>
              <w:rPr>
                <w:rFonts w:ascii="Arial" w:hAnsi="Arial" w:cs="Arial"/>
                <w:b/>
                <w:bCs/>
                <w:color w:val="000000" w:themeColor="text1"/>
                <w:sz w:val="20"/>
              </w:rPr>
            </w:pPr>
          </w:p>
          <w:p w14:paraId="26ACBF92" w14:textId="25226DBA" w:rsidR="00664D0B" w:rsidRPr="00B07CF6" w:rsidRDefault="00664D0B" w:rsidP="00664D0B">
            <w:pPr>
              <w:jc w:val="both"/>
              <w:rPr>
                <w:rFonts w:ascii="Arial" w:hAnsi="Arial" w:cs="Arial"/>
                <w:b/>
                <w:bCs/>
                <w:color w:val="000000"/>
                <w:sz w:val="20"/>
              </w:rPr>
            </w:pPr>
            <w:r w:rsidRPr="00B07CF6">
              <w:rPr>
                <w:rFonts w:ascii="Arial" w:hAnsi="Arial" w:cs="Arial"/>
                <w:b/>
                <w:bCs/>
                <w:color w:val="000000"/>
                <w:sz w:val="20"/>
              </w:rPr>
              <w:t>The patient should be advised to report any of the following signs or symptoms without delay</w:t>
            </w:r>
            <w:r w:rsidR="00F26501">
              <w:rPr>
                <w:rFonts w:ascii="Arial" w:hAnsi="Arial" w:cs="Arial"/>
                <w:b/>
                <w:bCs/>
                <w:color w:val="000000"/>
                <w:sz w:val="20"/>
              </w:rPr>
              <w:t xml:space="preserve"> </w:t>
            </w:r>
            <w:r w:rsidR="00B52927">
              <w:rPr>
                <w:rFonts w:ascii="Arial" w:hAnsi="Arial" w:cs="Arial"/>
                <w:b/>
                <w:bCs/>
                <w:color w:val="000000"/>
                <w:sz w:val="20"/>
              </w:rPr>
              <w:t xml:space="preserve">to </w:t>
            </w:r>
            <w:r w:rsidR="000E0CC3">
              <w:rPr>
                <w:rFonts w:ascii="Arial" w:hAnsi="Arial" w:cs="Arial"/>
                <w:b/>
                <w:bCs/>
                <w:color w:val="000000"/>
                <w:sz w:val="20"/>
              </w:rPr>
              <w:t>the specialist team in the first instance, or GP</w:t>
            </w:r>
            <w:r w:rsidR="00F0284B">
              <w:rPr>
                <w:rFonts w:ascii="Arial" w:hAnsi="Arial" w:cs="Arial"/>
                <w:b/>
                <w:bCs/>
                <w:color w:val="000000"/>
                <w:sz w:val="20"/>
              </w:rPr>
              <w:t>/111</w:t>
            </w:r>
            <w:r w:rsidR="000E0CC3">
              <w:rPr>
                <w:rFonts w:ascii="Arial" w:hAnsi="Arial" w:cs="Arial"/>
                <w:b/>
                <w:bCs/>
                <w:color w:val="000000"/>
                <w:sz w:val="20"/>
              </w:rPr>
              <w:t xml:space="preserve"> if this is not possible</w:t>
            </w:r>
            <w:r w:rsidRPr="00B07CF6">
              <w:rPr>
                <w:rFonts w:ascii="Arial" w:hAnsi="Arial" w:cs="Arial"/>
                <w:b/>
                <w:bCs/>
                <w:color w:val="000000"/>
                <w:sz w:val="20"/>
              </w:rPr>
              <w:t xml:space="preserve">: </w:t>
            </w:r>
          </w:p>
          <w:p w14:paraId="4C3E1124" w14:textId="77777777" w:rsidR="00664D0B" w:rsidRPr="00664D0B" w:rsidRDefault="00664D0B" w:rsidP="00287B53">
            <w:pPr>
              <w:numPr>
                <w:ilvl w:val="0"/>
                <w:numId w:val="22"/>
              </w:numPr>
              <w:contextualSpacing/>
              <w:jc w:val="both"/>
              <w:rPr>
                <w:rFonts w:ascii="Arial" w:hAnsi="Arial" w:cs="Arial"/>
                <w:color w:val="000000"/>
                <w:sz w:val="20"/>
              </w:rPr>
            </w:pPr>
            <w:r w:rsidRPr="00B07CF6">
              <w:rPr>
                <w:rFonts w:ascii="Arial" w:hAnsi="Arial" w:cs="Arial"/>
                <w:color w:val="000000"/>
                <w:sz w:val="20"/>
              </w:rPr>
              <w:t>Symptoms</w:t>
            </w:r>
            <w:r w:rsidRPr="00664D0B">
              <w:rPr>
                <w:rFonts w:ascii="Arial" w:hAnsi="Arial" w:cs="Arial"/>
                <w:color w:val="000000"/>
                <w:sz w:val="20"/>
              </w:rPr>
              <w:t xml:space="preserve"> of chickenpox or contact with a person that has chickenpox or shingles.</w:t>
            </w:r>
          </w:p>
          <w:p w14:paraId="04246866" w14:textId="77777777" w:rsidR="00664D0B" w:rsidRPr="00664D0B" w:rsidRDefault="00664D0B" w:rsidP="00287B53">
            <w:pPr>
              <w:numPr>
                <w:ilvl w:val="0"/>
                <w:numId w:val="22"/>
              </w:numPr>
              <w:contextualSpacing/>
              <w:jc w:val="both"/>
              <w:rPr>
                <w:rFonts w:ascii="Arial" w:hAnsi="Arial" w:cs="Arial"/>
                <w:color w:val="000000"/>
                <w:sz w:val="20"/>
              </w:rPr>
            </w:pPr>
            <w:r w:rsidRPr="00664D0B">
              <w:rPr>
                <w:rFonts w:ascii="Arial" w:hAnsi="Arial" w:cs="Arial"/>
                <w:color w:val="000000"/>
                <w:sz w:val="20"/>
              </w:rPr>
              <w:t xml:space="preserve"> New or increasing symptoms of </w:t>
            </w:r>
            <w:r w:rsidRPr="00B07CF6">
              <w:rPr>
                <w:rFonts w:ascii="Arial" w:hAnsi="Arial" w:cs="Arial"/>
                <w:color w:val="000000"/>
                <w:sz w:val="20"/>
              </w:rPr>
              <w:t>Cough, fever, breathlessness</w:t>
            </w:r>
            <w:r w:rsidRPr="00664D0B">
              <w:rPr>
                <w:rFonts w:ascii="Arial" w:hAnsi="Arial" w:cs="Arial"/>
                <w:color w:val="000000"/>
                <w:sz w:val="20"/>
              </w:rPr>
              <w:t xml:space="preserve"> </w:t>
            </w:r>
          </w:p>
          <w:p w14:paraId="03C5CE20" w14:textId="77777777" w:rsidR="00664D0B" w:rsidRPr="00664D0B" w:rsidRDefault="00664D0B" w:rsidP="00287B53">
            <w:pPr>
              <w:numPr>
                <w:ilvl w:val="0"/>
                <w:numId w:val="22"/>
              </w:numPr>
              <w:contextualSpacing/>
              <w:jc w:val="both"/>
              <w:rPr>
                <w:rFonts w:ascii="Arial" w:hAnsi="Arial" w:cs="Arial"/>
                <w:color w:val="000000"/>
                <w:sz w:val="20"/>
              </w:rPr>
            </w:pPr>
            <w:r w:rsidRPr="4306F133">
              <w:rPr>
                <w:rFonts w:ascii="Arial" w:hAnsi="Arial" w:cs="Arial"/>
                <w:color w:val="000000" w:themeColor="text1"/>
                <w:sz w:val="20"/>
              </w:rPr>
              <w:t>Sore throat, mouth ulcers rash or any other signs of infection.</w:t>
            </w:r>
          </w:p>
          <w:p w14:paraId="56815686" w14:textId="77777777" w:rsidR="00664D0B" w:rsidRPr="00664D0B" w:rsidRDefault="00664D0B" w:rsidP="00287B53">
            <w:pPr>
              <w:numPr>
                <w:ilvl w:val="0"/>
                <w:numId w:val="22"/>
              </w:numPr>
              <w:contextualSpacing/>
              <w:jc w:val="both"/>
              <w:rPr>
                <w:rFonts w:ascii="Arial" w:hAnsi="Arial" w:cs="Arial"/>
                <w:color w:val="000000"/>
                <w:sz w:val="20"/>
              </w:rPr>
            </w:pPr>
            <w:r w:rsidRPr="00664D0B">
              <w:rPr>
                <w:rFonts w:ascii="Arial" w:hAnsi="Arial" w:cs="Arial"/>
                <w:color w:val="000000"/>
                <w:sz w:val="20"/>
              </w:rPr>
              <w:t>Signs or symptoms of liver problems, such as jaundice (yellow skin), itching all over, nausea or vomiting.</w:t>
            </w:r>
          </w:p>
          <w:p w14:paraId="3AE135A9" w14:textId="77777777" w:rsidR="00664D0B" w:rsidRPr="00664D0B" w:rsidRDefault="00664D0B" w:rsidP="00287B53">
            <w:pPr>
              <w:numPr>
                <w:ilvl w:val="0"/>
                <w:numId w:val="22"/>
              </w:numPr>
              <w:contextualSpacing/>
              <w:jc w:val="both"/>
              <w:rPr>
                <w:rFonts w:ascii="Arial" w:hAnsi="Arial" w:cs="Arial"/>
                <w:color w:val="000000"/>
                <w:sz w:val="20"/>
              </w:rPr>
            </w:pPr>
            <w:r w:rsidRPr="00664D0B">
              <w:rPr>
                <w:rFonts w:ascii="Arial" w:hAnsi="Arial" w:cs="Arial"/>
                <w:color w:val="000000"/>
                <w:sz w:val="20"/>
              </w:rPr>
              <w:t>Swelling of the hands, feet or ankles</w:t>
            </w:r>
          </w:p>
          <w:p w14:paraId="6CD46C35" w14:textId="77777777" w:rsidR="00664D0B" w:rsidRPr="00664D0B" w:rsidRDefault="00664D0B" w:rsidP="00287B53">
            <w:pPr>
              <w:numPr>
                <w:ilvl w:val="0"/>
                <w:numId w:val="22"/>
              </w:numPr>
              <w:contextualSpacing/>
              <w:jc w:val="both"/>
              <w:rPr>
                <w:rFonts w:ascii="Arial" w:hAnsi="Arial" w:cs="Arial"/>
                <w:color w:val="000000"/>
                <w:sz w:val="20"/>
              </w:rPr>
            </w:pPr>
            <w:r w:rsidRPr="4306F133">
              <w:rPr>
                <w:rFonts w:ascii="Arial" w:hAnsi="Arial" w:cs="Arial"/>
                <w:color w:val="000000" w:themeColor="text1"/>
                <w:sz w:val="20"/>
              </w:rPr>
              <w:t>Unexplained bruising, black stools, or blood in the vomit or stools.</w:t>
            </w:r>
          </w:p>
          <w:p w14:paraId="2C4828F6" w14:textId="77777777" w:rsidR="00664D0B" w:rsidRPr="00664D0B" w:rsidRDefault="00664D0B" w:rsidP="00664D0B">
            <w:pPr>
              <w:jc w:val="both"/>
              <w:rPr>
                <w:rFonts w:ascii="Arial" w:hAnsi="Arial" w:cs="Arial"/>
                <w:color w:val="000000"/>
                <w:sz w:val="20"/>
              </w:rPr>
            </w:pPr>
          </w:p>
          <w:p w14:paraId="67583B02" w14:textId="77777777" w:rsidR="00664D0B" w:rsidRPr="00664D0B" w:rsidRDefault="00664D0B" w:rsidP="00664D0B">
            <w:pPr>
              <w:jc w:val="both"/>
              <w:rPr>
                <w:rFonts w:ascii="Arial" w:hAnsi="Arial" w:cs="Arial"/>
                <w:b/>
                <w:bCs/>
                <w:color w:val="000000"/>
                <w:sz w:val="20"/>
              </w:rPr>
            </w:pPr>
            <w:r w:rsidRPr="00B07CF6">
              <w:rPr>
                <w:rFonts w:ascii="Arial" w:hAnsi="Arial" w:cs="Arial"/>
                <w:b/>
                <w:bCs/>
                <w:color w:val="000000"/>
                <w:sz w:val="20"/>
              </w:rPr>
              <w:t>The patient or carer should be advised:</w:t>
            </w:r>
          </w:p>
          <w:p w14:paraId="3EDCAD2B" w14:textId="77777777" w:rsidR="00664D0B" w:rsidRPr="00B07CF6" w:rsidRDefault="00664D0B" w:rsidP="00287B53">
            <w:pPr>
              <w:numPr>
                <w:ilvl w:val="0"/>
                <w:numId w:val="22"/>
              </w:numPr>
              <w:contextualSpacing/>
              <w:jc w:val="both"/>
              <w:rPr>
                <w:rFonts w:ascii="Arial" w:hAnsi="Arial" w:cs="Arial"/>
                <w:color w:val="000000"/>
                <w:sz w:val="20"/>
              </w:rPr>
            </w:pPr>
            <w:r w:rsidRPr="00B07CF6">
              <w:rPr>
                <w:rFonts w:ascii="Arial" w:hAnsi="Arial" w:cs="Arial"/>
                <w:color w:val="000000"/>
                <w:sz w:val="20"/>
              </w:rPr>
              <w:t>What shared care means for their treatment, what to expect, and their responsibilities under</w:t>
            </w:r>
            <w:r w:rsidRPr="00664D0B">
              <w:rPr>
                <w:rFonts w:ascii="Arial" w:hAnsi="Arial" w:cs="Arial"/>
                <w:color w:val="000000"/>
                <w:sz w:val="20"/>
              </w:rPr>
              <w:t xml:space="preserve"> shared care.</w:t>
            </w:r>
          </w:p>
          <w:p w14:paraId="32EC249C" w14:textId="77777777" w:rsidR="00664D0B" w:rsidRPr="00664D0B" w:rsidRDefault="00664D0B" w:rsidP="00287B53">
            <w:pPr>
              <w:numPr>
                <w:ilvl w:val="0"/>
                <w:numId w:val="22"/>
              </w:numPr>
              <w:contextualSpacing/>
              <w:jc w:val="both"/>
              <w:rPr>
                <w:rFonts w:ascii="Arial" w:hAnsi="Arial" w:cs="Arial"/>
                <w:color w:val="000000"/>
                <w:sz w:val="20"/>
              </w:rPr>
            </w:pPr>
            <w:r w:rsidRPr="00664D0B">
              <w:rPr>
                <w:rFonts w:ascii="Arial" w:hAnsi="Arial" w:cs="Arial"/>
                <w:color w:val="000000"/>
                <w:sz w:val="20"/>
              </w:rPr>
              <w:t>Methotrexate is taken once weekly on the same day each week.</w:t>
            </w:r>
          </w:p>
          <w:p w14:paraId="28455448" w14:textId="6AB4EAC8" w:rsidR="00664D0B" w:rsidRPr="00B07CF6" w:rsidRDefault="00664D0B" w:rsidP="00287B53">
            <w:pPr>
              <w:numPr>
                <w:ilvl w:val="0"/>
                <w:numId w:val="22"/>
              </w:numPr>
              <w:contextualSpacing/>
              <w:jc w:val="both"/>
              <w:rPr>
                <w:rFonts w:ascii="Arial" w:hAnsi="Arial" w:cs="Arial"/>
                <w:color w:val="000000"/>
                <w:sz w:val="20"/>
              </w:rPr>
            </w:pPr>
            <w:r w:rsidRPr="4306F133">
              <w:rPr>
                <w:rFonts w:ascii="Arial" w:hAnsi="Arial" w:cs="Arial"/>
                <w:color w:val="000000" w:themeColor="text1"/>
                <w:sz w:val="20"/>
              </w:rPr>
              <w:t xml:space="preserve">Methotrexate should be swallowed whole (not </w:t>
            </w:r>
            <w:r w:rsidR="0C415693" w:rsidRPr="4306F133">
              <w:rPr>
                <w:rFonts w:ascii="Arial" w:hAnsi="Arial" w:cs="Arial"/>
                <w:color w:val="000000" w:themeColor="text1"/>
                <w:sz w:val="20"/>
              </w:rPr>
              <w:t>crushed</w:t>
            </w:r>
            <w:r w:rsidRPr="4306F133">
              <w:rPr>
                <w:rFonts w:ascii="Arial" w:hAnsi="Arial" w:cs="Arial"/>
                <w:color w:val="000000" w:themeColor="text1"/>
                <w:sz w:val="20"/>
              </w:rPr>
              <w:t xml:space="preserve"> or chewed) and taken with or after food.</w:t>
            </w:r>
          </w:p>
          <w:p w14:paraId="06BF1F4F" w14:textId="77777777" w:rsidR="00664D0B" w:rsidRPr="00664D0B" w:rsidRDefault="00664D0B" w:rsidP="00287B53">
            <w:pPr>
              <w:numPr>
                <w:ilvl w:val="0"/>
                <w:numId w:val="22"/>
              </w:numPr>
              <w:contextualSpacing/>
              <w:jc w:val="both"/>
              <w:rPr>
                <w:rFonts w:ascii="Arial" w:hAnsi="Arial" w:cs="Arial"/>
                <w:color w:val="000000"/>
                <w:sz w:val="20"/>
              </w:rPr>
            </w:pPr>
            <w:r w:rsidRPr="00B07CF6">
              <w:rPr>
                <w:rFonts w:ascii="Arial" w:hAnsi="Arial" w:cs="Arial"/>
                <w:color w:val="000000"/>
                <w:sz w:val="20"/>
              </w:rPr>
              <w:t>If a patient thinks they have taken too much methotrexate they should immediately seek advice from their prescriber, or NHS 111.</w:t>
            </w:r>
          </w:p>
          <w:p w14:paraId="6D20C24F" w14:textId="77777777" w:rsidR="00664D0B" w:rsidRPr="00664D0B" w:rsidRDefault="00664D0B" w:rsidP="00287B53">
            <w:pPr>
              <w:numPr>
                <w:ilvl w:val="0"/>
                <w:numId w:val="22"/>
              </w:numPr>
              <w:contextualSpacing/>
              <w:jc w:val="both"/>
              <w:rPr>
                <w:rFonts w:ascii="Arial" w:hAnsi="Arial" w:cs="Arial"/>
                <w:color w:val="000000"/>
                <w:sz w:val="20"/>
              </w:rPr>
            </w:pPr>
            <w:r w:rsidRPr="00B07CF6">
              <w:rPr>
                <w:rFonts w:ascii="Arial" w:hAnsi="Arial" w:cs="Arial"/>
                <w:color w:val="000000"/>
                <w:sz w:val="20"/>
              </w:rPr>
              <w:t xml:space="preserve">Patients will only ever be prescribed methotrexate 2.5 mg tablets. </w:t>
            </w:r>
          </w:p>
          <w:p w14:paraId="1CCB3BC6" w14:textId="77777777" w:rsidR="00664D0B" w:rsidRPr="00664D0B" w:rsidRDefault="00664D0B" w:rsidP="00287B53">
            <w:pPr>
              <w:numPr>
                <w:ilvl w:val="0"/>
                <w:numId w:val="22"/>
              </w:numPr>
              <w:contextualSpacing/>
              <w:jc w:val="both"/>
              <w:rPr>
                <w:rFonts w:ascii="Arial" w:hAnsi="Arial" w:cs="Arial"/>
                <w:color w:val="000000"/>
                <w:sz w:val="20"/>
              </w:rPr>
            </w:pPr>
            <w:r w:rsidRPr="00B07CF6">
              <w:rPr>
                <w:rFonts w:ascii="Arial" w:hAnsi="Arial" w:cs="Arial"/>
                <w:color w:val="000000"/>
                <w:sz w:val="20"/>
              </w:rPr>
              <w:t xml:space="preserve">Which day or days they should take their folic acid, with emphasis that methotrexate and folic acid should not be taken on the same day. · </w:t>
            </w:r>
          </w:p>
          <w:p w14:paraId="3BC0E423" w14:textId="77777777" w:rsidR="00664D0B" w:rsidRPr="00664D0B" w:rsidRDefault="00664D0B" w:rsidP="00287B53">
            <w:pPr>
              <w:numPr>
                <w:ilvl w:val="0"/>
                <w:numId w:val="22"/>
              </w:numPr>
              <w:contextualSpacing/>
              <w:jc w:val="both"/>
              <w:rPr>
                <w:rFonts w:ascii="Arial" w:hAnsi="Arial" w:cs="Arial"/>
                <w:color w:val="000000"/>
                <w:sz w:val="20"/>
              </w:rPr>
            </w:pPr>
            <w:r w:rsidRPr="00B07CF6">
              <w:rPr>
                <w:rFonts w:ascii="Arial" w:hAnsi="Arial" w:cs="Arial"/>
                <w:color w:val="000000"/>
                <w:sz w:val="20"/>
              </w:rPr>
              <w:t xml:space="preserve">Moderate their alcohol intake to no more than 14 units per week while taking methotrexate. More information can be found at https://www.nhs.uk/live-well/alcohol-support/calculating-alcohol-units/. Taking alcohol and methotrexate together increases the risk of liver injury. · </w:t>
            </w:r>
          </w:p>
          <w:p w14:paraId="71FCD7F2" w14:textId="77777777" w:rsidR="00664D0B" w:rsidRPr="00664D0B" w:rsidRDefault="00664D0B" w:rsidP="00287B53">
            <w:pPr>
              <w:numPr>
                <w:ilvl w:val="0"/>
                <w:numId w:val="22"/>
              </w:numPr>
              <w:contextualSpacing/>
              <w:jc w:val="both"/>
              <w:rPr>
                <w:rFonts w:ascii="Arial" w:hAnsi="Arial" w:cs="Arial"/>
                <w:color w:val="000000"/>
                <w:sz w:val="20"/>
              </w:rPr>
            </w:pPr>
            <w:r w:rsidRPr="00B07CF6">
              <w:rPr>
                <w:rFonts w:ascii="Arial" w:hAnsi="Arial" w:cs="Arial"/>
                <w:color w:val="000000"/>
                <w:sz w:val="20"/>
              </w:rPr>
              <w:t xml:space="preserve">Tell anyone who prescribes them a medicine that they are taking methotrexate. Always ask a pharmacist before purchasing any medicines over the counter, including herbal remedies, and ask if they are safe. · </w:t>
            </w:r>
          </w:p>
          <w:p w14:paraId="0BF558D3" w14:textId="77777777" w:rsidR="00664D0B" w:rsidRPr="00664D0B" w:rsidRDefault="00664D0B" w:rsidP="00287B53">
            <w:pPr>
              <w:numPr>
                <w:ilvl w:val="0"/>
                <w:numId w:val="22"/>
              </w:numPr>
              <w:contextualSpacing/>
              <w:jc w:val="both"/>
              <w:rPr>
                <w:rFonts w:ascii="Arial" w:hAnsi="Arial" w:cs="Arial"/>
                <w:color w:val="000000"/>
                <w:sz w:val="20"/>
              </w:rPr>
            </w:pPr>
            <w:r w:rsidRPr="00B07CF6">
              <w:rPr>
                <w:rFonts w:ascii="Arial" w:hAnsi="Arial" w:cs="Arial"/>
                <w:color w:val="000000"/>
                <w:sz w:val="20"/>
              </w:rPr>
              <w:t xml:space="preserve">Skin may be more sensitive to exposure to UV light while taking methotrexate. If this occurs use appropriate self-care: e.g. sun avoidance, protective clothing, avoiding tanning (including tanning beds) and to purchase and use a </w:t>
            </w:r>
            <w:proofErr w:type="gramStart"/>
            <w:r w:rsidRPr="00B07CF6">
              <w:rPr>
                <w:rFonts w:ascii="Arial" w:hAnsi="Arial" w:cs="Arial"/>
                <w:color w:val="000000"/>
                <w:sz w:val="20"/>
              </w:rPr>
              <w:t>broad spectrum</w:t>
            </w:r>
            <w:proofErr w:type="gramEnd"/>
            <w:r w:rsidRPr="00B07CF6">
              <w:rPr>
                <w:rFonts w:ascii="Arial" w:hAnsi="Arial" w:cs="Arial"/>
                <w:color w:val="000000"/>
                <w:sz w:val="20"/>
              </w:rPr>
              <w:t xml:space="preserve"> sunscreen (at least SPF30). · </w:t>
            </w:r>
          </w:p>
          <w:p w14:paraId="63C187A8" w14:textId="0BDD47C2" w:rsidR="347168D8" w:rsidRPr="0020263B" w:rsidRDefault="347168D8" w:rsidP="00287B53">
            <w:pPr>
              <w:numPr>
                <w:ilvl w:val="0"/>
                <w:numId w:val="22"/>
              </w:numPr>
              <w:contextualSpacing/>
              <w:jc w:val="both"/>
              <w:rPr>
                <w:rFonts w:ascii="Arial" w:hAnsi="Arial" w:cs="Arial"/>
                <w:color w:val="000000"/>
                <w:sz w:val="20"/>
              </w:rPr>
            </w:pPr>
            <w:r w:rsidRPr="7EBC655A">
              <w:rPr>
                <w:rFonts w:ascii="Arial" w:hAnsi="Arial" w:cs="Arial"/>
                <w:sz w:val="20"/>
              </w:rPr>
              <w:t xml:space="preserve">To always use contraception </w:t>
            </w:r>
            <w:r w:rsidRPr="0020263B">
              <w:rPr>
                <w:rFonts w:ascii="Arial" w:hAnsi="Arial" w:cs="Arial"/>
                <w:color w:val="000000"/>
                <w:sz w:val="20"/>
              </w:rPr>
              <w:t>and to contact the specialist team should they become pregnant or planning to become pregnant or breastfeed. The specialist should resume prescribing responsibilities if a woman becomes or wishes to become pregnant.  </w:t>
            </w:r>
          </w:p>
          <w:p w14:paraId="3EFF827C" w14:textId="77777777" w:rsidR="00664D0B" w:rsidRPr="00664D0B" w:rsidRDefault="00664D0B" w:rsidP="00287B53">
            <w:pPr>
              <w:numPr>
                <w:ilvl w:val="0"/>
                <w:numId w:val="22"/>
              </w:numPr>
              <w:contextualSpacing/>
              <w:jc w:val="both"/>
              <w:rPr>
                <w:rFonts w:ascii="Arial" w:hAnsi="Arial" w:cs="Arial"/>
                <w:color w:val="000000"/>
                <w:sz w:val="20"/>
              </w:rPr>
            </w:pPr>
            <w:r w:rsidRPr="00B07CF6">
              <w:rPr>
                <w:rFonts w:ascii="Arial" w:hAnsi="Arial" w:cs="Arial"/>
                <w:color w:val="000000"/>
                <w:sz w:val="20"/>
              </w:rPr>
              <w:t xml:space="preserve">Not to drive or operate heavy machinery if methotrexate affects their ability to do so safely, e.g. due to fatigue or dizziness. · </w:t>
            </w:r>
          </w:p>
          <w:p w14:paraId="6B3DA00B" w14:textId="77777777" w:rsidR="00664D0B" w:rsidRPr="00664D0B" w:rsidRDefault="00664D0B" w:rsidP="00287B53">
            <w:pPr>
              <w:numPr>
                <w:ilvl w:val="0"/>
                <w:numId w:val="22"/>
              </w:numPr>
              <w:contextualSpacing/>
              <w:jc w:val="both"/>
              <w:rPr>
                <w:rFonts w:ascii="Arial" w:hAnsi="Arial" w:cs="Arial"/>
                <w:color w:val="000000"/>
                <w:sz w:val="20"/>
              </w:rPr>
            </w:pPr>
            <w:r w:rsidRPr="00B07CF6">
              <w:rPr>
                <w:rFonts w:ascii="Arial" w:hAnsi="Arial" w:cs="Arial"/>
                <w:color w:val="000000"/>
                <w:sz w:val="20"/>
              </w:rPr>
              <w:t xml:space="preserve">That vaccination in line with current national advice (e.g. for COVID-19, influenza) is safe and recommended. </w:t>
            </w:r>
          </w:p>
          <w:p w14:paraId="3631AD66" w14:textId="77777777" w:rsidR="00664D0B" w:rsidRPr="00664D0B" w:rsidRDefault="00664D0B" w:rsidP="00287B53">
            <w:pPr>
              <w:numPr>
                <w:ilvl w:val="0"/>
                <w:numId w:val="22"/>
              </w:numPr>
              <w:contextualSpacing/>
              <w:jc w:val="both"/>
              <w:rPr>
                <w:rFonts w:ascii="Arial" w:hAnsi="Arial" w:cs="Arial"/>
                <w:color w:val="000000"/>
                <w:sz w:val="20"/>
              </w:rPr>
            </w:pPr>
            <w:r w:rsidRPr="00664D0B">
              <w:rPr>
                <w:rFonts w:ascii="Arial" w:hAnsi="Arial" w:cs="Arial"/>
                <w:color w:val="000000"/>
                <w:sz w:val="20"/>
              </w:rPr>
              <w:t>Carers should wear single-use gloves to handle the methotrexate tablets. Anyone handling the tablets should wash their hands afterwards.</w:t>
            </w:r>
            <w:r w:rsidRPr="00B07CF6">
              <w:rPr>
                <w:rFonts w:ascii="Arial" w:hAnsi="Arial" w:cs="Arial"/>
                <w:color w:val="000000"/>
                <w:sz w:val="20"/>
              </w:rPr>
              <w:t xml:space="preserve"> </w:t>
            </w:r>
          </w:p>
          <w:p w14:paraId="2AD5EF02" w14:textId="0211875E" w:rsidR="00664D0B" w:rsidRPr="0001045F" w:rsidRDefault="00664D0B" w:rsidP="00287B53">
            <w:pPr>
              <w:numPr>
                <w:ilvl w:val="0"/>
                <w:numId w:val="22"/>
              </w:numPr>
              <w:contextualSpacing/>
              <w:jc w:val="both"/>
              <w:rPr>
                <w:rStyle w:val="Hyperlink"/>
                <w:rFonts w:ascii="Arial" w:hAnsi="Arial" w:cs="Arial"/>
                <w:sz w:val="20"/>
              </w:rPr>
            </w:pPr>
            <w:r w:rsidRPr="00B07CF6">
              <w:rPr>
                <w:rFonts w:ascii="Arial" w:hAnsi="Arial" w:cs="Arial"/>
                <w:color w:val="000000"/>
                <w:sz w:val="20"/>
              </w:rPr>
              <w:t>For patients taking 20mg/week or more: to avoid contact with people with chicken pox or shingles and report any such contact urgently to their primary care prescriber. If the patient is exposed, contact the specialist for advice. For detailed advice on risk assessment and post exposure prophylaxis following exposure to chicken pox and shingles, see: the Green Book (</w:t>
            </w:r>
            <w:hyperlink r:id="rId85" w:history="1">
              <w:r w:rsidRPr="00B07CF6">
                <w:rPr>
                  <w:rFonts w:ascii="Arial" w:hAnsi="Arial" w:cs="Arial"/>
                  <w:color w:val="0000FF"/>
                  <w:sz w:val="20"/>
                  <w:u w:val="single"/>
                </w:rPr>
                <w:t>Chapter 34</w:t>
              </w:r>
            </w:hyperlink>
            <w:r w:rsidRPr="00B07CF6">
              <w:rPr>
                <w:rFonts w:ascii="Arial" w:hAnsi="Arial" w:cs="Arial"/>
                <w:color w:val="000000"/>
                <w:sz w:val="20"/>
              </w:rPr>
              <w:t>) o</w:t>
            </w:r>
            <w:r w:rsidRPr="00664D0B">
              <w:rPr>
                <w:rFonts w:ascii="Arial" w:hAnsi="Arial" w:cs="Arial"/>
                <w:color w:val="000000"/>
                <w:sz w:val="20"/>
              </w:rPr>
              <w:t xml:space="preserve">r the </w:t>
            </w:r>
            <w:r w:rsidRPr="00B07CF6">
              <w:rPr>
                <w:rFonts w:ascii="Arial" w:hAnsi="Arial" w:cs="Arial"/>
                <w:color w:val="000000"/>
                <w:sz w:val="20"/>
              </w:rPr>
              <w:t xml:space="preserve"> UKSHA guidance: </w:t>
            </w:r>
            <w:r w:rsidR="0001045F">
              <w:rPr>
                <w:rFonts w:ascii="Arial" w:hAnsi="Arial" w:cs="Arial"/>
                <w:color w:val="0000FF"/>
                <w:sz w:val="20"/>
                <w:u w:val="single"/>
              </w:rPr>
              <w:fldChar w:fldCharType="begin"/>
            </w:r>
            <w:r w:rsidR="0001045F">
              <w:rPr>
                <w:rFonts w:ascii="Arial" w:hAnsi="Arial" w:cs="Arial"/>
                <w:color w:val="0000FF"/>
                <w:sz w:val="20"/>
                <w:u w:val="single"/>
              </w:rPr>
              <w:instrText>HYPERLINK "https://www.gov.uk/government/publications/post-exposure-prophylaxis-for-chickenpox-and-shingles/guidelines-on-post-exposure-prophylaxis-pep-for-varicella-or-shingles-january-2023"</w:instrText>
            </w:r>
            <w:r w:rsidR="0001045F">
              <w:rPr>
                <w:rFonts w:ascii="Arial" w:hAnsi="Arial" w:cs="Arial"/>
                <w:color w:val="0000FF"/>
                <w:sz w:val="20"/>
                <w:u w:val="single"/>
              </w:rPr>
            </w:r>
            <w:r w:rsidR="0001045F">
              <w:rPr>
                <w:rFonts w:ascii="Arial" w:hAnsi="Arial" w:cs="Arial"/>
                <w:color w:val="0000FF"/>
                <w:sz w:val="20"/>
                <w:u w:val="single"/>
              </w:rPr>
              <w:fldChar w:fldCharType="separate"/>
            </w:r>
            <w:r w:rsidRPr="0001045F">
              <w:rPr>
                <w:rStyle w:val="Hyperlink"/>
                <w:rFonts w:ascii="Arial" w:hAnsi="Arial" w:cs="Arial"/>
                <w:sz w:val="20"/>
              </w:rPr>
              <w:t>Guidelines on post-exposure prophylaxis (PEP) for varicella/shingles April 2022 /</w:t>
            </w:r>
          </w:p>
          <w:p w14:paraId="62B6E73E" w14:textId="1CD11D05" w:rsidR="00664D0B" w:rsidRPr="00664D0B" w:rsidRDefault="0001045F" w:rsidP="00CC6C18">
            <w:pPr>
              <w:contextualSpacing/>
              <w:jc w:val="both"/>
              <w:rPr>
                <w:rFonts w:ascii="Arial" w:hAnsi="Arial" w:cs="Arial"/>
                <w:sz w:val="20"/>
                <w:highlight w:val="yellow"/>
                <w:lang w:eastAsia="en-GB"/>
              </w:rPr>
            </w:pPr>
            <w:r>
              <w:rPr>
                <w:rFonts w:ascii="Arial" w:hAnsi="Arial" w:cs="Arial"/>
                <w:color w:val="0000FF"/>
                <w:sz w:val="20"/>
                <w:u w:val="single"/>
              </w:rPr>
              <w:fldChar w:fldCharType="end"/>
            </w:r>
          </w:p>
          <w:p w14:paraId="1DD22ACA" w14:textId="77777777" w:rsidR="00664D0B" w:rsidRPr="00664D0B" w:rsidRDefault="00664D0B" w:rsidP="00664D0B">
            <w:pPr>
              <w:jc w:val="both"/>
              <w:rPr>
                <w:rFonts w:ascii="Arial" w:hAnsi="Arial" w:cs="Arial"/>
                <w:sz w:val="20"/>
                <w:lang w:eastAsia="en-GB"/>
              </w:rPr>
            </w:pPr>
            <w:r w:rsidRPr="00664D0B">
              <w:rPr>
                <w:rFonts w:ascii="Arial" w:hAnsi="Arial" w:cs="Arial"/>
                <w:sz w:val="20"/>
                <w:u w:val="single"/>
                <w:lang w:eastAsia="en-GB"/>
              </w:rPr>
              <w:t>Patient information</w:t>
            </w:r>
            <w:r w:rsidRPr="00664D0B">
              <w:rPr>
                <w:rFonts w:ascii="Arial" w:hAnsi="Arial" w:cs="Arial"/>
                <w:sz w:val="20"/>
                <w:lang w:eastAsia="en-GB"/>
              </w:rPr>
              <w:t xml:space="preserve"> can be found at:</w:t>
            </w:r>
          </w:p>
          <w:p w14:paraId="22C04520" w14:textId="77777777" w:rsidR="00664D0B" w:rsidRPr="00664D0B" w:rsidRDefault="00664D0B" w:rsidP="00664D0B">
            <w:pPr>
              <w:jc w:val="both"/>
              <w:rPr>
                <w:rFonts w:ascii="Arial" w:hAnsi="Arial" w:cs="Arial"/>
                <w:sz w:val="20"/>
                <w:lang w:eastAsia="en-GB"/>
              </w:rPr>
            </w:pPr>
            <w:hyperlink r:id="rId86" w:history="1">
              <w:r w:rsidRPr="00664D0B">
                <w:rPr>
                  <w:rFonts w:ascii="Arial" w:hAnsi="Arial" w:cs="Arial"/>
                  <w:color w:val="0000FF"/>
                  <w:sz w:val="20"/>
                  <w:u w:val="single"/>
                  <w:lang w:eastAsia="en-GB"/>
                </w:rPr>
                <w:t>https://www.nhs.uk/medicines/methotrexate//</w:t>
              </w:r>
            </w:hyperlink>
          </w:p>
          <w:p w14:paraId="4528A9E0" w14:textId="77777777" w:rsidR="00664D0B" w:rsidRPr="00664D0B" w:rsidRDefault="00664D0B" w:rsidP="00664D0B">
            <w:pPr>
              <w:jc w:val="both"/>
              <w:rPr>
                <w:rFonts w:ascii="Arial" w:hAnsi="Arial" w:cs="Arial"/>
                <w:sz w:val="20"/>
                <w:lang w:eastAsia="en-GB"/>
              </w:rPr>
            </w:pPr>
            <w:hyperlink r:id="rId87" w:history="1">
              <w:r w:rsidRPr="00664D0B">
                <w:rPr>
                  <w:rFonts w:ascii="Arial" w:hAnsi="Arial" w:cs="Arial"/>
                  <w:color w:val="0000FF"/>
                  <w:sz w:val="20"/>
                  <w:u w:val="single"/>
                  <w:lang w:eastAsia="en-GB"/>
                </w:rPr>
                <w:t>https://patient.info/medicine/methotrexate-maxtrex-metoject-2</w:t>
              </w:r>
            </w:hyperlink>
            <w:r w:rsidRPr="00664D0B">
              <w:rPr>
                <w:rFonts w:ascii="Arial" w:hAnsi="Arial" w:cs="Arial"/>
                <w:sz w:val="20"/>
                <w:lang w:eastAsia="en-GB"/>
              </w:rPr>
              <w:t xml:space="preserve"> (note covers tablets and injections)</w:t>
            </w:r>
          </w:p>
          <w:p w14:paraId="49152DAD" w14:textId="57FB811F" w:rsidR="00664D0B" w:rsidRPr="00203E20" w:rsidRDefault="00F01CD4" w:rsidP="00664D0B">
            <w:pPr>
              <w:jc w:val="both"/>
              <w:rPr>
                <w:rFonts w:ascii="Arial" w:hAnsi="Arial" w:cs="Arial"/>
                <w:sz w:val="22"/>
                <w:szCs w:val="22"/>
              </w:rPr>
            </w:pPr>
            <w:hyperlink r:id="rId88" w:history="1">
              <w:r w:rsidRPr="00203E20">
                <w:rPr>
                  <w:rStyle w:val="Hyperlink"/>
                  <w:rFonts w:ascii="Arial" w:hAnsi="Arial" w:cs="Arial"/>
                  <w:sz w:val="22"/>
                  <w:szCs w:val="22"/>
                </w:rPr>
                <w:t>https://www.arthritis-uk.org/information-and-support/understanding-arthritis/arthritis-treatments/drugs/methotrexate/</w:t>
              </w:r>
            </w:hyperlink>
          </w:p>
          <w:p w14:paraId="4C8621DC" w14:textId="77777777" w:rsidR="00664D0B" w:rsidRPr="00664D0B" w:rsidRDefault="00664D0B" w:rsidP="00664D0B">
            <w:pPr>
              <w:jc w:val="both"/>
              <w:rPr>
                <w:rFonts w:ascii="Arial" w:hAnsi="Arial" w:cs="Arial"/>
                <w:sz w:val="20"/>
                <w:lang w:eastAsia="en-GB"/>
              </w:rPr>
            </w:pPr>
          </w:p>
        </w:tc>
      </w:tr>
    </w:tbl>
    <w:p w14:paraId="107C9B13" w14:textId="77777777" w:rsidR="00664D0B" w:rsidRPr="00664D0B" w:rsidRDefault="00664D0B" w:rsidP="00664D0B">
      <w:pPr>
        <w:spacing w:after="200" w:line="276" w:lineRule="auto"/>
        <w:rPr>
          <w:rFonts w:ascii="Arial" w:hAnsi="Arial" w:cs="Arial"/>
          <w:sz w:val="20"/>
        </w:rPr>
      </w:pPr>
    </w:p>
    <w:p w14:paraId="77768412" w14:textId="77777777" w:rsidR="00DF3D1E" w:rsidRDefault="00DF3D1E">
      <w:pPr>
        <w:spacing w:after="200" w:line="276" w:lineRule="auto"/>
        <w:rPr>
          <w:rFonts w:ascii="Arial" w:hAnsi="Arial" w:cs="Arial"/>
          <w:b/>
          <w:sz w:val="22"/>
          <w:szCs w:val="22"/>
        </w:rPr>
      </w:pPr>
      <w:r>
        <w:rPr>
          <w:rFonts w:ascii="Arial" w:hAnsi="Arial" w:cs="Arial"/>
          <w:b/>
          <w:sz w:val="22"/>
          <w:szCs w:val="22"/>
        </w:rPr>
        <w:br w:type="page"/>
      </w:r>
    </w:p>
    <w:p w14:paraId="5B426FEB" w14:textId="7B5E9B3E" w:rsidR="00664D0B" w:rsidRPr="00664D0B" w:rsidRDefault="00664D0B" w:rsidP="00664D0B">
      <w:pPr>
        <w:ind w:left="2160" w:hanging="2160"/>
        <w:rPr>
          <w:rFonts w:ascii="Arial" w:hAnsi="Arial" w:cs="Arial"/>
          <w:b/>
          <w:sz w:val="22"/>
          <w:szCs w:val="22"/>
        </w:rPr>
      </w:pPr>
      <w:r w:rsidRPr="00664D0B">
        <w:rPr>
          <w:rFonts w:ascii="Arial" w:hAnsi="Arial" w:cs="Arial"/>
          <w:b/>
          <w:sz w:val="22"/>
          <w:szCs w:val="22"/>
        </w:rPr>
        <w:tab/>
      </w:r>
    </w:p>
    <w:p w14:paraId="0858D62A" w14:textId="2E4346D1" w:rsidR="00664D0B" w:rsidRPr="00664D0B" w:rsidRDefault="00664D0B" w:rsidP="00664D0B">
      <w:pPr>
        <w:jc w:val="center"/>
        <w:rPr>
          <w:rFonts w:ascii="Arial" w:hAnsi="Arial" w:cs="Arial"/>
          <w:b/>
          <w:bCs/>
          <w:sz w:val="32"/>
          <w:szCs w:val="32"/>
        </w:rPr>
      </w:pPr>
      <w:bookmarkStart w:id="16" w:name="Mycophenolate"/>
      <w:r w:rsidRPr="00664D0B">
        <w:rPr>
          <w:rFonts w:ascii="Arial" w:hAnsi="Arial" w:cs="Arial"/>
          <w:b/>
          <w:bCs/>
          <w:sz w:val="32"/>
          <w:szCs w:val="32"/>
        </w:rPr>
        <w:t>Mycophenolate</w:t>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871"/>
      </w:tblGrid>
      <w:tr w:rsidR="00E54305" w:rsidRPr="00E54305" w14:paraId="688DFD10" w14:textId="77777777" w:rsidTr="2F986372">
        <w:tc>
          <w:tcPr>
            <w:tcW w:w="2127" w:type="dxa"/>
          </w:tcPr>
          <w:bookmarkEnd w:id="16"/>
          <w:p w14:paraId="5A2AA517" w14:textId="027CC9DD" w:rsidR="00E54305" w:rsidRPr="00E54305" w:rsidRDefault="00E54305" w:rsidP="00E54305">
            <w:pPr>
              <w:autoSpaceDE w:val="0"/>
              <w:autoSpaceDN w:val="0"/>
              <w:adjustRightInd w:val="0"/>
              <w:rPr>
                <w:rFonts w:ascii="Arial" w:hAnsi="Arial" w:cs="Arial"/>
                <w:b/>
                <w:sz w:val="22"/>
                <w:szCs w:val="22"/>
              </w:rPr>
            </w:pPr>
            <w:r w:rsidRPr="00E54305">
              <w:rPr>
                <w:rFonts w:ascii="Arial" w:hAnsi="Arial" w:cs="Arial"/>
                <w:b/>
                <w:sz w:val="22"/>
                <w:szCs w:val="22"/>
              </w:rPr>
              <w:t>Background</w:t>
            </w:r>
          </w:p>
        </w:tc>
        <w:tc>
          <w:tcPr>
            <w:tcW w:w="7871" w:type="dxa"/>
          </w:tcPr>
          <w:p w14:paraId="310C3FBE" w14:textId="77777777" w:rsidR="00E54305" w:rsidRPr="00E54305" w:rsidRDefault="00E54305" w:rsidP="00E54305">
            <w:pPr>
              <w:ind w:left="142"/>
              <w:rPr>
                <w:rFonts w:ascii="Arial" w:hAnsi="Arial" w:cs="Arial"/>
                <w:sz w:val="20"/>
              </w:rPr>
            </w:pPr>
            <w:r w:rsidRPr="00E54305">
              <w:rPr>
                <w:rFonts w:ascii="Arial" w:hAnsi="Arial" w:cs="Arial"/>
                <w:sz w:val="20"/>
              </w:rPr>
              <w:t>Mycophenolate is a reversible inhibitor of inosine monophosphate dehydrogenase. It inhibits purine synthesis, with potent cytostatic effects on both T- and B-lymphocytes. Following absorption mycophenolate is metabolised to its active metabolite MPA.</w:t>
            </w:r>
          </w:p>
          <w:p w14:paraId="3DF63470" w14:textId="77777777" w:rsidR="00E54305" w:rsidRPr="00E54305" w:rsidRDefault="00E54305" w:rsidP="00E54305">
            <w:pPr>
              <w:ind w:left="142"/>
              <w:rPr>
                <w:rFonts w:ascii="Arial" w:hAnsi="Arial" w:cs="Arial"/>
                <w:sz w:val="20"/>
              </w:rPr>
            </w:pPr>
          </w:p>
          <w:p w14:paraId="13922479" w14:textId="3A933D27" w:rsidR="00E54305" w:rsidRPr="00E54305" w:rsidRDefault="00E54305" w:rsidP="007D79DF">
            <w:pPr>
              <w:rPr>
                <w:rFonts w:ascii="Arial" w:hAnsi="Arial" w:cs="Arial"/>
                <w:sz w:val="20"/>
              </w:rPr>
            </w:pPr>
            <w:r w:rsidRPr="00E54305">
              <w:rPr>
                <w:rFonts w:ascii="Arial" w:hAnsi="Arial" w:cs="Arial"/>
                <w:sz w:val="20"/>
              </w:rPr>
              <w:t xml:space="preserve">Mycophenolate is an immunosuppressant drug which has been shown to be of benefit in patients with rheumatoid arthritis, systemic Lupus Erythematosus and other connective tissue diseases. </w:t>
            </w:r>
          </w:p>
        </w:tc>
      </w:tr>
      <w:tr w:rsidR="00E54305" w:rsidRPr="00E54305" w14:paraId="039EF348" w14:textId="77777777" w:rsidTr="2F986372">
        <w:tc>
          <w:tcPr>
            <w:tcW w:w="2127" w:type="dxa"/>
          </w:tcPr>
          <w:p w14:paraId="2A32371D" w14:textId="77777777" w:rsidR="00E54305" w:rsidRPr="00E54305" w:rsidRDefault="00E54305" w:rsidP="00E54305">
            <w:pPr>
              <w:autoSpaceDE w:val="0"/>
              <w:autoSpaceDN w:val="0"/>
              <w:adjustRightInd w:val="0"/>
              <w:rPr>
                <w:rFonts w:ascii="Arial" w:hAnsi="Arial" w:cs="Arial"/>
                <w:b/>
                <w:sz w:val="22"/>
                <w:szCs w:val="22"/>
              </w:rPr>
            </w:pPr>
            <w:r w:rsidRPr="00E54305">
              <w:rPr>
                <w:rFonts w:ascii="Arial" w:hAnsi="Arial" w:cs="Arial"/>
                <w:b/>
                <w:sz w:val="22"/>
                <w:szCs w:val="22"/>
              </w:rPr>
              <w:t>Cautions and Contraindications</w:t>
            </w:r>
          </w:p>
          <w:p w14:paraId="63792761" w14:textId="77777777" w:rsidR="00E54305" w:rsidRPr="00E54305" w:rsidRDefault="00E54305" w:rsidP="00E54305">
            <w:pPr>
              <w:autoSpaceDE w:val="0"/>
              <w:autoSpaceDN w:val="0"/>
              <w:adjustRightInd w:val="0"/>
              <w:rPr>
                <w:rFonts w:ascii="Arial" w:hAnsi="Arial" w:cs="Arial"/>
                <w:b/>
                <w:sz w:val="22"/>
                <w:szCs w:val="22"/>
              </w:rPr>
            </w:pPr>
          </w:p>
        </w:tc>
        <w:tc>
          <w:tcPr>
            <w:tcW w:w="7871" w:type="dxa"/>
          </w:tcPr>
          <w:p w14:paraId="39E897E5" w14:textId="77777777" w:rsidR="00E54305" w:rsidRPr="00A00C9F" w:rsidRDefault="00E54305" w:rsidP="00E54305">
            <w:pPr>
              <w:autoSpaceDE w:val="0"/>
              <w:autoSpaceDN w:val="0"/>
              <w:adjustRightInd w:val="0"/>
              <w:rPr>
                <w:rFonts w:ascii="Arial" w:hAnsi="Arial" w:cs="Arial"/>
                <w:sz w:val="20"/>
                <w:u w:val="single"/>
              </w:rPr>
            </w:pPr>
            <w:r w:rsidRPr="00A00C9F">
              <w:rPr>
                <w:rFonts w:ascii="Arial" w:hAnsi="Arial" w:cs="Arial"/>
                <w:sz w:val="20"/>
                <w:u w:val="single"/>
              </w:rPr>
              <w:t>Contraindications</w:t>
            </w:r>
          </w:p>
          <w:p w14:paraId="2B17F5FF" w14:textId="62C1349D" w:rsidR="00E54305" w:rsidRPr="00E54305" w:rsidRDefault="00E54305" w:rsidP="00287B53">
            <w:pPr>
              <w:numPr>
                <w:ilvl w:val="0"/>
                <w:numId w:val="13"/>
              </w:numPr>
              <w:contextualSpacing/>
              <w:rPr>
                <w:rFonts w:ascii="Arial" w:hAnsi="Arial" w:cs="Arial"/>
                <w:sz w:val="20"/>
              </w:rPr>
            </w:pPr>
            <w:r w:rsidRPr="00E54305">
              <w:rPr>
                <w:rFonts w:ascii="Arial" w:hAnsi="Arial" w:cs="Arial"/>
                <w:sz w:val="20"/>
              </w:rPr>
              <w:t>Hypersensitivity to mycophenolate mofetil or any excipients</w:t>
            </w:r>
            <w:r w:rsidR="00DC6257">
              <w:rPr>
                <w:rFonts w:ascii="Arial" w:hAnsi="Arial" w:cs="Arial"/>
                <w:sz w:val="20"/>
              </w:rPr>
              <w:t>.</w:t>
            </w:r>
          </w:p>
          <w:p w14:paraId="51450E41" w14:textId="4D40B2EE" w:rsidR="00E54305" w:rsidRPr="00E54305" w:rsidRDefault="00E54305" w:rsidP="00287B53">
            <w:pPr>
              <w:numPr>
                <w:ilvl w:val="0"/>
                <w:numId w:val="13"/>
              </w:numPr>
              <w:contextualSpacing/>
              <w:rPr>
                <w:rFonts w:ascii="Arial" w:hAnsi="Arial" w:cs="Arial"/>
                <w:sz w:val="20"/>
              </w:rPr>
            </w:pPr>
            <w:r w:rsidRPr="00E54305">
              <w:rPr>
                <w:rFonts w:ascii="Arial" w:hAnsi="Arial" w:cs="Arial"/>
                <w:sz w:val="20"/>
              </w:rPr>
              <w:t>Pregnancy or breastfeeding</w:t>
            </w:r>
            <w:r w:rsidR="00DC6257">
              <w:rPr>
                <w:rFonts w:ascii="Arial" w:hAnsi="Arial" w:cs="Arial"/>
                <w:sz w:val="20"/>
              </w:rPr>
              <w:t>.</w:t>
            </w:r>
          </w:p>
          <w:p w14:paraId="6140AC8D" w14:textId="77777777" w:rsidR="00E54305" w:rsidRPr="00E54305" w:rsidRDefault="00E54305" w:rsidP="00E54305">
            <w:pPr>
              <w:rPr>
                <w:rFonts w:ascii="Arial" w:hAnsi="Arial" w:cs="Arial"/>
                <w:sz w:val="20"/>
              </w:rPr>
            </w:pPr>
          </w:p>
          <w:p w14:paraId="09288E5E" w14:textId="77777777" w:rsidR="00E54305" w:rsidRPr="00A00C9F" w:rsidRDefault="00E54305" w:rsidP="00E54305">
            <w:pPr>
              <w:rPr>
                <w:rFonts w:ascii="Arial" w:hAnsi="Arial" w:cs="Arial"/>
                <w:sz w:val="20"/>
                <w:u w:val="single"/>
              </w:rPr>
            </w:pPr>
            <w:r w:rsidRPr="00A00C9F">
              <w:rPr>
                <w:rFonts w:ascii="Arial" w:hAnsi="Arial" w:cs="Arial"/>
                <w:sz w:val="20"/>
                <w:u w:val="single"/>
              </w:rPr>
              <w:t>Cautions</w:t>
            </w:r>
          </w:p>
          <w:p w14:paraId="73EA6A43" w14:textId="77777777" w:rsidR="00E54305" w:rsidRPr="00E54305" w:rsidRDefault="00E54305" w:rsidP="00287B53">
            <w:pPr>
              <w:numPr>
                <w:ilvl w:val="0"/>
                <w:numId w:val="14"/>
              </w:numPr>
              <w:rPr>
                <w:rFonts w:ascii="Arial" w:hAnsi="Arial" w:cs="Arial"/>
                <w:sz w:val="20"/>
              </w:rPr>
            </w:pPr>
            <w:r w:rsidRPr="00E54305">
              <w:rPr>
                <w:rFonts w:ascii="Arial" w:hAnsi="Arial" w:cs="Arial"/>
                <w:sz w:val="20"/>
              </w:rPr>
              <w:t>Localised or systemic infection.</w:t>
            </w:r>
          </w:p>
          <w:p w14:paraId="02FB7C70" w14:textId="77777777" w:rsidR="00E54305" w:rsidRPr="00E54305" w:rsidRDefault="00E54305" w:rsidP="00287B53">
            <w:pPr>
              <w:numPr>
                <w:ilvl w:val="0"/>
                <w:numId w:val="14"/>
              </w:numPr>
              <w:contextualSpacing/>
              <w:rPr>
                <w:rFonts w:ascii="Arial" w:hAnsi="Arial" w:cs="Arial"/>
                <w:sz w:val="20"/>
              </w:rPr>
            </w:pPr>
            <w:r w:rsidRPr="00E54305">
              <w:rPr>
                <w:rFonts w:ascii="Arial" w:hAnsi="Arial" w:cs="Arial"/>
                <w:sz w:val="20"/>
              </w:rPr>
              <w:t>Very frail or elderly patients.</w:t>
            </w:r>
          </w:p>
          <w:p w14:paraId="04E17DFA" w14:textId="77777777" w:rsidR="00E54305" w:rsidRPr="00E54305" w:rsidRDefault="00E54305" w:rsidP="00287B53">
            <w:pPr>
              <w:numPr>
                <w:ilvl w:val="0"/>
                <w:numId w:val="14"/>
              </w:numPr>
              <w:contextualSpacing/>
              <w:rPr>
                <w:rFonts w:ascii="Arial" w:hAnsi="Arial" w:cs="Arial"/>
                <w:sz w:val="20"/>
              </w:rPr>
            </w:pPr>
            <w:r w:rsidRPr="00E54305">
              <w:rPr>
                <w:rFonts w:ascii="Arial" w:hAnsi="Arial" w:cs="Arial"/>
                <w:sz w:val="20"/>
              </w:rPr>
              <w:t>Patients with suspected lymphoproliferative disorder.</w:t>
            </w:r>
          </w:p>
          <w:p w14:paraId="59AA9685" w14:textId="77777777" w:rsidR="00E54305" w:rsidRPr="00E54305" w:rsidRDefault="00E54305" w:rsidP="00287B53">
            <w:pPr>
              <w:numPr>
                <w:ilvl w:val="0"/>
                <w:numId w:val="14"/>
              </w:numPr>
              <w:contextualSpacing/>
              <w:rPr>
                <w:rFonts w:ascii="Arial" w:hAnsi="Arial" w:cs="Arial"/>
                <w:sz w:val="20"/>
              </w:rPr>
            </w:pPr>
            <w:r w:rsidRPr="00E54305">
              <w:rPr>
                <w:rFonts w:ascii="Arial" w:hAnsi="Arial" w:cs="Arial"/>
                <w:sz w:val="20"/>
              </w:rPr>
              <w:t>Patients with unexplained anaemia, leukopenia or thrombocytopenia.</w:t>
            </w:r>
          </w:p>
          <w:p w14:paraId="005D4DB8" w14:textId="77777777" w:rsidR="00E54305" w:rsidRPr="00E54305" w:rsidRDefault="00E54305" w:rsidP="00287B53">
            <w:pPr>
              <w:numPr>
                <w:ilvl w:val="0"/>
                <w:numId w:val="14"/>
              </w:numPr>
              <w:contextualSpacing/>
              <w:rPr>
                <w:rFonts w:ascii="Arial" w:hAnsi="Arial" w:cs="Arial"/>
                <w:sz w:val="20"/>
              </w:rPr>
            </w:pPr>
            <w:r w:rsidRPr="00E54305">
              <w:rPr>
                <w:rFonts w:ascii="Arial" w:hAnsi="Arial" w:cs="Arial"/>
                <w:sz w:val="20"/>
              </w:rPr>
              <w:t>Active gastrointestinal disease.</w:t>
            </w:r>
          </w:p>
          <w:p w14:paraId="167B3522" w14:textId="77777777" w:rsidR="00E54305" w:rsidRPr="00E54305" w:rsidRDefault="00E54305" w:rsidP="00287B53">
            <w:pPr>
              <w:numPr>
                <w:ilvl w:val="0"/>
                <w:numId w:val="14"/>
              </w:numPr>
              <w:contextualSpacing/>
              <w:rPr>
                <w:rFonts w:ascii="Arial" w:hAnsi="Arial" w:cs="Arial"/>
                <w:sz w:val="20"/>
              </w:rPr>
            </w:pPr>
            <w:r w:rsidRPr="00E54305">
              <w:rPr>
                <w:rFonts w:ascii="Arial" w:hAnsi="Arial" w:cs="Arial"/>
                <w:sz w:val="20"/>
              </w:rPr>
              <w:t xml:space="preserve">Live vaccines (e.g. oral polio, oral typhoid, MMR, BCG, yellow fever): should usually be avoided in patients taking mycophenolate. Live shingles vaccine should be avoided in patients taking mycophenolate 1g/day or more, or lower doses together with prednisolone 7.5 mg/day or more. Please refer to the </w:t>
            </w:r>
            <w:hyperlink r:id="rId89" w:history="1">
              <w:r w:rsidRPr="00E54305">
                <w:rPr>
                  <w:rFonts w:ascii="Arial" w:hAnsi="Arial" w:cs="Arial"/>
                  <w:color w:val="0000FF"/>
                  <w:sz w:val="20"/>
                  <w:u w:val="single"/>
                </w:rPr>
                <w:t>Green Book Chapter 6</w:t>
              </w:r>
            </w:hyperlink>
            <w:r w:rsidRPr="00E54305">
              <w:rPr>
                <w:rFonts w:ascii="Arial" w:hAnsi="Arial" w:cs="Arial"/>
                <w:sz w:val="20"/>
              </w:rPr>
              <w:t xml:space="preserve"> (cautions and contraindications), together with chapters for the specific vaccine under consideration, for current advice. A non-live vaccine can still be used. Contact the specialist if further guidance is required.</w:t>
            </w:r>
          </w:p>
          <w:p w14:paraId="0FB2100E" w14:textId="77777777" w:rsidR="00E54305" w:rsidRPr="00E54305" w:rsidRDefault="00E54305" w:rsidP="00287B53">
            <w:pPr>
              <w:numPr>
                <w:ilvl w:val="0"/>
                <w:numId w:val="14"/>
              </w:numPr>
              <w:contextualSpacing/>
              <w:rPr>
                <w:rFonts w:ascii="Arial" w:hAnsi="Arial" w:cs="Arial"/>
                <w:sz w:val="20"/>
              </w:rPr>
            </w:pPr>
            <w:r w:rsidRPr="00E54305">
              <w:rPr>
                <w:rFonts w:ascii="Arial" w:hAnsi="Arial" w:cs="Arial"/>
                <w:sz w:val="20"/>
              </w:rPr>
              <w:t>Dose reduction or discontinuation should be considered for patients in cases of clinically significant COVID-19.</w:t>
            </w:r>
          </w:p>
          <w:p w14:paraId="3D1E9B7F" w14:textId="77777777" w:rsidR="00E54305" w:rsidRPr="00E54305" w:rsidRDefault="00E54305" w:rsidP="00287B53">
            <w:pPr>
              <w:numPr>
                <w:ilvl w:val="0"/>
                <w:numId w:val="14"/>
              </w:numPr>
              <w:contextualSpacing/>
              <w:rPr>
                <w:rFonts w:ascii="Arial" w:hAnsi="Arial" w:cs="Arial"/>
                <w:sz w:val="20"/>
              </w:rPr>
            </w:pPr>
            <w:r w:rsidRPr="00E54305">
              <w:rPr>
                <w:rFonts w:ascii="Arial" w:hAnsi="Arial" w:cs="Arial"/>
                <w:sz w:val="20"/>
              </w:rPr>
              <w:t>As there is a potential increased risk of malignancy, any pre-malignant disease should be adequately treated before starting therapy and patients should be up to date with relevant national cancer screening programmes.</w:t>
            </w:r>
          </w:p>
          <w:p w14:paraId="5A401BD3" w14:textId="77777777" w:rsidR="00E54305" w:rsidRPr="00E54305" w:rsidRDefault="00E54305" w:rsidP="00287B53">
            <w:pPr>
              <w:numPr>
                <w:ilvl w:val="0"/>
                <w:numId w:val="14"/>
              </w:numPr>
              <w:contextualSpacing/>
              <w:rPr>
                <w:rFonts w:ascii="Arial" w:hAnsi="Arial" w:cs="Arial"/>
                <w:sz w:val="20"/>
              </w:rPr>
            </w:pPr>
            <w:r w:rsidRPr="00E54305">
              <w:rPr>
                <w:rFonts w:ascii="Arial" w:hAnsi="Arial" w:cs="Arial"/>
                <w:sz w:val="20"/>
              </w:rPr>
              <w:t>Due to the increased risk of skin cancer, exposure to sunlight and UV light should be limited by wearing protective clothing and using a sunscreen with a high protection factor.</w:t>
            </w:r>
          </w:p>
          <w:p w14:paraId="68786503" w14:textId="082FA913" w:rsidR="00E54305" w:rsidRPr="00E54305" w:rsidRDefault="00E54305" w:rsidP="00287B53">
            <w:pPr>
              <w:numPr>
                <w:ilvl w:val="0"/>
                <w:numId w:val="14"/>
              </w:numPr>
              <w:contextualSpacing/>
              <w:rPr>
                <w:rFonts w:ascii="Arial" w:hAnsi="Arial" w:cs="Arial"/>
                <w:sz w:val="20"/>
              </w:rPr>
            </w:pPr>
            <w:r w:rsidRPr="00E54305">
              <w:rPr>
                <w:rFonts w:ascii="Arial" w:hAnsi="Arial" w:cs="Arial"/>
                <w:sz w:val="20"/>
              </w:rPr>
              <w:t>Avoid if previous hepatitis B or C infection, or recurrent shingles</w:t>
            </w:r>
            <w:r w:rsidR="00DC6257">
              <w:rPr>
                <w:rFonts w:ascii="Arial" w:hAnsi="Arial" w:cs="Arial"/>
                <w:sz w:val="20"/>
              </w:rPr>
              <w:t>.</w:t>
            </w:r>
          </w:p>
          <w:p w14:paraId="6DC80B7D" w14:textId="77777777" w:rsidR="00E54305" w:rsidRPr="00E54305" w:rsidRDefault="00E54305" w:rsidP="00287B53">
            <w:pPr>
              <w:numPr>
                <w:ilvl w:val="0"/>
                <w:numId w:val="14"/>
              </w:numPr>
              <w:contextualSpacing/>
              <w:rPr>
                <w:rFonts w:ascii="Arial" w:hAnsi="Arial" w:cs="Arial"/>
                <w:sz w:val="20"/>
              </w:rPr>
            </w:pPr>
            <w:r w:rsidRPr="00E54305">
              <w:rPr>
                <w:rFonts w:ascii="Arial" w:hAnsi="Arial" w:cs="Arial"/>
                <w:sz w:val="20"/>
              </w:rPr>
              <w:t>Marked renal failure (eGFR below 25 mL/min).</w:t>
            </w:r>
          </w:p>
          <w:p w14:paraId="2E6DADBA" w14:textId="77777777" w:rsidR="00E54305" w:rsidRPr="00E54305" w:rsidRDefault="00E54305" w:rsidP="00287B53">
            <w:pPr>
              <w:numPr>
                <w:ilvl w:val="0"/>
                <w:numId w:val="14"/>
              </w:numPr>
              <w:contextualSpacing/>
              <w:rPr>
                <w:rFonts w:ascii="Arial" w:hAnsi="Arial" w:cs="Arial"/>
                <w:sz w:val="20"/>
              </w:rPr>
            </w:pPr>
            <w:r w:rsidRPr="00E54305">
              <w:rPr>
                <w:rFonts w:ascii="Arial" w:hAnsi="Arial" w:cs="Arial"/>
                <w:sz w:val="20"/>
              </w:rPr>
              <w:t xml:space="preserve">Paternal exposure. Limited evidence does not indicate an increased risk of malformations or miscarriages in pregnancies where the father is taking mycophenolate. However, mycophenolate is </w:t>
            </w:r>
            <w:proofErr w:type="gramStart"/>
            <w:r w:rsidRPr="00E54305">
              <w:rPr>
                <w:rFonts w:ascii="Arial" w:hAnsi="Arial" w:cs="Arial"/>
                <w:sz w:val="20"/>
              </w:rPr>
              <w:t>genotoxic</w:t>
            </w:r>
            <w:proofErr w:type="gramEnd"/>
            <w:r w:rsidRPr="00E54305">
              <w:rPr>
                <w:rFonts w:ascii="Arial" w:hAnsi="Arial" w:cs="Arial"/>
                <w:sz w:val="20"/>
              </w:rPr>
              <w:t xml:space="preserve"> and the risk cannot be fully excluded. It is therefore recommended that male patients or their female partners use reliable contraception during treatment, and for at least 90 days after stopping mycophenolate. See MHRA Drug Safety Update: </w:t>
            </w:r>
            <w:hyperlink r:id="rId90" w:history="1">
              <w:r w:rsidRPr="00E54305">
                <w:rPr>
                  <w:rFonts w:ascii="Arial" w:hAnsi="Arial" w:cs="Arial"/>
                  <w:color w:val="0000FF"/>
                  <w:sz w:val="20"/>
                  <w:u w:val="single"/>
                </w:rPr>
                <w:t>Mycophenolate mofetil, mycophenolic acid, updated contraception advice for male patients (Feb 2018)</w:t>
              </w:r>
            </w:hyperlink>
            <w:r w:rsidRPr="00E54305">
              <w:rPr>
                <w:rFonts w:ascii="Arial" w:hAnsi="Arial" w:cs="Arial"/>
                <w:sz w:val="20"/>
              </w:rPr>
              <w:t xml:space="preserve"> </w:t>
            </w:r>
          </w:p>
          <w:p w14:paraId="40AE8107" w14:textId="77777777" w:rsidR="00E54305" w:rsidRPr="00E54305" w:rsidRDefault="00E54305" w:rsidP="00287B53">
            <w:pPr>
              <w:numPr>
                <w:ilvl w:val="0"/>
                <w:numId w:val="14"/>
              </w:numPr>
              <w:contextualSpacing/>
              <w:rPr>
                <w:rFonts w:ascii="Arial" w:hAnsi="Arial" w:cs="Arial"/>
                <w:sz w:val="20"/>
              </w:rPr>
            </w:pPr>
            <w:r w:rsidRPr="00E54305">
              <w:rPr>
                <w:rFonts w:ascii="Arial" w:hAnsi="Arial" w:cs="Arial"/>
                <w:sz w:val="20"/>
              </w:rPr>
              <w:t>Patients should not donate blood during therapy or for at least 6 weeks following discontinuation of mycophenolate. Men should not donate semen during therapy or for 90 days following discontinuation of mycophenolate.</w:t>
            </w:r>
          </w:p>
          <w:p w14:paraId="72023FBC" w14:textId="77777777" w:rsidR="00DC6257" w:rsidRDefault="00DC6257" w:rsidP="00E54305">
            <w:pPr>
              <w:rPr>
                <w:rFonts w:ascii="Arial" w:hAnsi="Arial" w:cs="Arial"/>
                <w:sz w:val="20"/>
              </w:rPr>
            </w:pPr>
          </w:p>
          <w:p w14:paraId="0198B5D3" w14:textId="5EA16DE8" w:rsidR="00E54305" w:rsidRPr="00E54305" w:rsidRDefault="00E54305" w:rsidP="00E54305">
            <w:pPr>
              <w:rPr>
                <w:rFonts w:ascii="Arial" w:hAnsi="Arial" w:cs="Arial"/>
                <w:sz w:val="20"/>
              </w:rPr>
            </w:pPr>
            <w:r w:rsidRPr="00E54305">
              <w:rPr>
                <w:rFonts w:ascii="Arial" w:hAnsi="Arial" w:cs="Arial"/>
                <w:sz w:val="20"/>
              </w:rPr>
              <w:t>In addition, the MHRA have also issued the following Drug Safety Updates for mycophenolate:</w:t>
            </w:r>
          </w:p>
          <w:p w14:paraId="5A840FAE" w14:textId="77777777" w:rsidR="00E54305" w:rsidRPr="00E54305" w:rsidRDefault="00E54305" w:rsidP="00E54305">
            <w:pPr>
              <w:rPr>
                <w:rFonts w:ascii="Arial" w:hAnsi="Arial" w:cs="Arial"/>
                <w:sz w:val="20"/>
              </w:rPr>
            </w:pPr>
            <w:hyperlink r:id="rId91" w:history="1">
              <w:r w:rsidRPr="00E54305">
                <w:rPr>
                  <w:rFonts w:ascii="Arial" w:hAnsi="Arial" w:cs="Arial"/>
                  <w:color w:val="0000FF"/>
                  <w:sz w:val="20"/>
                  <w:u w:val="single"/>
                </w:rPr>
                <w:t>Mycophenolate mofetil: pure red cell aplasia</w:t>
              </w:r>
            </w:hyperlink>
            <w:r w:rsidRPr="00E54305">
              <w:rPr>
                <w:rFonts w:ascii="Arial" w:hAnsi="Arial" w:cs="Arial"/>
                <w:sz w:val="20"/>
              </w:rPr>
              <w:t xml:space="preserve"> (Dec 2014)</w:t>
            </w:r>
          </w:p>
          <w:p w14:paraId="175A709D" w14:textId="77777777" w:rsidR="00E54305" w:rsidRPr="00E54305" w:rsidRDefault="00E54305" w:rsidP="00E54305">
            <w:pPr>
              <w:rPr>
                <w:rFonts w:ascii="Arial" w:hAnsi="Arial" w:cs="Arial"/>
                <w:sz w:val="20"/>
              </w:rPr>
            </w:pPr>
            <w:hyperlink r:id="rId92" w:history="1">
              <w:r w:rsidRPr="00E54305">
                <w:rPr>
                  <w:rFonts w:ascii="Arial" w:hAnsi="Arial" w:cs="Arial"/>
                  <w:color w:val="0000FF"/>
                  <w:sz w:val="20"/>
                  <w:u w:val="single"/>
                </w:rPr>
                <w:t>Mycophenolate mofetil (</w:t>
              </w:r>
              <w:proofErr w:type="spellStart"/>
              <w:r w:rsidRPr="00E54305">
                <w:rPr>
                  <w:rFonts w:ascii="Arial" w:hAnsi="Arial" w:cs="Arial"/>
                  <w:color w:val="0000FF"/>
                  <w:sz w:val="20"/>
                  <w:u w:val="single"/>
                </w:rPr>
                <w:t>CellCept</w:t>
              </w:r>
              <w:proofErr w:type="spellEnd"/>
              <w:r w:rsidRPr="00E54305">
                <w:rPr>
                  <w:rFonts w:ascii="Arial" w:hAnsi="Arial" w:cs="Arial"/>
                  <w:color w:val="0000FF"/>
                  <w:sz w:val="20"/>
                  <w:u w:val="single"/>
                </w:rPr>
                <w:t xml:space="preserve">) and mycophenolic acid: risk of </w:t>
              </w:r>
              <w:proofErr w:type="spellStart"/>
              <w:r w:rsidRPr="00E54305">
                <w:rPr>
                  <w:rFonts w:ascii="Arial" w:hAnsi="Arial" w:cs="Arial"/>
                  <w:color w:val="0000FF"/>
                  <w:sz w:val="20"/>
                  <w:u w:val="single"/>
                </w:rPr>
                <w:t>hypogammaglobulinaemia</w:t>
              </w:r>
              <w:proofErr w:type="spellEnd"/>
              <w:r w:rsidRPr="00E54305">
                <w:rPr>
                  <w:rFonts w:ascii="Arial" w:hAnsi="Arial" w:cs="Arial"/>
                  <w:color w:val="0000FF"/>
                  <w:sz w:val="20"/>
                  <w:u w:val="single"/>
                </w:rPr>
                <w:t xml:space="preserve"> and risk of bronchiectasis</w:t>
              </w:r>
            </w:hyperlink>
            <w:r w:rsidRPr="00E54305">
              <w:rPr>
                <w:rFonts w:ascii="Arial" w:hAnsi="Arial" w:cs="Arial"/>
                <w:sz w:val="20"/>
              </w:rPr>
              <w:t xml:space="preserve"> (Jan 2015)</w:t>
            </w:r>
          </w:p>
        </w:tc>
      </w:tr>
      <w:tr w:rsidR="00E54305" w:rsidRPr="00E54305" w14:paraId="0DB67AE0" w14:textId="77777777" w:rsidTr="2F986372">
        <w:tc>
          <w:tcPr>
            <w:tcW w:w="2127" w:type="dxa"/>
          </w:tcPr>
          <w:p w14:paraId="03E7C622" w14:textId="77777777" w:rsidR="00E54305" w:rsidRPr="00E54305" w:rsidRDefault="00E54305" w:rsidP="00E54305">
            <w:pPr>
              <w:autoSpaceDE w:val="0"/>
              <w:autoSpaceDN w:val="0"/>
              <w:adjustRightInd w:val="0"/>
              <w:rPr>
                <w:rFonts w:ascii="Arial" w:hAnsi="Arial" w:cs="Arial"/>
                <w:b/>
                <w:sz w:val="22"/>
                <w:szCs w:val="22"/>
              </w:rPr>
            </w:pPr>
            <w:r w:rsidRPr="00E54305">
              <w:rPr>
                <w:rFonts w:ascii="Arial" w:hAnsi="Arial" w:cs="Arial"/>
                <w:b/>
                <w:sz w:val="22"/>
                <w:szCs w:val="22"/>
              </w:rPr>
              <w:t>Initiation and ongoing dose regimen</w:t>
            </w:r>
          </w:p>
        </w:tc>
        <w:tc>
          <w:tcPr>
            <w:tcW w:w="7871" w:type="dxa"/>
          </w:tcPr>
          <w:p w14:paraId="6DA8C9EF" w14:textId="77777777" w:rsidR="00E54305" w:rsidRPr="00E54305" w:rsidRDefault="00E54305" w:rsidP="00E54305">
            <w:pPr>
              <w:rPr>
                <w:rFonts w:ascii="Arial" w:hAnsi="Arial" w:cs="Arial"/>
                <w:sz w:val="20"/>
              </w:rPr>
            </w:pPr>
            <w:r w:rsidRPr="00E54305">
              <w:rPr>
                <w:rFonts w:ascii="Arial" w:hAnsi="Arial" w:cs="Arial"/>
                <w:sz w:val="20"/>
              </w:rPr>
              <w:t xml:space="preserve">Dose to be determined by the specialist based on indications and severity. In connective tissue disease starting dose 500mg at night week 1, 500mg twice daily week 2, 500mg morning and 1g night week 3 and then 1g twice a day. If there is gastric </w:t>
            </w:r>
            <w:proofErr w:type="gramStart"/>
            <w:r w:rsidRPr="00E54305">
              <w:rPr>
                <w:rFonts w:ascii="Arial" w:hAnsi="Arial" w:cs="Arial"/>
                <w:sz w:val="20"/>
              </w:rPr>
              <w:t>intolerance</w:t>
            </w:r>
            <w:proofErr w:type="gramEnd"/>
            <w:r w:rsidRPr="00E54305">
              <w:rPr>
                <w:rFonts w:ascii="Arial" w:hAnsi="Arial" w:cs="Arial"/>
                <w:sz w:val="20"/>
              </w:rPr>
              <w:t xml:space="preserve"> consider giving as 500mg four times a day. If indicated the dose may be increased to 1.5g twice a day (max 40mg/kg/day). </w:t>
            </w:r>
          </w:p>
          <w:p w14:paraId="7F57CFE1" w14:textId="77777777" w:rsidR="00E54305" w:rsidRPr="00E54305" w:rsidRDefault="00E54305" w:rsidP="00E54305">
            <w:pPr>
              <w:spacing w:before="100" w:beforeAutospacing="1" w:after="100" w:afterAutospacing="1"/>
              <w:rPr>
                <w:rFonts w:ascii="Arial" w:hAnsi="Arial" w:cs="Arial"/>
                <w:sz w:val="20"/>
              </w:rPr>
            </w:pPr>
            <w:r w:rsidRPr="00E54305">
              <w:rPr>
                <w:rFonts w:ascii="Arial" w:hAnsi="Arial" w:cs="Arial"/>
                <w:sz w:val="20"/>
              </w:rPr>
              <w:t>Mycophenolic acid 720 mg is approximately equivalent to mycophenolate mofetil 1 gram, but unnecessary switching should be avoided, due to pharmacokinetic differences. Switches should only be performed by, or with the advice of, the specialist team. Mycophenolic acid should usually be reserved for patients who do not tolerate mycophenolate mofetil.</w:t>
            </w:r>
          </w:p>
          <w:p w14:paraId="2A7CB848" w14:textId="433690BD" w:rsidR="00E54305" w:rsidRPr="00E54305" w:rsidRDefault="00E54305" w:rsidP="00E54305">
            <w:pPr>
              <w:rPr>
                <w:rFonts w:ascii="Arial" w:hAnsi="Arial" w:cs="Arial"/>
                <w:sz w:val="20"/>
              </w:rPr>
            </w:pPr>
            <w:r w:rsidRPr="00E54305">
              <w:rPr>
                <w:rFonts w:ascii="Arial" w:hAnsi="Arial" w:cs="Arial"/>
                <w:sz w:val="20"/>
              </w:rPr>
              <w:t>Renal impairment: If GFR &lt;25ml/min commence on 250mg twice daily and gradually titrate, not exceeding 1g twice a day.</w:t>
            </w:r>
          </w:p>
        </w:tc>
      </w:tr>
      <w:tr w:rsidR="00E54305" w:rsidRPr="00E54305" w14:paraId="15A370D5" w14:textId="77777777" w:rsidTr="2F986372">
        <w:tc>
          <w:tcPr>
            <w:tcW w:w="2127" w:type="dxa"/>
          </w:tcPr>
          <w:p w14:paraId="2C949940" w14:textId="77777777" w:rsidR="00E54305" w:rsidRPr="00E54305" w:rsidRDefault="00E54305" w:rsidP="00E54305">
            <w:pPr>
              <w:autoSpaceDE w:val="0"/>
              <w:autoSpaceDN w:val="0"/>
              <w:adjustRightInd w:val="0"/>
              <w:rPr>
                <w:rFonts w:ascii="Arial" w:hAnsi="Arial" w:cs="Arial"/>
                <w:b/>
                <w:sz w:val="22"/>
                <w:szCs w:val="22"/>
              </w:rPr>
            </w:pPr>
            <w:r w:rsidRPr="00E54305">
              <w:rPr>
                <w:rFonts w:ascii="Arial" w:hAnsi="Arial" w:cs="Arial"/>
                <w:b/>
                <w:sz w:val="22"/>
                <w:szCs w:val="22"/>
              </w:rPr>
              <w:t>Pregnancy and breast feeding</w:t>
            </w:r>
          </w:p>
        </w:tc>
        <w:tc>
          <w:tcPr>
            <w:tcW w:w="7871" w:type="dxa"/>
          </w:tcPr>
          <w:p w14:paraId="1323421B" w14:textId="2865FCC5" w:rsidR="00E54305" w:rsidRPr="0020263B" w:rsidRDefault="5AA5AF30" w:rsidP="7EBC655A">
            <w:pPr>
              <w:rPr>
                <w:rFonts w:ascii="Arial" w:hAnsi="Arial" w:cs="Arial"/>
                <w:sz w:val="20"/>
              </w:rPr>
            </w:pPr>
            <w:r w:rsidRPr="0020263B">
              <w:rPr>
                <w:rFonts w:ascii="Arial" w:hAnsi="Arial" w:cs="Arial"/>
                <w:sz w:val="20"/>
              </w:rPr>
              <w:t xml:space="preserve">The </w:t>
            </w:r>
            <w:r w:rsidRPr="0020263B">
              <w:rPr>
                <w:rFonts w:ascii="Arial" w:hAnsi="Arial" w:cs="Arial"/>
                <w:b/>
                <w:bCs/>
                <w:sz w:val="20"/>
              </w:rPr>
              <w:t>specialist</w:t>
            </w:r>
            <w:r w:rsidRPr="0020263B">
              <w:rPr>
                <w:rFonts w:ascii="Arial" w:hAnsi="Arial" w:cs="Arial"/>
                <w:sz w:val="20"/>
              </w:rPr>
              <w:t xml:space="preserve"> should ensure patients are informed of the risks and benefits of taking this medicine during pregnancy and breastfeeding. The patient should be advised to contact the specialist team should they become pregnant or planning to become pregnant or breastfeed. The specialist should resume prescribing responsibilities if a woman becomes or wishes to become pregnant.   </w:t>
            </w:r>
          </w:p>
          <w:p w14:paraId="5E927FA8" w14:textId="6A9767DC" w:rsidR="00E54305" w:rsidRPr="00E54305" w:rsidRDefault="00E54305" w:rsidP="7EBC655A">
            <w:pPr>
              <w:rPr>
                <w:rFonts w:ascii="Arial" w:hAnsi="Arial" w:cs="Arial"/>
                <w:sz w:val="20"/>
                <w:u w:val="single"/>
              </w:rPr>
            </w:pPr>
          </w:p>
          <w:p w14:paraId="5BC7F6BA" w14:textId="45B7D14B" w:rsidR="00E54305" w:rsidRPr="00E54305" w:rsidRDefault="00E54305" w:rsidP="00E54305">
            <w:pPr>
              <w:rPr>
                <w:rFonts w:ascii="Arial" w:hAnsi="Arial" w:cs="Arial"/>
                <w:sz w:val="20"/>
                <w:u w:val="single"/>
              </w:rPr>
            </w:pPr>
            <w:r w:rsidRPr="00E54305">
              <w:rPr>
                <w:rFonts w:ascii="Arial" w:hAnsi="Arial" w:cs="Arial"/>
                <w:sz w:val="20"/>
                <w:u w:val="single"/>
              </w:rPr>
              <w:t>Pregnancy</w:t>
            </w:r>
          </w:p>
          <w:p w14:paraId="21512C8B" w14:textId="0451B282" w:rsidR="00E54305" w:rsidRPr="00E54305" w:rsidRDefault="00E54305" w:rsidP="00E54305">
            <w:pPr>
              <w:rPr>
                <w:rFonts w:ascii="Arial" w:hAnsi="Arial" w:cs="Arial"/>
                <w:sz w:val="20"/>
              </w:rPr>
            </w:pPr>
            <w:r w:rsidRPr="00E54305">
              <w:rPr>
                <w:rFonts w:ascii="Arial" w:hAnsi="Arial" w:cs="Arial"/>
                <w:sz w:val="20"/>
              </w:rPr>
              <w:t>Mycophenolate mofetil should not be used during pregnancy A pregnancy test should be performed prior to initiation of mycophenolate</w:t>
            </w:r>
            <w:r w:rsidR="001802B4">
              <w:rPr>
                <w:rFonts w:ascii="Arial" w:hAnsi="Arial" w:cs="Arial"/>
                <w:sz w:val="20"/>
              </w:rPr>
              <w:t xml:space="preserve"> (see monitoring section for further details)</w:t>
            </w:r>
            <w:r w:rsidRPr="00E54305">
              <w:rPr>
                <w:rFonts w:ascii="Arial" w:hAnsi="Arial" w:cs="Arial"/>
                <w:sz w:val="20"/>
              </w:rPr>
              <w:t>.</w:t>
            </w:r>
          </w:p>
          <w:p w14:paraId="42268459" w14:textId="77777777" w:rsidR="00E54305" w:rsidRPr="00E54305" w:rsidRDefault="00E54305" w:rsidP="00E54305">
            <w:pPr>
              <w:rPr>
                <w:rFonts w:ascii="Arial" w:hAnsi="Arial" w:cs="Arial"/>
                <w:sz w:val="20"/>
              </w:rPr>
            </w:pPr>
          </w:p>
          <w:p w14:paraId="5AB0187B" w14:textId="77777777" w:rsidR="00E54305" w:rsidRPr="00E54305" w:rsidRDefault="00E54305" w:rsidP="00E54305">
            <w:pPr>
              <w:rPr>
                <w:rFonts w:ascii="Arial" w:hAnsi="Arial" w:cs="Arial"/>
                <w:sz w:val="20"/>
                <w:u w:val="single"/>
              </w:rPr>
            </w:pPr>
            <w:r w:rsidRPr="00E54305">
              <w:rPr>
                <w:rFonts w:ascii="Arial" w:hAnsi="Arial" w:cs="Arial"/>
                <w:sz w:val="20"/>
                <w:u w:val="single"/>
              </w:rPr>
              <w:t>Breast feeding</w:t>
            </w:r>
          </w:p>
          <w:p w14:paraId="3AC0E87A" w14:textId="3E5535F1" w:rsidR="00E54305" w:rsidRPr="00E54305" w:rsidRDefault="00E54305" w:rsidP="007C52CE">
            <w:pPr>
              <w:rPr>
                <w:rFonts w:ascii="Arial" w:hAnsi="Arial" w:cs="Arial"/>
                <w:sz w:val="20"/>
              </w:rPr>
            </w:pPr>
            <w:r w:rsidRPr="00E54305">
              <w:rPr>
                <w:rFonts w:ascii="Arial" w:hAnsi="Arial" w:cs="Arial"/>
                <w:sz w:val="20"/>
              </w:rPr>
              <w:t xml:space="preserve">Breastfeeding is contraindicated in women taking mycophenolate, since it is excreted into breast milk. </w:t>
            </w:r>
          </w:p>
        </w:tc>
      </w:tr>
      <w:tr w:rsidR="00E54305" w:rsidRPr="00E54305" w14:paraId="3B1E5619" w14:textId="77777777" w:rsidTr="2F986372">
        <w:tc>
          <w:tcPr>
            <w:tcW w:w="2127" w:type="dxa"/>
          </w:tcPr>
          <w:p w14:paraId="3A2C4D0F" w14:textId="77777777" w:rsidR="00E54305" w:rsidRPr="00E54305" w:rsidRDefault="00E54305" w:rsidP="00E54305">
            <w:pPr>
              <w:autoSpaceDE w:val="0"/>
              <w:autoSpaceDN w:val="0"/>
              <w:adjustRightInd w:val="0"/>
              <w:rPr>
                <w:rFonts w:ascii="Arial" w:hAnsi="Arial" w:cs="Arial"/>
                <w:b/>
                <w:sz w:val="22"/>
                <w:szCs w:val="22"/>
              </w:rPr>
            </w:pPr>
            <w:r w:rsidRPr="00E54305">
              <w:rPr>
                <w:rFonts w:ascii="Arial" w:hAnsi="Arial" w:cs="Arial"/>
                <w:b/>
                <w:sz w:val="22"/>
                <w:szCs w:val="22"/>
              </w:rPr>
              <w:t>Interactions</w:t>
            </w:r>
          </w:p>
          <w:p w14:paraId="5094FC55" w14:textId="77777777" w:rsidR="00E54305" w:rsidRPr="00E54305" w:rsidRDefault="00E54305" w:rsidP="00E54305">
            <w:pPr>
              <w:autoSpaceDE w:val="0"/>
              <w:autoSpaceDN w:val="0"/>
              <w:adjustRightInd w:val="0"/>
              <w:rPr>
                <w:rFonts w:ascii="Arial" w:hAnsi="Arial" w:cs="Arial"/>
                <w:b/>
                <w:sz w:val="22"/>
                <w:szCs w:val="22"/>
              </w:rPr>
            </w:pPr>
          </w:p>
        </w:tc>
        <w:tc>
          <w:tcPr>
            <w:tcW w:w="7871" w:type="dxa"/>
          </w:tcPr>
          <w:p w14:paraId="7EA13872" w14:textId="77777777" w:rsidR="00E54305" w:rsidRPr="00E54305" w:rsidRDefault="24B24190" w:rsidP="00287B53">
            <w:pPr>
              <w:numPr>
                <w:ilvl w:val="0"/>
                <w:numId w:val="5"/>
              </w:numPr>
              <w:contextualSpacing/>
              <w:rPr>
                <w:rFonts w:ascii="Arial" w:hAnsi="Arial" w:cs="Arial"/>
                <w:sz w:val="20"/>
              </w:rPr>
            </w:pPr>
            <w:proofErr w:type="spellStart"/>
            <w:r w:rsidRPr="4306F133">
              <w:rPr>
                <w:rFonts w:ascii="Arial" w:hAnsi="Arial" w:cs="Arial"/>
                <w:sz w:val="20"/>
              </w:rPr>
              <w:t>Aciclovir</w:t>
            </w:r>
            <w:proofErr w:type="spellEnd"/>
            <w:r w:rsidRPr="4306F133">
              <w:rPr>
                <w:rFonts w:ascii="Arial" w:hAnsi="Arial" w:cs="Arial"/>
                <w:sz w:val="20"/>
              </w:rPr>
              <w:t xml:space="preserve">: Mycophenolate has been shown to increase plasma concentrations of </w:t>
            </w:r>
            <w:proofErr w:type="spellStart"/>
            <w:r w:rsidRPr="4306F133">
              <w:rPr>
                <w:rFonts w:ascii="Arial" w:hAnsi="Arial" w:cs="Arial"/>
                <w:sz w:val="20"/>
              </w:rPr>
              <w:t>Aciclovir</w:t>
            </w:r>
            <w:proofErr w:type="spellEnd"/>
            <w:r w:rsidRPr="4306F133">
              <w:rPr>
                <w:rFonts w:ascii="Arial" w:hAnsi="Arial" w:cs="Arial"/>
                <w:sz w:val="20"/>
              </w:rPr>
              <w:t xml:space="preserve"> when administered concurrently. Of </w:t>
            </w:r>
            <w:proofErr w:type="gramStart"/>
            <w:r w:rsidRPr="4306F133">
              <w:rPr>
                <w:rFonts w:ascii="Arial" w:hAnsi="Arial" w:cs="Arial"/>
                <w:sz w:val="20"/>
              </w:rPr>
              <w:t>clinical</w:t>
            </w:r>
            <w:proofErr w:type="gramEnd"/>
            <w:r w:rsidRPr="4306F133">
              <w:rPr>
                <w:rFonts w:ascii="Arial" w:hAnsi="Arial" w:cs="Arial"/>
                <w:sz w:val="20"/>
              </w:rPr>
              <w:t xml:space="preserve"> significant in patients with moderate to severe renal impairment. </w:t>
            </w:r>
          </w:p>
          <w:p w14:paraId="09FF5904" w14:textId="77777777" w:rsidR="00E54305" w:rsidRPr="00E54305" w:rsidRDefault="24B24190" w:rsidP="00287B53">
            <w:pPr>
              <w:numPr>
                <w:ilvl w:val="0"/>
                <w:numId w:val="5"/>
              </w:numPr>
              <w:contextualSpacing/>
              <w:rPr>
                <w:rFonts w:ascii="Arial" w:hAnsi="Arial" w:cs="Arial"/>
                <w:sz w:val="20"/>
              </w:rPr>
            </w:pPr>
            <w:r w:rsidRPr="4306F133">
              <w:rPr>
                <w:rFonts w:ascii="Arial" w:hAnsi="Arial" w:cs="Arial"/>
                <w:sz w:val="20"/>
              </w:rPr>
              <w:t xml:space="preserve">Antacids and proton pump inhibitors (PPIs): Decreased mycophenolic acid (MPA) exposure when co-administered with antacids, such as magnesium and aluminium hydroxides, and PPIs, including lansoprazole and pantoprazole.  </w:t>
            </w:r>
          </w:p>
          <w:p w14:paraId="0D5311AA" w14:textId="77777777" w:rsidR="007C52CE" w:rsidRPr="00E54305" w:rsidRDefault="007C52CE" w:rsidP="00287B53">
            <w:pPr>
              <w:numPr>
                <w:ilvl w:val="0"/>
                <w:numId w:val="5"/>
              </w:numPr>
              <w:contextualSpacing/>
              <w:rPr>
                <w:rFonts w:ascii="Arial" w:hAnsi="Arial" w:cs="Arial"/>
                <w:sz w:val="20"/>
              </w:rPr>
            </w:pPr>
            <w:r w:rsidRPr="00E54305">
              <w:rPr>
                <w:rFonts w:ascii="Arial" w:hAnsi="Arial" w:cs="Arial"/>
                <w:sz w:val="20"/>
              </w:rPr>
              <w:t>Further immunosuppression e.g. azathioprine, ciclosporin, sirolimus: increased risk of bone marrow suppression.</w:t>
            </w:r>
          </w:p>
          <w:p w14:paraId="2C8D83FF" w14:textId="77777777" w:rsidR="00E54305" w:rsidRPr="00E54305" w:rsidRDefault="24B24190" w:rsidP="00287B53">
            <w:pPr>
              <w:numPr>
                <w:ilvl w:val="0"/>
                <w:numId w:val="5"/>
              </w:numPr>
              <w:contextualSpacing/>
              <w:rPr>
                <w:rFonts w:ascii="Arial" w:hAnsi="Arial" w:cs="Arial"/>
                <w:sz w:val="20"/>
              </w:rPr>
            </w:pPr>
            <w:r w:rsidRPr="4306F133">
              <w:rPr>
                <w:rFonts w:ascii="Arial" w:hAnsi="Arial" w:cs="Arial"/>
                <w:sz w:val="20"/>
              </w:rPr>
              <w:t xml:space="preserve">Cholestyramine: reduced absorption of mycophenolate. </w:t>
            </w:r>
          </w:p>
          <w:p w14:paraId="03800B9B" w14:textId="77777777" w:rsidR="007C52CE" w:rsidRPr="00E54305" w:rsidRDefault="007C52CE" w:rsidP="00287B53">
            <w:pPr>
              <w:numPr>
                <w:ilvl w:val="0"/>
                <w:numId w:val="5"/>
              </w:numPr>
              <w:contextualSpacing/>
              <w:rPr>
                <w:rFonts w:ascii="Arial" w:hAnsi="Arial" w:cs="Arial"/>
                <w:sz w:val="20"/>
              </w:rPr>
            </w:pPr>
            <w:r w:rsidRPr="00E54305">
              <w:rPr>
                <w:rFonts w:ascii="Arial" w:hAnsi="Arial" w:cs="Arial"/>
                <w:sz w:val="20"/>
              </w:rPr>
              <w:t>Ciclosporin: reduced mycophenolate exposure.</w:t>
            </w:r>
          </w:p>
          <w:p w14:paraId="42F00437" w14:textId="77777777" w:rsidR="00E54305" w:rsidRPr="00E54305" w:rsidRDefault="24B24190" w:rsidP="00287B53">
            <w:pPr>
              <w:numPr>
                <w:ilvl w:val="0"/>
                <w:numId w:val="5"/>
              </w:numPr>
              <w:contextualSpacing/>
              <w:rPr>
                <w:rFonts w:ascii="Arial" w:hAnsi="Arial" w:cs="Arial"/>
                <w:sz w:val="20"/>
              </w:rPr>
            </w:pPr>
            <w:r w:rsidRPr="4306F133">
              <w:rPr>
                <w:rFonts w:ascii="Arial" w:hAnsi="Arial" w:cs="Arial"/>
                <w:sz w:val="20"/>
              </w:rPr>
              <w:t xml:space="preserve">Ganciclovir: mycophenolate possibly increases the plasma concentration of ganciclovir. </w:t>
            </w:r>
          </w:p>
          <w:p w14:paraId="6255166F" w14:textId="77777777" w:rsidR="007C52CE" w:rsidRPr="00E54305" w:rsidRDefault="007C52CE" w:rsidP="00287B53">
            <w:pPr>
              <w:numPr>
                <w:ilvl w:val="0"/>
                <w:numId w:val="5"/>
              </w:numPr>
              <w:contextualSpacing/>
              <w:rPr>
                <w:rFonts w:ascii="Arial" w:hAnsi="Arial" w:cs="Arial"/>
                <w:sz w:val="20"/>
              </w:rPr>
            </w:pPr>
            <w:r w:rsidRPr="00E54305">
              <w:rPr>
                <w:rFonts w:ascii="Arial" w:hAnsi="Arial" w:cs="Arial"/>
                <w:sz w:val="20"/>
              </w:rPr>
              <w:t>Telmisartan: may reduce mycophenolate exposure.</w:t>
            </w:r>
          </w:p>
          <w:p w14:paraId="754A86F9" w14:textId="77777777" w:rsidR="007C52CE" w:rsidRPr="00E54305" w:rsidRDefault="007C52CE" w:rsidP="00287B53">
            <w:pPr>
              <w:numPr>
                <w:ilvl w:val="0"/>
                <w:numId w:val="5"/>
              </w:numPr>
              <w:contextualSpacing/>
              <w:rPr>
                <w:rFonts w:ascii="Arial" w:hAnsi="Arial" w:cs="Arial"/>
                <w:sz w:val="20"/>
              </w:rPr>
            </w:pPr>
            <w:proofErr w:type="spellStart"/>
            <w:r w:rsidRPr="00E54305">
              <w:rPr>
                <w:rFonts w:ascii="Arial" w:hAnsi="Arial" w:cs="Arial"/>
                <w:sz w:val="20"/>
              </w:rPr>
              <w:t>Isavuconazole</w:t>
            </w:r>
            <w:proofErr w:type="spellEnd"/>
            <w:r w:rsidRPr="00E54305">
              <w:rPr>
                <w:rFonts w:ascii="Arial" w:hAnsi="Arial" w:cs="Arial"/>
                <w:sz w:val="20"/>
              </w:rPr>
              <w:t>: possible increased risk of mycophenolate adverse effects due to increase exposure to mycophenolate or its metabolite.</w:t>
            </w:r>
          </w:p>
          <w:p w14:paraId="79E12B83" w14:textId="77777777" w:rsidR="00E54305" w:rsidRPr="00E54305" w:rsidRDefault="24B24190" w:rsidP="00287B53">
            <w:pPr>
              <w:numPr>
                <w:ilvl w:val="0"/>
                <w:numId w:val="5"/>
              </w:numPr>
              <w:contextualSpacing/>
              <w:rPr>
                <w:rFonts w:ascii="Arial" w:hAnsi="Arial" w:cs="Arial"/>
                <w:sz w:val="20"/>
              </w:rPr>
            </w:pPr>
            <w:r w:rsidRPr="4306F133">
              <w:rPr>
                <w:rFonts w:ascii="Arial" w:hAnsi="Arial" w:cs="Arial"/>
                <w:sz w:val="20"/>
              </w:rPr>
              <w:t xml:space="preserve">Live vaccines: Increased risk of generalised infection. Consult the </w:t>
            </w:r>
            <w:hyperlink r:id="rId93">
              <w:r w:rsidRPr="4306F133">
                <w:rPr>
                  <w:color w:val="0000FF"/>
                  <w:u w:val="single"/>
                </w:rPr>
                <w:t>green book</w:t>
              </w:r>
            </w:hyperlink>
            <w:r w:rsidRPr="4306F133">
              <w:rPr>
                <w:rFonts w:ascii="Arial" w:hAnsi="Arial" w:cs="Arial"/>
                <w:sz w:val="20"/>
              </w:rPr>
              <w:t xml:space="preserve"> for the most up to date advice.</w:t>
            </w:r>
          </w:p>
          <w:p w14:paraId="4E4F2A63" w14:textId="77777777" w:rsidR="00E54305" w:rsidRPr="00E54305" w:rsidRDefault="24B24190" w:rsidP="00287B53">
            <w:pPr>
              <w:numPr>
                <w:ilvl w:val="0"/>
                <w:numId w:val="5"/>
              </w:numPr>
              <w:contextualSpacing/>
              <w:rPr>
                <w:rFonts w:ascii="Arial" w:hAnsi="Arial" w:cs="Arial"/>
                <w:sz w:val="20"/>
              </w:rPr>
            </w:pPr>
            <w:r w:rsidRPr="4306F133">
              <w:rPr>
                <w:rFonts w:ascii="Arial" w:hAnsi="Arial" w:cs="Arial"/>
                <w:sz w:val="20"/>
              </w:rPr>
              <w:t xml:space="preserve">Rifampicin: decrease in active metabolite MPA exposure of 18% to 70%. May require monitoring   and mycophenolate dose adjustment. </w:t>
            </w:r>
          </w:p>
          <w:p w14:paraId="4E1A0416" w14:textId="77777777" w:rsidR="00E54305" w:rsidRPr="00E54305" w:rsidRDefault="24B24190" w:rsidP="00287B53">
            <w:pPr>
              <w:numPr>
                <w:ilvl w:val="0"/>
                <w:numId w:val="5"/>
              </w:numPr>
              <w:contextualSpacing/>
              <w:rPr>
                <w:rFonts w:ascii="Arial" w:hAnsi="Arial" w:cs="Arial"/>
                <w:sz w:val="20"/>
              </w:rPr>
            </w:pPr>
            <w:r w:rsidRPr="4306F133">
              <w:rPr>
                <w:rFonts w:ascii="Arial" w:hAnsi="Arial" w:cs="Arial"/>
                <w:sz w:val="20"/>
              </w:rPr>
              <w:t xml:space="preserve">Sevelamer: plasma concentration of mycophenolate possibly reduced by sevelamer. Administer mycophenolate at least one hour before or three hours after sevelamer to minimise the impact on absorption of mycophenolate.  </w:t>
            </w:r>
          </w:p>
          <w:p w14:paraId="40722701" w14:textId="7643BD2F" w:rsidR="007C52CE" w:rsidRPr="007C52CE" w:rsidRDefault="00E54305" w:rsidP="00287B53">
            <w:pPr>
              <w:numPr>
                <w:ilvl w:val="0"/>
                <w:numId w:val="5"/>
              </w:numPr>
              <w:contextualSpacing/>
              <w:rPr>
                <w:rFonts w:ascii="Arial" w:hAnsi="Arial" w:cs="Arial"/>
                <w:sz w:val="20"/>
              </w:rPr>
            </w:pPr>
            <w:r w:rsidRPr="00E54305">
              <w:rPr>
                <w:rFonts w:ascii="Arial" w:hAnsi="Arial" w:cs="Arial"/>
                <w:sz w:val="20"/>
              </w:rPr>
              <w:t>Norfloxacin and metronidazole: bioavailability of mycophenolate possibly reduced by norfloxacin and metronidazole particularly if administered together</w:t>
            </w:r>
            <w:r w:rsidR="00626990">
              <w:rPr>
                <w:rFonts w:ascii="Arial" w:hAnsi="Arial" w:cs="Arial"/>
                <w:sz w:val="20"/>
              </w:rPr>
              <w:t>.</w:t>
            </w:r>
          </w:p>
          <w:p w14:paraId="59876AF0" w14:textId="199E825E" w:rsidR="00E54305" w:rsidRPr="00BA6152" w:rsidRDefault="0547FB20" w:rsidP="00287B53">
            <w:pPr>
              <w:numPr>
                <w:ilvl w:val="0"/>
                <w:numId w:val="5"/>
              </w:numPr>
              <w:contextualSpacing/>
              <w:rPr>
                <w:rFonts w:ascii="Arial" w:hAnsi="Arial" w:cs="Arial"/>
                <w:sz w:val="20"/>
                <w:u w:val="single"/>
              </w:rPr>
            </w:pPr>
            <w:r w:rsidRPr="4306F133">
              <w:rPr>
                <w:rFonts w:ascii="Arial" w:hAnsi="Arial" w:cs="Arial"/>
                <w:sz w:val="20"/>
              </w:rPr>
              <w:t>Ciprofloxacin and co-amoxiclav: plasma concentration of mycophenolate possibly reduced by ciprofloxacin and co-amoxiclav.</w:t>
            </w:r>
          </w:p>
        </w:tc>
      </w:tr>
      <w:tr w:rsidR="00E54305" w:rsidRPr="00E54305" w14:paraId="4433D152" w14:textId="77777777" w:rsidTr="2F986372">
        <w:tc>
          <w:tcPr>
            <w:tcW w:w="2127" w:type="dxa"/>
          </w:tcPr>
          <w:p w14:paraId="15D9DFEA" w14:textId="77777777" w:rsidR="00E54305" w:rsidRPr="00E54305" w:rsidRDefault="00E54305" w:rsidP="00E54305">
            <w:pPr>
              <w:autoSpaceDE w:val="0"/>
              <w:autoSpaceDN w:val="0"/>
              <w:adjustRightInd w:val="0"/>
              <w:rPr>
                <w:rFonts w:ascii="Arial" w:hAnsi="Arial" w:cs="Arial"/>
                <w:b/>
                <w:sz w:val="22"/>
                <w:szCs w:val="22"/>
              </w:rPr>
            </w:pPr>
            <w:r w:rsidRPr="00E54305">
              <w:rPr>
                <w:rFonts w:ascii="Arial" w:hAnsi="Arial" w:cs="Arial"/>
                <w:b/>
                <w:sz w:val="22"/>
                <w:szCs w:val="22"/>
              </w:rPr>
              <w:t>Monitoring</w:t>
            </w:r>
          </w:p>
        </w:tc>
        <w:tc>
          <w:tcPr>
            <w:tcW w:w="7871" w:type="dxa"/>
          </w:tcPr>
          <w:p w14:paraId="10ED57C9" w14:textId="77777777" w:rsidR="009A4B70" w:rsidRPr="00BD506E" w:rsidRDefault="009A4B70" w:rsidP="009A4B70">
            <w:pPr>
              <w:rPr>
                <w:rFonts w:ascii="Arial" w:hAnsi="Arial" w:cs="Arial"/>
                <w:sz w:val="20"/>
              </w:rPr>
            </w:pPr>
            <w:r w:rsidRPr="009A4B70">
              <w:rPr>
                <w:rFonts w:ascii="Arial" w:hAnsi="Arial" w:cs="Arial"/>
                <w:b/>
                <w:bCs/>
                <w:sz w:val="20"/>
                <w:u w:val="single"/>
              </w:rPr>
              <w:t>Baseline monitoring</w:t>
            </w:r>
            <w:r w:rsidRPr="00BD506E">
              <w:rPr>
                <w:rFonts w:ascii="Arial" w:hAnsi="Arial" w:cs="Arial"/>
                <w:sz w:val="20"/>
                <w:u w:val="single"/>
              </w:rPr>
              <w:t xml:space="preserve">: </w:t>
            </w:r>
            <w:r w:rsidRPr="00BD506E">
              <w:rPr>
                <w:rFonts w:ascii="Arial" w:hAnsi="Arial" w:cs="Arial"/>
                <w:sz w:val="20"/>
              </w:rPr>
              <w:t xml:space="preserve">(To be undertaken </w:t>
            </w:r>
            <w:r>
              <w:rPr>
                <w:rFonts w:ascii="Arial" w:hAnsi="Arial" w:cs="Arial"/>
                <w:sz w:val="20"/>
              </w:rPr>
              <w:t>in secondary care</w:t>
            </w:r>
            <w:r w:rsidRPr="00BD506E">
              <w:rPr>
                <w:rFonts w:ascii="Arial" w:hAnsi="Arial" w:cs="Arial"/>
                <w:sz w:val="20"/>
              </w:rPr>
              <w:t>)</w:t>
            </w:r>
          </w:p>
          <w:p w14:paraId="78A02B0C" w14:textId="77777777" w:rsidR="00E54305" w:rsidRPr="00E54305" w:rsidRDefault="00E54305" w:rsidP="00E54305">
            <w:pPr>
              <w:ind w:left="142"/>
              <w:rPr>
                <w:rFonts w:ascii="Arial" w:hAnsi="Arial" w:cs="Arial"/>
                <w:sz w:val="20"/>
                <w:highlight w:val="yellow"/>
              </w:rPr>
            </w:pPr>
          </w:p>
          <w:p w14:paraId="2B8AADA7" w14:textId="77777777" w:rsidR="00E54305" w:rsidRPr="00E54305" w:rsidRDefault="00E54305" w:rsidP="00287B53">
            <w:pPr>
              <w:numPr>
                <w:ilvl w:val="0"/>
                <w:numId w:val="6"/>
              </w:numPr>
              <w:contextualSpacing/>
              <w:rPr>
                <w:rFonts w:ascii="Arial" w:hAnsi="Arial" w:cs="Arial"/>
                <w:sz w:val="20"/>
              </w:rPr>
            </w:pPr>
            <w:r w:rsidRPr="00E54305">
              <w:rPr>
                <w:rFonts w:ascii="Arial" w:hAnsi="Arial" w:cs="Arial"/>
                <w:sz w:val="20"/>
              </w:rPr>
              <w:t>Full blood count (FBC)</w:t>
            </w:r>
          </w:p>
          <w:p w14:paraId="02349A44" w14:textId="77777777" w:rsidR="00E54305" w:rsidRPr="00E54305" w:rsidRDefault="00E54305" w:rsidP="00287B53">
            <w:pPr>
              <w:numPr>
                <w:ilvl w:val="0"/>
                <w:numId w:val="6"/>
              </w:numPr>
              <w:contextualSpacing/>
              <w:rPr>
                <w:rFonts w:ascii="Arial" w:hAnsi="Arial" w:cs="Arial"/>
                <w:sz w:val="20"/>
              </w:rPr>
            </w:pPr>
            <w:r w:rsidRPr="00E54305">
              <w:rPr>
                <w:rFonts w:ascii="Arial" w:hAnsi="Arial" w:cs="Arial"/>
                <w:sz w:val="20"/>
              </w:rPr>
              <w:t>Urea and electrolytes (U&amp;E), including calculated GFR/creatinine clearance, serum albumin</w:t>
            </w:r>
          </w:p>
          <w:p w14:paraId="370ED7D4" w14:textId="77777777" w:rsidR="00E54305" w:rsidRPr="00E54305" w:rsidRDefault="00E54305" w:rsidP="00287B53">
            <w:pPr>
              <w:numPr>
                <w:ilvl w:val="0"/>
                <w:numId w:val="6"/>
              </w:numPr>
              <w:contextualSpacing/>
              <w:rPr>
                <w:rFonts w:ascii="Arial" w:hAnsi="Arial" w:cs="Arial"/>
                <w:sz w:val="20"/>
              </w:rPr>
            </w:pPr>
            <w:r w:rsidRPr="00E54305">
              <w:rPr>
                <w:rFonts w:ascii="Arial" w:hAnsi="Arial" w:cs="Arial"/>
                <w:sz w:val="20"/>
              </w:rPr>
              <w:t>Height and weight</w:t>
            </w:r>
          </w:p>
          <w:p w14:paraId="4F7AB18A" w14:textId="77777777" w:rsidR="00E54305" w:rsidRPr="00E54305" w:rsidRDefault="00E54305" w:rsidP="00287B53">
            <w:pPr>
              <w:numPr>
                <w:ilvl w:val="0"/>
                <w:numId w:val="6"/>
              </w:numPr>
              <w:contextualSpacing/>
              <w:rPr>
                <w:rFonts w:ascii="Arial" w:hAnsi="Arial" w:cs="Arial"/>
                <w:sz w:val="20"/>
              </w:rPr>
            </w:pPr>
            <w:r w:rsidRPr="00E54305">
              <w:rPr>
                <w:rFonts w:ascii="Arial" w:hAnsi="Arial" w:cs="Arial"/>
                <w:sz w:val="20"/>
              </w:rPr>
              <w:t>Blood pressure</w:t>
            </w:r>
          </w:p>
          <w:p w14:paraId="30F9DD97" w14:textId="77777777" w:rsidR="00E54305" w:rsidRPr="00E54305" w:rsidRDefault="00E54305" w:rsidP="00287B53">
            <w:pPr>
              <w:numPr>
                <w:ilvl w:val="0"/>
                <w:numId w:val="6"/>
              </w:numPr>
              <w:contextualSpacing/>
              <w:rPr>
                <w:rFonts w:ascii="Arial" w:hAnsi="Arial" w:cs="Arial"/>
                <w:sz w:val="20"/>
              </w:rPr>
            </w:pPr>
            <w:r w:rsidRPr="00E54305">
              <w:rPr>
                <w:rFonts w:ascii="Arial" w:hAnsi="Arial" w:cs="Arial"/>
                <w:sz w:val="20"/>
              </w:rPr>
              <w:t>Screening for viral infections including HIV, Hepatitis B and C, varicella zoster,</w:t>
            </w:r>
            <w:r w:rsidRPr="00E54305">
              <w:rPr>
                <w:color w:val="000000"/>
                <w:sz w:val="27"/>
                <w:szCs w:val="27"/>
              </w:rPr>
              <w:t xml:space="preserve"> </w:t>
            </w:r>
            <w:r w:rsidRPr="00E54305">
              <w:rPr>
                <w:rFonts w:ascii="Arial" w:hAnsi="Arial" w:cs="Arial"/>
                <w:sz w:val="20"/>
              </w:rPr>
              <w:t>Epstein Barr virus, cytomegalovirus.</w:t>
            </w:r>
          </w:p>
          <w:p w14:paraId="7CB6B741" w14:textId="35000D96" w:rsidR="00E54305" w:rsidRPr="00E54305" w:rsidRDefault="00E54305" w:rsidP="00287B53">
            <w:pPr>
              <w:numPr>
                <w:ilvl w:val="0"/>
                <w:numId w:val="6"/>
              </w:numPr>
              <w:contextualSpacing/>
              <w:rPr>
                <w:rFonts w:ascii="Arial" w:hAnsi="Arial" w:cs="Arial"/>
                <w:sz w:val="20"/>
              </w:rPr>
            </w:pPr>
            <w:r w:rsidRPr="00E54305">
              <w:rPr>
                <w:rFonts w:ascii="Arial" w:hAnsi="Arial" w:cs="Arial"/>
                <w:sz w:val="20"/>
              </w:rPr>
              <w:t>Woman of childbearing age should have a</w:t>
            </w:r>
            <w:r w:rsidR="00E27F62">
              <w:rPr>
                <w:rFonts w:ascii="Arial" w:hAnsi="Arial" w:cs="Arial"/>
                <w:sz w:val="20"/>
              </w:rPr>
              <w:t xml:space="preserve"> </w:t>
            </w:r>
            <w:r w:rsidRPr="00E54305">
              <w:rPr>
                <w:rFonts w:ascii="Arial" w:hAnsi="Arial" w:cs="Arial"/>
                <w:sz w:val="20"/>
              </w:rPr>
              <w:t>negative pregnancy test</w:t>
            </w:r>
            <w:r w:rsidR="006B3715">
              <w:rPr>
                <w:color w:val="000000"/>
                <w:sz w:val="27"/>
              </w:rPr>
              <w:t>.</w:t>
            </w:r>
            <w:r w:rsidR="00C23B21">
              <w:rPr>
                <w:color w:val="000000"/>
                <w:sz w:val="27"/>
                <w:szCs w:val="27"/>
              </w:rPr>
              <w:t xml:space="preserve"> </w:t>
            </w:r>
            <w:r w:rsidRPr="00E27F62">
              <w:rPr>
                <w:rFonts w:ascii="Arial" w:hAnsi="Arial" w:cs="Arial"/>
                <w:sz w:val="20"/>
              </w:rPr>
              <w:t>Two serum or urine pregnancy tests with a sensitivity</w:t>
            </w:r>
            <w:r w:rsidRPr="00E54305">
              <w:rPr>
                <w:rFonts w:ascii="Arial" w:hAnsi="Arial" w:cs="Arial"/>
                <w:sz w:val="20"/>
                <w:szCs w:val="24"/>
              </w:rPr>
              <w:t xml:space="preserve"> of </w:t>
            </w:r>
            <w:r w:rsidRPr="00E54305">
              <w:rPr>
                <w:rFonts w:ascii="Arial" w:hAnsi="Arial" w:cs="Arial"/>
                <w:color w:val="000000"/>
                <w:sz w:val="20"/>
                <w:szCs w:val="24"/>
                <w:lang w:eastAsia="en-GB"/>
              </w:rPr>
              <w:t xml:space="preserve">at least 25 </w:t>
            </w:r>
            <w:proofErr w:type="spellStart"/>
            <w:r w:rsidR="00BC24A1">
              <w:rPr>
                <w:rFonts w:ascii="Arial" w:hAnsi="Arial" w:cs="Arial"/>
                <w:color w:val="000000"/>
                <w:sz w:val="20"/>
                <w:szCs w:val="24"/>
                <w:lang w:eastAsia="en-GB"/>
              </w:rPr>
              <w:t>M</w:t>
            </w:r>
            <w:r w:rsidRPr="00E54305">
              <w:rPr>
                <w:rFonts w:ascii="Arial" w:hAnsi="Arial" w:cs="Arial"/>
                <w:color w:val="000000"/>
                <w:sz w:val="20"/>
                <w:szCs w:val="24"/>
                <w:lang w:eastAsia="en-GB"/>
              </w:rPr>
              <w:t>lU</w:t>
            </w:r>
            <w:proofErr w:type="spellEnd"/>
            <w:r w:rsidRPr="00E54305">
              <w:rPr>
                <w:rFonts w:ascii="Arial" w:hAnsi="Arial" w:cs="Arial"/>
                <w:color w:val="000000"/>
                <w:sz w:val="20"/>
                <w:szCs w:val="24"/>
                <w:lang w:eastAsia="en-GB"/>
              </w:rPr>
              <w:t>/mL are recommended. A second test should be done 8-10 days after the first one and immediately before starting mycophenolate</w:t>
            </w:r>
            <w:r w:rsidR="00BC4AE9">
              <w:rPr>
                <w:rFonts w:ascii="Arial" w:hAnsi="Arial" w:cs="Arial"/>
                <w:color w:val="000000"/>
                <w:sz w:val="20"/>
                <w:szCs w:val="24"/>
                <w:lang w:eastAsia="en-GB"/>
              </w:rPr>
              <w:t>,</w:t>
            </w:r>
            <w:r w:rsidRPr="00E54305">
              <w:rPr>
                <w:rFonts w:ascii="Arial" w:hAnsi="Arial" w:cs="Arial"/>
                <w:color w:val="000000"/>
                <w:sz w:val="20"/>
                <w:szCs w:val="24"/>
                <w:lang w:eastAsia="en-GB"/>
              </w:rPr>
              <w:t xml:space="preserve"> unless exceptional circumstances exist whereby a delay in the initiation of treatment would cause harm to the patient and the prescriber is satisfied that a single test is adequate to rule out pregnancy. </w:t>
            </w:r>
            <w:r w:rsidR="00760F48">
              <w:rPr>
                <w:rFonts w:ascii="Arial" w:hAnsi="Arial" w:cs="Arial"/>
                <w:color w:val="000000"/>
                <w:sz w:val="20"/>
                <w:szCs w:val="24"/>
                <w:lang w:eastAsia="en-GB"/>
              </w:rPr>
              <w:t xml:space="preserve">The second test may be performed by the patient themselves at the </w:t>
            </w:r>
            <w:r w:rsidR="00517CB2">
              <w:rPr>
                <w:rFonts w:ascii="Arial" w:hAnsi="Arial" w:cs="Arial"/>
                <w:color w:val="000000"/>
                <w:sz w:val="20"/>
                <w:szCs w:val="24"/>
                <w:lang w:eastAsia="en-GB"/>
              </w:rPr>
              <w:t>consultant’s</w:t>
            </w:r>
            <w:r w:rsidR="007B5C24">
              <w:rPr>
                <w:rFonts w:ascii="Arial" w:hAnsi="Arial" w:cs="Arial"/>
                <w:color w:val="000000"/>
                <w:sz w:val="20"/>
                <w:szCs w:val="24"/>
                <w:lang w:eastAsia="en-GB"/>
              </w:rPr>
              <w:t xml:space="preserve"> </w:t>
            </w:r>
            <w:r w:rsidR="00A4023D">
              <w:rPr>
                <w:rFonts w:ascii="Arial" w:hAnsi="Arial" w:cs="Arial"/>
                <w:color w:val="000000"/>
                <w:sz w:val="20"/>
                <w:szCs w:val="24"/>
                <w:lang w:eastAsia="en-GB"/>
              </w:rPr>
              <w:t>discretion</w:t>
            </w:r>
            <w:r w:rsidR="009D0BD2">
              <w:rPr>
                <w:rFonts w:ascii="Arial" w:hAnsi="Arial" w:cs="Arial"/>
                <w:color w:val="000000"/>
                <w:sz w:val="20"/>
                <w:szCs w:val="24"/>
                <w:lang w:eastAsia="en-GB"/>
              </w:rPr>
              <w:t xml:space="preserve">. </w:t>
            </w:r>
            <w:r w:rsidRPr="00E54305">
              <w:rPr>
                <w:rFonts w:ascii="Arial" w:hAnsi="Arial" w:cs="Arial"/>
                <w:color w:val="000000"/>
                <w:sz w:val="20"/>
                <w:szCs w:val="24"/>
                <w:lang w:eastAsia="en-GB"/>
              </w:rPr>
              <w:t>Pregnancy tests should be repeated as clinically required (e.g. after any gap in contraception is reported). See MHRA Drug Safety Update for more detail.</w:t>
            </w:r>
          </w:p>
          <w:p w14:paraId="08A12ACF" w14:textId="77777777" w:rsidR="00E54305" w:rsidRPr="00E54305" w:rsidRDefault="00E54305" w:rsidP="00287B53">
            <w:pPr>
              <w:numPr>
                <w:ilvl w:val="0"/>
                <w:numId w:val="6"/>
              </w:numPr>
              <w:contextualSpacing/>
              <w:rPr>
                <w:rFonts w:ascii="Arial" w:hAnsi="Arial" w:cs="Arial"/>
                <w:sz w:val="20"/>
              </w:rPr>
            </w:pPr>
            <w:r w:rsidRPr="00E54305">
              <w:rPr>
                <w:rFonts w:ascii="Arial" w:hAnsi="Arial" w:cs="Arial"/>
                <w:color w:val="000000"/>
                <w:sz w:val="20"/>
                <w:szCs w:val="24"/>
                <w:lang w:eastAsia="en-GB"/>
              </w:rPr>
              <w:t>Screening for lung disease, including tuberculosis, should be undertaken at clinician discretion on a case-by-case basis. ·</w:t>
            </w:r>
          </w:p>
          <w:p w14:paraId="29F3F3C9" w14:textId="77777777" w:rsidR="00E54305" w:rsidRPr="00E54305" w:rsidRDefault="00E54305" w:rsidP="00287B53">
            <w:pPr>
              <w:numPr>
                <w:ilvl w:val="0"/>
                <w:numId w:val="6"/>
              </w:numPr>
              <w:contextualSpacing/>
              <w:rPr>
                <w:rFonts w:ascii="Arial" w:hAnsi="Arial" w:cs="Arial"/>
                <w:sz w:val="20"/>
              </w:rPr>
            </w:pPr>
            <w:r w:rsidRPr="00E54305">
              <w:rPr>
                <w:rFonts w:ascii="Arial" w:hAnsi="Arial" w:cs="Arial"/>
                <w:color w:val="000000"/>
                <w:sz w:val="20"/>
                <w:szCs w:val="24"/>
                <w:lang w:eastAsia="en-GB"/>
              </w:rPr>
              <w:t xml:space="preserve"> Provide or request appropriate vaccination prior to treatment initiation, according to local arrangements (</w:t>
            </w:r>
            <w:proofErr w:type="spellStart"/>
            <w:r w:rsidRPr="00E54305">
              <w:rPr>
                <w:rFonts w:ascii="Arial" w:hAnsi="Arial" w:cs="Arial"/>
                <w:color w:val="000000"/>
                <w:sz w:val="20"/>
                <w:szCs w:val="24"/>
                <w:lang w:eastAsia="en-GB"/>
              </w:rPr>
              <w:t>eg</w:t>
            </w:r>
            <w:proofErr w:type="spellEnd"/>
            <w:r w:rsidRPr="00E54305">
              <w:rPr>
                <w:rFonts w:ascii="Arial" w:hAnsi="Arial" w:cs="Arial"/>
                <w:color w:val="000000"/>
                <w:sz w:val="20"/>
                <w:szCs w:val="24"/>
                <w:lang w:eastAsia="en-GB"/>
              </w:rPr>
              <w:t xml:space="preserve"> pneumococcal, shingles, influenza, COVID 19</w:t>
            </w:r>
          </w:p>
          <w:p w14:paraId="0EDC1C6C" w14:textId="77777777" w:rsidR="00E54305" w:rsidRPr="00E54305" w:rsidRDefault="00E54305" w:rsidP="00E54305">
            <w:pPr>
              <w:ind w:left="142"/>
              <w:rPr>
                <w:rFonts w:ascii="Arial" w:hAnsi="Arial" w:cs="Arial"/>
                <w:sz w:val="20"/>
              </w:rPr>
            </w:pPr>
          </w:p>
          <w:p w14:paraId="4CF27653" w14:textId="77777777" w:rsidR="00E54305" w:rsidRPr="00626990" w:rsidRDefault="00E54305" w:rsidP="00E54305">
            <w:pPr>
              <w:ind w:left="142"/>
              <w:rPr>
                <w:rFonts w:ascii="Arial" w:hAnsi="Arial" w:cs="Arial"/>
                <w:b/>
                <w:bCs/>
                <w:sz w:val="20"/>
              </w:rPr>
            </w:pPr>
            <w:r w:rsidRPr="00626990">
              <w:rPr>
                <w:rFonts w:ascii="Arial" w:hAnsi="Arial" w:cs="Arial"/>
                <w:b/>
                <w:bCs/>
                <w:sz w:val="20"/>
              </w:rPr>
              <w:t>The rheumatology specialist will assess and monitor the patient’s response to treatment until the patient is stabilised</w:t>
            </w:r>
          </w:p>
          <w:p w14:paraId="0CB22AFE" w14:textId="77777777" w:rsidR="00E54305" w:rsidRPr="00E54305" w:rsidRDefault="00E54305" w:rsidP="00E54305">
            <w:pPr>
              <w:ind w:left="142"/>
              <w:rPr>
                <w:rFonts w:ascii="Arial" w:hAnsi="Arial" w:cs="Arial"/>
                <w:i/>
                <w:iCs/>
                <w:sz w:val="20"/>
              </w:rPr>
            </w:pPr>
          </w:p>
          <w:p w14:paraId="78FEC52A" w14:textId="77777777" w:rsidR="00391B0B" w:rsidRDefault="00E54305" w:rsidP="00310B57">
            <w:pPr>
              <w:ind w:left="142"/>
              <w:rPr>
                <w:rFonts w:ascii="Arial" w:hAnsi="Arial" w:cs="Arial"/>
                <w:sz w:val="20"/>
              </w:rPr>
            </w:pPr>
            <w:r w:rsidRPr="00E54305">
              <w:rPr>
                <w:rFonts w:ascii="Arial" w:hAnsi="Arial" w:cs="Arial"/>
                <w:b/>
                <w:bCs/>
                <w:sz w:val="20"/>
                <w:u w:val="single"/>
              </w:rPr>
              <w:t>Initial monitoring</w:t>
            </w:r>
            <w:r w:rsidR="00501E7A">
              <w:rPr>
                <w:rFonts w:ascii="Arial" w:hAnsi="Arial" w:cs="Arial"/>
                <w:b/>
                <w:bCs/>
                <w:sz w:val="20"/>
                <w:u w:val="single"/>
              </w:rPr>
              <w:t xml:space="preserve"> </w:t>
            </w:r>
            <w:r w:rsidR="00501E7A" w:rsidRPr="00501E7A">
              <w:rPr>
                <w:rFonts w:ascii="Arial" w:hAnsi="Arial" w:cs="Arial"/>
                <w:sz w:val="20"/>
                <w:u w:val="single"/>
              </w:rPr>
              <w:t>(</w:t>
            </w:r>
            <w:r w:rsidR="00501E7A" w:rsidRPr="00D63478">
              <w:rPr>
                <w:rFonts w:ascii="Arial" w:hAnsi="Arial" w:cs="Arial"/>
                <w:sz w:val="20"/>
              </w:rPr>
              <w:t>Undertaken by secondary care</w:t>
            </w:r>
            <w:r w:rsidR="00C00C64">
              <w:rPr>
                <w:rFonts w:ascii="Arial" w:hAnsi="Arial" w:cs="Arial"/>
                <w:sz w:val="20"/>
              </w:rPr>
              <w:t>)</w:t>
            </w:r>
          </w:p>
          <w:p w14:paraId="03BFCDD4" w14:textId="2BA1CB3E" w:rsidR="00E54305" w:rsidRPr="00391B0B" w:rsidRDefault="00E54305" w:rsidP="00287B53">
            <w:pPr>
              <w:pStyle w:val="ListParagraph"/>
              <w:numPr>
                <w:ilvl w:val="0"/>
                <w:numId w:val="52"/>
              </w:numPr>
              <w:rPr>
                <w:rFonts w:ascii="Arial" w:hAnsi="Arial" w:cs="Arial"/>
                <w:sz w:val="20"/>
              </w:rPr>
            </w:pPr>
            <w:r w:rsidRPr="00391B0B">
              <w:rPr>
                <w:rFonts w:ascii="Arial" w:hAnsi="Arial" w:cs="Arial"/>
                <w:sz w:val="20"/>
              </w:rPr>
              <w:t>FBC</w:t>
            </w:r>
          </w:p>
          <w:p w14:paraId="7047F768" w14:textId="77777777" w:rsidR="00E54305" w:rsidRDefault="00E54305" w:rsidP="00287B53">
            <w:pPr>
              <w:numPr>
                <w:ilvl w:val="0"/>
                <w:numId w:val="17"/>
              </w:numPr>
              <w:contextualSpacing/>
              <w:rPr>
                <w:rFonts w:ascii="Arial" w:hAnsi="Arial" w:cs="Arial"/>
                <w:sz w:val="20"/>
              </w:rPr>
            </w:pPr>
            <w:r w:rsidRPr="00FA674A">
              <w:rPr>
                <w:rFonts w:ascii="Arial" w:hAnsi="Arial" w:cs="Arial"/>
                <w:sz w:val="20"/>
              </w:rPr>
              <w:t>U&amp;E</w:t>
            </w:r>
          </w:p>
          <w:p w14:paraId="298E9856" w14:textId="1EFA6C60" w:rsidR="005F18A0" w:rsidRDefault="005F18A0" w:rsidP="00287B53">
            <w:pPr>
              <w:numPr>
                <w:ilvl w:val="0"/>
                <w:numId w:val="17"/>
              </w:numPr>
              <w:contextualSpacing/>
              <w:rPr>
                <w:rFonts w:ascii="Arial" w:hAnsi="Arial" w:cs="Arial"/>
                <w:sz w:val="20"/>
              </w:rPr>
            </w:pPr>
            <w:r>
              <w:rPr>
                <w:rFonts w:ascii="Arial" w:hAnsi="Arial" w:cs="Arial"/>
                <w:sz w:val="20"/>
              </w:rPr>
              <w:t>Height and Weight</w:t>
            </w:r>
          </w:p>
          <w:p w14:paraId="447B1F7E" w14:textId="08E45372" w:rsidR="005F18A0" w:rsidRPr="00FA674A" w:rsidRDefault="005F18A0" w:rsidP="00287B53">
            <w:pPr>
              <w:numPr>
                <w:ilvl w:val="0"/>
                <w:numId w:val="17"/>
              </w:numPr>
              <w:contextualSpacing/>
              <w:rPr>
                <w:rFonts w:ascii="Arial" w:hAnsi="Arial" w:cs="Arial"/>
                <w:sz w:val="20"/>
              </w:rPr>
            </w:pPr>
            <w:r>
              <w:rPr>
                <w:rFonts w:ascii="Arial" w:hAnsi="Arial" w:cs="Arial"/>
                <w:sz w:val="20"/>
              </w:rPr>
              <w:t>HbA1c</w:t>
            </w:r>
          </w:p>
          <w:p w14:paraId="4657DC3E" w14:textId="43B4BC4D" w:rsidR="00E54305" w:rsidRPr="00E54305" w:rsidRDefault="00E54305" w:rsidP="00E54305">
            <w:pPr>
              <w:ind w:left="862"/>
              <w:contextualSpacing/>
              <w:rPr>
                <w:rFonts w:ascii="Arial" w:hAnsi="Arial" w:cs="Arial"/>
                <w:sz w:val="20"/>
                <w:u w:val="single"/>
              </w:rPr>
            </w:pPr>
            <w:r w:rsidRPr="00FA674A">
              <w:rPr>
                <w:rFonts w:ascii="Arial" w:hAnsi="Arial" w:cs="Arial"/>
                <w:sz w:val="20"/>
              </w:rPr>
              <w:t>AST and/or ALT, and albumin</w:t>
            </w:r>
          </w:p>
          <w:p w14:paraId="58735F57" w14:textId="1F7FC167" w:rsidR="00F30382" w:rsidRDefault="00F30382" w:rsidP="00F30382">
            <w:pPr>
              <w:rPr>
                <w:rFonts w:ascii="Arial" w:hAnsi="Arial" w:cs="Arial"/>
                <w:sz w:val="20"/>
              </w:rPr>
            </w:pPr>
            <w:r w:rsidRPr="00D97A6F">
              <w:rPr>
                <w:rFonts w:ascii="Arial" w:hAnsi="Arial" w:cs="Arial"/>
                <w:b/>
                <w:bCs/>
                <w:sz w:val="20"/>
                <w:u w:val="single"/>
              </w:rPr>
              <w:t>Routine monitoring</w:t>
            </w:r>
            <w:r w:rsidRPr="00F01E47">
              <w:rPr>
                <w:rFonts w:ascii="Arial" w:hAnsi="Arial" w:cs="Arial"/>
                <w:sz w:val="20"/>
                <w:u w:val="single"/>
              </w:rPr>
              <w:t xml:space="preserve"> (</w:t>
            </w:r>
            <w:r>
              <w:rPr>
                <w:rFonts w:ascii="Arial" w:hAnsi="Arial" w:cs="Arial"/>
                <w:sz w:val="20"/>
                <w:u w:val="single"/>
              </w:rPr>
              <w:t xml:space="preserve">Undertaken in secondary care, </w:t>
            </w:r>
            <w:r w:rsidRPr="00F01E47">
              <w:rPr>
                <w:rFonts w:ascii="Arial" w:hAnsi="Arial" w:cs="Arial"/>
                <w:sz w:val="20"/>
              </w:rPr>
              <w:t>every 2 weeks until on a stable dose for 6 weeks</w:t>
            </w:r>
            <w:r>
              <w:rPr>
                <w:rFonts w:ascii="Arial" w:hAnsi="Arial" w:cs="Arial"/>
                <w:sz w:val="20"/>
              </w:rPr>
              <w:t xml:space="preserve"> and then monthly for up to 3 months until transfer to shared care has been completed)</w:t>
            </w:r>
            <w:r w:rsidRPr="00F01E47">
              <w:rPr>
                <w:rFonts w:ascii="Arial" w:hAnsi="Arial" w:cs="Arial"/>
                <w:sz w:val="20"/>
              </w:rPr>
              <w:t xml:space="preserve">, </w:t>
            </w:r>
          </w:p>
          <w:p w14:paraId="21CE0478" w14:textId="77777777" w:rsidR="00E54305" w:rsidRPr="00FA674A" w:rsidRDefault="00E54305" w:rsidP="00287B53">
            <w:pPr>
              <w:numPr>
                <w:ilvl w:val="0"/>
                <w:numId w:val="17"/>
              </w:numPr>
              <w:contextualSpacing/>
              <w:rPr>
                <w:rFonts w:ascii="Arial" w:hAnsi="Arial" w:cs="Arial"/>
                <w:sz w:val="20"/>
              </w:rPr>
            </w:pPr>
            <w:r w:rsidRPr="00FA674A">
              <w:rPr>
                <w:rFonts w:ascii="Arial" w:hAnsi="Arial" w:cs="Arial"/>
                <w:sz w:val="20"/>
              </w:rPr>
              <w:t>FBC</w:t>
            </w:r>
          </w:p>
          <w:p w14:paraId="778E2145" w14:textId="77777777" w:rsidR="00E54305" w:rsidRPr="00FA674A" w:rsidRDefault="00E54305" w:rsidP="00287B53">
            <w:pPr>
              <w:numPr>
                <w:ilvl w:val="0"/>
                <w:numId w:val="17"/>
              </w:numPr>
              <w:contextualSpacing/>
              <w:rPr>
                <w:rFonts w:ascii="Arial" w:hAnsi="Arial" w:cs="Arial"/>
                <w:sz w:val="20"/>
              </w:rPr>
            </w:pPr>
            <w:r w:rsidRPr="00FA674A">
              <w:rPr>
                <w:rFonts w:ascii="Arial" w:hAnsi="Arial" w:cs="Arial"/>
                <w:sz w:val="20"/>
              </w:rPr>
              <w:t>U&amp;E</w:t>
            </w:r>
          </w:p>
          <w:p w14:paraId="229F3E51" w14:textId="77777777" w:rsidR="00E54305" w:rsidRPr="00FA674A" w:rsidRDefault="00E54305" w:rsidP="00287B53">
            <w:pPr>
              <w:numPr>
                <w:ilvl w:val="0"/>
                <w:numId w:val="17"/>
              </w:numPr>
              <w:contextualSpacing/>
              <w:rPr>
                <w:rFonts w:ascii="Arial" w:hAnsi="Arial" w:cs="Arial"/>
                <w:sz w:val="20"/>
              </w:rPr>
            </w:pPr>
            <w:r w:rsidRPr="00FA674A">
              <w:rPr>
                <w:rFonts w:ascii="Arial" w:hAnsi="Arial" w:cs="Arial"/>
                <w:sz w:val="20"/>
              </w:rPr>
              <w:t>AST and/or ALT, and albumin</w:t>
            </w:r>
          </w:p>
          <w:p w14:paraId="522672C8" w14:textId="77777777" w:rsidR="00E54305" w:rsidRPr="00E54305" w:rsidRDefault="00E54305" w:rsidP="00E54305">
            <w:pPr>
              <w:rPr>
                <w:rFonts w:ascii="Arial" w:hAnsi="Arial" w:cs="Arial"/>
                <w:sz w:val="20"/>
                <w:u w:val="single"/>
              </w:rPr>
            </w:pPr>
          </w:p>
          <w:p w14:paraId="1EF60C30" w14:textId="77777777" w:rsidR="00E54305" w:rsidRDefault="00E54305" w:rsidP="00035567">
            <w:pPr>
              <w:rPr>
                <w:rFonts w:ascii="Arial" w:hAnsi="Arial" w:cs="Arial"/>
                <w:sz w:val="20"/>
              </w:rPr>
            </w:pPr>
            <w:r w:rsidRPr="00870951">
              <w:rPr>
                <w:rFonts w:ascii="Arial" w:hAnsi="Arial" w:cs="Arial"/>
                <w:sz w:val="20"/>
              </w:rPr>
              <w:t>The specialist will retain the responsibility for monitoring the patient’s ongoing response to treatment and advise if a dose change or treatment cessation is appropriate. This would usually be in annual review with the specialist</w:t>
            </w:r>
            <w:r w:rsidR="00C00C64">
              <w:rPr>
                <w:rFonts w:ascii="Arial" w:hAnsi="Arial" w:cs="Arial"/>
                <w:sz w:val="20"/>
              </w:rPr>
              <w:t>.</w:t>
            </w:r>
          </w:p>
          <w:p w14:paraId="1D8D1337" w14:textId="77777777" w:rsidR="00C00C64" w:rsidRDefault="00C00C64" w:rsidP="00035567">
            <w:pPr>
              <w:rPr>
                <w:rFonts w:ascii="Arial" w:hAnsi="Arial" w:cs="Arial"/>
                <w:sz w:val="20"/>
                <w:highlight w:val="yellow"/>
              </w:rPr>
            </w:pPr>
          </w:p>
          <w:p w14:paraId="4F964767" w14:textId="3B0AA02A" w:rsidR="00C00C64" w:rsidRPr="00354E79" w:rsidRDefault="00C00C64" w:rsidP="00035567">
            <w:pPr>
              <w:rPr>
                <w:rFonts w:ascii="Arial" w:hAnsi="Arial" w:cs="Arial"/>
                <w:sz w:val="20"/>
                <w:u w:val="single"/>
              </w:rPr>
            </w:pPr>
            <w:r w:rsidRPr="00354E79">
              <w:rPr>
                <w:rFonts w:ascii="Arial" w:hAnsi="Arial" w:cs="Arial"/>
                <w:b/>
                <w:bCs/>
                <w:sz w:val="20"/>
                <w:u w:val="single"/>
              </w:rPr>
              <w:t>Primary care monitoring</w:t>
            </w:r>
            <w:r w:rsidR="00A45EBA" w:rsidRPr="00354E79">
              <w:rPr>
                <w:rFonts w:ascii="Arial" w:hAnsi="Arial" w:cs="Arial"/>
                <w:b/>
                <w:bCs/>
                <w:sz w:val="20"/>
                <w:u w:val="single"/>
              </w:rPr>
              <w:t xml:space="preserve">. </w:t>
            </w:r>
            <w:r w:rsidR="00673264">
              <w:rPr>
                <w:rFonts w:ascii="Arial" w:hAnsi="Arial" w:cs="Arial"/>
                <w:b/>
                <w:bCs/>
                <w:sz w:val="20"/>
                <w:u w:val="single"/>
              </w:rPr>
              <w:t>(undertaken every 3 months)</w:t>
            </w:r>
            <w:r w:rsidR="00A45EBA" w:rsidRPr="00354E79">
              <w:rPr>
                <w:rFonts w:ascii="Arial" w:hAnsi="Arial" w:cs="Arial"/>
                <w:sz w:val="20"/>
                <w:u w:val="single"/>
              </w:rPr>
              <w:t>.</w:t>
            </w:r>
          </w:p>
          <w:p w14:paraId="0AA074C2" w14:textId="77777777" w:rsidR="00A45EBA" w:rsidRPr="00FA674A" w:rsidRDefault="00A45EBA" w:rsidP="00287B53">
            <w:pPr>
              <w:numPr>
                <w:ilvl w:val="0"/>
                <w:numId w:val="17"/>
              </w:numPr>
              <w:contextualSpacing/>
              <w:rPr>
                <w:rFonts w:ascii="Arial" w:hAnsi="Arial" w:cs="Arial"/>
                <w:sz w:val="20"/>
              </w:rPr>
            </w:pPr>
            <w:r w:rsidRPr="00FA674A">
              <w:rPr>
                <w:rFonts w:ascii="Arial" w:hAnsi="Arial" w:cs="Arial"/>
                <w:sz w:val="20"/>
              </w:rPr>
              <w:t>FBC</w:t>
            </w:r>
          </w:p>
          <w:p w14:paraId="48ABF784" w14:textId="77777777" w:rsidR="00A45EBA" w:rsidRPr="00FA674A" w:rsidRDefault="00A45EBA" w:rsidP="00287B53">
            <w:pPr>
              <w:numPr>
                <w:ilvl w:val="0"/>
                <w:numId w:val="17"/>
              </w:numPr>
              <w:contextualSpacing/>
              <w:rPr>
                <w:rFonts w:ascii="Arial" w:hAnsi="Arial" w:cs="Arial"/>
                <w:sz w:val="20"/>
              </w:rPr>
            </w:pPr>
            <w:r w:rsidRPr="00FA674A">
              <w:rPr>
                <w:rFonts w:ascii="Arial" w:hAnsi="Arial" w:cs="Arial"/>
                <w:sz w:val="20"/>
              </w:rPr>
              <w:t>U&amp;E</w:t>
            </w:r>
          </w:p>
          <w:p w14:paraId="08434FE9" w14:textId="77777777" w:rsidR="00A45EBA" w:rsidRPr="00FA674A" w:rsidRDefault="00A45EBA" w:rsidP="00287B53">
            <w:pPr>
              <w:numPr>
                <w:ilvl w:val="0"/>
                <w:numId w:val="17"/>
              </w:numPr>
              <w:contextualSpacing/>
              <w:rPr>
                <w:rFonts w:ascii="Arial" w:hAnsi="Arial" w:cs="Arial"/>
                <w:sz w:val="20"/>
              </w:rPr>
            </w:pPr>
            <w:r w:rsidRPr="00FA674A">
              <w:rPr>
                <w:rFonts w:ascii="Arial" w:hAnsi="Arial" w:cs="Arial"/>
                <w:sz w:val="20"/>
              </w:rPr>
              <w:t>AST and/or ALT, and albumin</w:t>
            </w:r>
          </w:p>
          <w:p w14:paraId="0BC525A4" w14:textId="796601C6" w:rsidR="00A45EBA" w:rsidRPr="00310B57" w:rsidRDefault="00A45EBA" w:rsidP="009D33CB">
            <w:pPr>
              <w:contextualSpacing/>
              <w:rPr>
                <w:rFonts w:ascii="Arial" w:hAnsi="Arial" w:cs="Arial"/>
                <w:sz w:val="20"/>
              </w:rPr>
            </w:pPr>
          </w:p>
          <w:p w14:paraId="280E35D4" w14:textId="3725B159" w:rsidR="00A45EBA" w:rsidRPr="00310B57" w:rsidRDefault="1FD3C3ED" w:rsidP="7EBC655A">
            <w:pPr>
              <w:contextualSpacing/>
              <w:rPr>
                <w:rFonts w:ascii="Arial" w:hAnsi="Arial" w:cs="Arial"/>
                <w:sz w:val="20"/>
              </w:rPr>
            </w:pPr>
            <w:r w:rsidRPr="009D33CB">
              <w:rPr>
                <w:rFonts w:ascii="Arial" w:hAnsi="Arial" w:cs="Arial"/>
                <w:sz w:val="20"/>
              </w:rPr>
              <w:t xml:space="preserve">If there is a dose change the above tests should be repeated every 2 weeks by secondary care, until the dose has been stable for 6 weeks, then revert to original schedule. </w:t>
            </w:r>
            <w:r w:rsidRPr="009D33CB">
              <w:rPr>
                <w:rFonts w:ascii="Arial" w:hAnsi="Arial" w:cs="Arial"/>
                <w:b/>
                <w:bCs/>
                <w:sz w:val="20"/>
              </w:rPr>
              <w:t>Secondary care to prescribe and monitor during this time.</w:t>
            </w:r>
          </w:p>
        </w:tc>
      </w:tr>
      <w:tr w:rsidR="00E54305" w:rsidRPr="00E54305" w14:paraId="2176E0D0" w14:textId="77777777" w:rsidTr="2F986372">
        <w:tc>
          <w:tcPr>
            <w:tcW w:w="2127" w:type="dxa"/>
          </w:tcPr>
          <w:p w14:paraId="12F1FF53" w14:textId="77777777" w:rsidR="00E54305" w:rsidRPr="00E54305" w:rsidRDefault="00E54305" w:rsidP="00E54305">
            <w:pPr>
              <w:autoSpaceDE w:val="0"/>
              <w:autoSpaceDN w:val="0"/>
              <w:adjustRightInd w:val="0"/>
              <w:rPr>
                <w:rFonts w:ascii="Arial" w:hAnsi="Arial" w:cs="Arial"/>
                <w:b/>
                <w:sz w:val="22"/>
                <w:szCs w:val="22"/>
              </w:rPr>
            </w:pPr>
            <w:r w:rsidRPr="00E54305">
              <w:rPr>
                <w:rFonts w:ascii="Arial" w:hAnsi="Arial" w:cs="Arial"/>
                <w:b/>
                <w:sz w:val="22"/>
                <w:szCs w:val="22"/>
              </w:rPr>
              <w:t>Adverse Drug Reactions</w:t>
            </w:r>
          </w:p>
          <w:p w14:paraId="68DCC008" w14:textId="77777777" w:rsidR="00E54305" w:rsidRPr="00E54305" w:rsidRDefault="00E54305" w:rsidP="00E54305">
            <w:pPr>
              <w:autoSpaceDE w:val="0"/>
              <w:autoSpaceDN w:val="0"/>
              <w:adjustRightInd w:val="0"/>
              <w:rPr>
                <w:rFonts w:ascii="Arial" w:hAnsi="Arial" w:cs="Arial"/>
                <w:b/>
                <w:sz w:val="22"/>
                <w:szCs w:val="22"/>
              </w:rPr>
            </w:pPr>
          </w:p>
          <w:p w14:paraId="77BFEB8A" w14:textId="77777777" w:rsidR="00E54305" w:rsidRPr="00E54305" w:rsidRDefault="00E54305" w:rsidP="00E54305">
            <w:pPr>
              <w:autoSpaceDE w:val="0"/>
              <w:autoSpaceDN w:val="0"/>
              <w:adjustRightInd w:val="0"/>
              <w:rPr>
                <w:rFonts w:ascii="Arial" w:hAnsi="Arial" w:cs="Arial"/>
                <w:b/>
                <w:sz w:val="22"/>
                <w:szCs w:val="22"/>
              </w:rPr>
            </w:pPr>
          </w:p>
          <w:p w14:paraId="18BBF7E9" w14:textId="77777777" w:rsidR="00E54305" w:rsidRPr="00E54305" w:rsidRDefault="00E54305" w:rsidP="00E54305">
            <w:pPr>
              <w:autoSpaceDE w:val="0"/>
              <w:autoSpaceDN w:val="0"/>
              <w:adjustRightInd w:val="0"/>
              <w:rPr>
                <w:rFonts w:ascii="Arial" w:hAnsi="Arial" w:cs="Arial"/>
                <w:b/>
                <w:sz w:val="22"/>
                <w:szCs w:val="22"/>
              </w:rPr>
            </w:pPr>
          </w:p>
        </w:tc>
        <w:tc>
          <w:tcPr>
            <w:tcW w:w="7871" w:type="dxa"/>
          </w:tcPr>
          <w:p w14:paraId="05D6168B" w14:textId="29145246" w:rsidR="00E54305" w:rsidRPr="00E54305" w:rsidRDefault="00E54305" w:rsidP="00E54305">
            <w:pPr>
              <w:jc w:val="both"/>
              <w:rPr>
                <w:rFonts w:ascii="Arial" w:hAnsi="Arial" w:cs="Arial"/>
                <w:color w:val="FF0000"/>
                <w:sz w:val="20"/>
                <w:lang w:eastAsia="en-GB"/>
              </w:rPr>
            </w:pPr>
            <w:r w:rsidRPr="00E54305">
              <w:rPr>
                <w:rFonts w:ascii="Arial" w:hAnsi="Arial" w:cs="Arial"/>
                <w:sz w:val="20"/>
                <w:lang w:eastAsia="en-GB"/>
              </w:rPr>
              <w:t>Very common and common side effects include:</w:t>
            </w:r>
          </w:p>
          <w:p w14:paraId="012B7E2F" w14:textId="77777777" w:rsidR="00E54305" w:rsidRPr="00E54305" w:rsidRDefault="24B24190" w:rsidP="00287B53">
            <w:pPr>
              <w:numPr>
                <w:ilvl w:val="0"/>
                <w:numId w:val="4"/>
              </w:numPr>
              <w:contextualSpacing/>
              <w:rPr>
                <w:rFonts w:ascii="Arial" w:hAnsi="Arial" w:cs="Arial"/>
                <w:sz w:val="20"/>
                <w:lang w:eastAsia="en-GB"/>
              </w:rPr>
            </w:pPr>
            <w:r w:rsidRPr="4306F133">
              <w:rPr>
                <w:rFonts w:ascii="Arial" w:hAnsi="Arial" w:cs="Arial"/>
                <w:sz w:val="20"/>
                <w:lang w:eastAsia="en-GB"/>
              </w:rPr>
              <w:t>Fever</w:t>
            </w:r>
          </w:p>
          <w:p w14:paraId="7C948093" w14:textId="77777777" w:rsidR="00E54305" w:rsidRPr="00E54305" w:rsidRDefault="24B24190" w:rsidP="00287B53">
            <w:pPr>
              <w:numPr>
                <w:ilvl w:val="0"/>
                <w:numId w:val="4"/>
              </w:numPr>
              <w:contextualSpacing/>
              <w:rPr>
                <w:rFonts w:ascii="Arial" w:hAnsi="Arial" w:cs="Arial"/>
                <w:sz w:val="20"/>
              </w:rPr>
            </w:pPr>
            <w:r w:rsidRPr="4306F133">
              <w:rPr>
                <w:rFonts w:ascii="Arial" w:hAnsi="Arial" w:cs="Arial"/>
                <w:sz w:val="20"/>
                <w:u w:val="single"/>
              </w:rPr>
              <w:t>Psychiatric and CNS</w:t>
            </w:r>
            <w:r w:rsidRPr="4306F133">
              <w:rPr>
                <w:rFonts w:ascii="Arial" w:hAnsi="Arial" w:cs="Arial"/>
                <w:sz w:val="20"/>
              </w:rPr>
              <w:t xml:space="preserve">: agitation, confusional state, depression, anxiety, insomnia, convulsions, tremor, somnolence, paraesthesia. </w:t>
            </w:r>
          </w:p>
          <w:p w14:paraId="68158DBF" w14:textId="77777777" w:rsidR="00E54305" w:rsidRPr="00E54305" w:rsidRDefault="24B24190" w:rsidP="00287B53">
            <w:pPr>
              <w:numPr>
                <w:ilvl w:val="0"/>
                <w:numId w:val="4"/>
              </w:numPr>
              <w:contextualSpacing/>
              <w:rPr>
                <w:rFonts w:ascii="Arial" w:hAnsi="Arial" w:cs="Arial"/>
                <w:sz w:val="20"/>
              </w:rPr>
            </w:pPr>
            <w:r w:rsidRPr="4306F133">
              <w:rPr>
                <w:rFonts w:ascii="Arial" w:hAnsi="Arial" w:cs="Arial"/>
                <w:sz w:val="20"/>
                <w:u w:val="single"/>
              </w:rPr>
              <w:t>Cardiac</w:t>
            </w:r>
            <w:r w:rsidRPr="4306F133">
              <w:rPr>
                <w:rFonts w:ascii="Arial" w:hAnsi="Arial" w:cs="Arial"/>
                <w:sz w:val="20"/>
              </w:rPr>
              <w:t>: tachycardia</w:t>
            </w:r>
          </w:p>
          <w:p w14:paraId="1DEBD7FE" w14:textId="77777777" w:rsidR="00E54305" w:rsidRPr="00E54305" w:rsidRDefault="24B24190" w:rsidP="00287B53">
            <w:pPr>
              <w:numPr>
                <w:ilvl w:val="0"/>
                <w:numId w:val="4"/>
              </w:numPr>
              <w:contextualSpacing/>
              <w:rPr>
                <w:rFonts w:ascii="Arial" w:hAnsi="Arial" w:cs="Arial"/>
                <w:sz w:val="20"/>
              </w:rPr>
            </w:pPr>
            <w:r w:rsidRPr="4306F133">
              <w:rPr>
                <w:rFonts w:ascii="Arial" w:hAnsi="Arial" w:cs="Arial"/>
                <w:sz w:val="20"/>
              </w:rPr>
              <w:t xml:space="preserve">Vascular disorders: hypotension, hypertension, vasodilation. </w:t>
            </w:r>
          </w:p>
          <w:p w14:paraId="7BC9EB8F" w14:textId="77777777" w:rsidR="00E54305" w:rsidRPr="00E54305" w:rsidRDefault="24B24190" w:rsidP="00287B53">
            <w:pPr>
              <w:numPr>
                <w:ilvl w:val="0"/>
                <w:numId w:val="4"/>
              </w:numPr>
              <w:contextualSpacing/>
              <w:rPr>
                <w:rFonts w:ascii="Arial" w:hAnsi="Arial" w:cs="Arial"/>
                <w:sz w:val="20"/>
              </w:rPr>
            </w:pPr>
            <w:r w:rsidRPr="4306F133">
              <w:rPr>
                <w:rFonts w:ascii="Arial" w:hAnsi="Arial" w:cs="Arial"/>
                <w:sz w:val="20"/>
                <w:u w:val="single"/>
              </w:rPr>
              <w:t>Blood and lymph disorders: Haematological</w:t>
            </w:r>
            <w:r w:rsidRPr="4306F133">
              <w:rPr>
                <w:rFonts w:ascii="Arial" w:hAnsi="Arial" w:cs="Arial"/>
                <w:sz w:val="20"/>
              </w:rPr>
              <w:t xml:space="preserve">: </w:t>
            </w:r>
            <w:proofErr w:type="spellStart"/>
            <w:r w:rsidRPr="4306F133">
              <w:rPr>
                <w:rFonts w:ascii="Arial" w:hAnsi="Arial" w:cs="Arial"/>
                <w:sz w:val="20"/>
              </w:rPr>
              <w:t>leucopenia</w:t>
            </w:r>
            <w:proofErr w:type="spellEnd"/>
            <w:r w:rsidRPr="4306F133">
              <w:rPr>
                <w:rFonts w:ascii="Arial" w:hAnsi="Arial" w:cs="Arial"/>
                <w:sz w:val="20"/>
              </w:rPr>
              <w:t xml:space="preserve">, thrombocytopenia, anaemia, pancytopenia, leucocytosis. </w:t>
            </w:r>
          </w:p>
          <w:p w14:paraId="0C5EC750" w14:textId="77777777" w:rsidR="00E54305" w:rsidRPr="00E54305" w:rsidRDefault="24B24190" w:rsidP="00287B53">
            <w:pPr>
              <w:numPr>
                <w:ilvl w:val="0"/>
                <w:numId w:val="4"/>
              </w:numPr>
              <w:contextualSpacing/>
              <w:rPr>
                <w:rFonts w:ascii="Arial" w:hAnsi="Arial" w:cs="Arial"/>
                <w:sz w:val="20"/>
              </w:rPr>
            </w:pPr>
            <w:r w:rsidRPr="4306F133">
              <w:rPr>
                <w:rFonts w:ascii="Arial" w:hAnsi="Arial" w:cs="Arial"/>
                <w:sz w:val="20"/>
              </w:rPr>
              <w:t xml:space="preserve">Opportunistic infections may occur (bacterial, fungal, viral and protozoal), Infections can require early and vigorous treatment. Mycophenolate may need to be stopped until the infection is clear. </w:t>
            </w:r>
          </w:p>
          <w:p w14:paraId="2B10ED01" w14:textId="77777777" w:rsidR="00E54305" w:rsidRPr="00E54305" w:rsidRDefault="24B24190" w:rsidP="00287B53">
            <w:pPr>
              <w:numPr>
                <w:ilvl w:val="0"/>
                <w:numId w:val="4"/>
              </w:numPr>
              <w:contextualSpacing/>
              <w:rPr>
                <w:rFonts w:ascii="Arial" w:hAnsi="Arial" w:cs="Arial"/>
                <w:sz w:val="20"/>
              </w:rPr>
            </w:pPr>
            <w:r w:rsidRPr="4306F133">
              <w:rPr>
                <w:rFonts w:ascii="Arial" w:hAnsi="Arial" w:cs="Arial"/>
                <w:sz w:val="20"/>
                <w:u w:val="single"/>
              </w:rPr>
              <w:t>Gastro-intestinal</w:t>
            </w:r>
            <w:r w:rsidRPr="4306F133">
              <w:rPr>
                <w:rFonts w:ascii="Arial" w:hAnsi="Arial" w:cs="Arial"/>
                <w:sz w:val="20"/>
              </w:rPr>
              <w:t xml:space="preserve">: vomiting, diarrhoea, nausea, GI haemorrhage, peritonitis, ileus colitis, GI ulceration, gastritis, constipation, dyspepsia, flatulence, sepsis, gastrointestinal candidiasis. </w:t>
            </w:r>
          </w:p>
          <w:p w14:paraId="436107E5" w14:textId="77777777" w:rsidR="00E54305" w:rsidRPr="00E54305" w:rsidRDefault="24B24190" w:rsidP="00287B53">
            <w:pPr>
              <w:numPr>
                <w:ilvl w:val="0"/>
                <w:numId w:val="4"/>
              </w:numPr>
              <w:contextualSpacing/>
              <w:rPr>
                <w:rFonts w:ascii="Arial" w:hAnsi="Arial" w:cs="Arial"/>
                <w:sz w:val="20"/>
              </w:rPr>
            </w:pPr>
            <w:r w:rsidRPr="4306F133">
              <w:rPr>
                <w:rFonts w:ascii="Arial" w:hAnsi="Arial" w:cs="Arial"/>
                <w:sz w:val="20"/>
                <w:u w:val="single"/>
              </w:rPr>
              <w:t>Respiratory:</w:t>
            </w:r>
            <w:r w:rsidRPr="4306F133">
              <w:rPr>
                <w:rFonts w:ascii="Arial" w:hAnsi="Arial" w:cs="Arial"/>
                <w:sz w:val="20"/>
              </w:rPr>
              <w:t xml:space="preserve"> pleural effusion, cough, dyspnoea, </w:t>
            </w:r>
            <w:r w:rsidRPr="4306F133">
              <w:rPr>
                <w:rFonts w:ascii="Arial" w:hAnsi="Arial" w:cs="Arial"/>
                <w:sz w:val="20"/>
                <w:lang w:val="en"/>
              </w:rPr>
              <w:t>interstitial lung disease, pulmonary fibrosis</w:t>
            </w:r>
            <w:r w:rsidRPr="4306F133">
              <w:rPr>
                <w:rFonts w:ascii="Arial" w:hAnsi="Arial" w:cs="Arial"/>
                <w:sz w:val="20"/>
              </w:rPr>
              <w:t xml:space="preserve"> </w:t>
            </w:r>
          </w:p>
          <w:p w14:paraId="7C78AF6F" w14:textId="77777777" w:rsidR="00E54305" w:rsidRPr="00E54305" w:rsidRDefault="24B24190" w:rsidP="00287B53">
            <w:pPr>
              <w:numPr>
                <w:ilvl w:val="0"/>
                <w:numId w:val="4"/>
              </w:numPr>
              <w:contextualSpacing/>
              <w:rPr>
                <w:rFonts w:ascii="Arial" w:hAnsi="Arial" w:cs="Arial"/>
                <w:sz w:val="20"/>
              </w:rPr>
            </w:pPr>
            <w:r w:rsidRPr="4306F133">
              <w:rPr>
                <w:rFonts w:ascii="Arial" w:hAnsi="Arial" w:cs="Arial"/>
                <w:sz w:val="20"/>
                <w:u w:val="single"/>
              </w:rPr>
              <w:t>Skin:</w:t>
            </w:r>
            <w:r w:rsidRPr="4306F133">
              <w:rPr>
                <w:rFonts w:ascii="Arial" w:hAnsi="Arial" w:cs="Arial"/>
                <w:sz w:val="20"/>
              </w:rPr>
              <w:t xml:space="preserve"> skin cancer, benign neoplasm of skin, skin hypertrophy, acne, rash, alopecia. </w:t>
            </w:r>
          </w:p>
          <w:p w14:paraId="3CEF2DF6" w14:textId="55A0F69E" w:rsidR="00E54305" w:rsidRPr="00E54305" w:rsidRDefault="24B24190" w:rsidP="00287B53">
            <w:pPr>
              <w:numPr>
                <w:ilvl w:val="0"/>
                <w:numId w:val="4"/>
              </w:numPr>
              <w:contextualSpacing/>
              <w:rPr>
                <w:rFonts w:ascii="Arial" w:hAnsi="Arial" w:cs="Arial"/>
                <w:sz w:val="20"/>
              </w:rPr>
            </w:pPr>
            <w:r w:rsidRPr="4306F133">
              <w:rPr>
                <w:rFonts w:ascii="Arial" w:hAnsi="Arial" w:cs="Arial"/>
                <w:sz w:val="20"/>
                <w:u w:val="single"/>
              </w:rPr>
              <w:t>Hepatic:</w:t>
            </w:r>
            <w:r w:rsidRPr="4306F133">
              <w:rPr>
                <w:rFonts w:ascii="Arial" w:hAnsi="Arial" w:cs="Arial"/>
                <w:sz w:val="20"/>
              </w:rPr>
              <w:t xml:space="preserve"> derangement of LFT’s, jaundice, hepatitis, </w:t>
            </w:r>
            <w:proofErr w:type="spellStart"/>
            <w:r w:rsidRPr="4306F133">
              <w:rPr>
                <w:rFonts w:ascii="Arial" w:hAnsi="Arial" w:cs="Arial"/>
                <w:sz w:val="20"/>
              </w:rPr>
              <w:t>hyperbilirubinaemia</w:t>
            </w:r>
            <w:proofErr w:type="spellEnd"/>
            <w:r w:rsidR="63F40EF0" w:rsidRPr="4306F133">
              <w:rPr>
                <w:rFonts w:ascii="Arial" w:hAnsi="Arial" w:cs="Arial"/>
                <w:sz w:val="20"/>
              </w:rPr>
              <w:t>.</w:t>
            </w:r>
          </w:p>
          <w:p w14:paraId="3EC2FAED" w14:textId="77777777" w:rsidR="00E54305" w:rsidRPr="00E54305" w:rsidRDefault="24B24190" w:rsidP="00287B53">
            <w:pPr>
              <w:numPr>
                <w:ilvl w:val="0"/>
                <w:numId w:val="4"/>
              </w:numPr>
              <w:contextualSpacing/>
              <w:rPr>
                <w:rFonts w:ascii="Arial" w:hAnsi="Arial" w:cs="Arial"/>
                <w:sz w:val="20"/>
              </w:rPr>
            </w:pPr>
            <w:r w:rsidRPr="4306F133">
              <w:rPr>
                <w:rFonts w:ascii="Arial" w:hAnsi="Arial" w:cs="Arial"/>
                <w:sz w:val="20"/>
                <w:u w:val="single"/>
              </w:rPr>
              <w:t>Renal:</w:t>
            </w:r>
            <w:r w:rsidRPr="4306F133">
              <w:rPr>
                <w:rFonts w:ascii="Arial" w:hAnsi="Arial" w:cs="Arial"/>
                <w:sz w:val="20"/>
              </w:rPr>
              <w:t xml:space="preserve"> urinary tract infections, renal impairment, </w:t>
            </w:r>
            <w:proofErr w:type="spellStart"/>
            <w:r w:rsidRPr="4306F133">
              <w:rPr>
                <w:rFonts w:ascii="Arial" w:hAnsi="Arial" w:cs="Arial"/>
                <w:sz w:val="20"/>
              </w:rPr>
              <w:t>hematuria</w:t>
            </w:r>
            <w:proofErr w:type="spellEnd"/>
            <w:r w:rsidRPr="4306F133">
              <w:rPr>
                <w:rFonts w:ascii="Arial" w:hAnsi="Arial" w:cs="Arial"/>
                <w:sz w:val="20"/>
              </w:rPr>
              <w:t xml:space="preserve"> raised blood creatinine. </w:t>
            </w:r>
          </w:p>
          <w:p w14:paraId="592137A7" w14:textId="77777777" w:rsidR="00E54305" w:rsidRPr="00E54305" w:rsidRDefault="00E54305" w:rsidP="00287B53">
            <w:pPr>
              <w:numPr>
                <w:ilvl w:val="0"/>
                <w:numId w:val="4"/>
              </w:numPr>
              <w:contextualSpacing/>
              <w:rPr>
                <w:rFonts w:ascii="Arial" w:hAnsi="Arial" w:cs="Arial"/>
                <w:sz w:val="20"/>
              </w:rPr>
            </w:pPr>
            <w:r w:rsidRPr="00E54305">
              <w:rPr>
                <w:rFonts w:ascii="Arial" w:hAnsi="Arial" w:cs="Arial"/>
                <w:sz w:val="20"/>
              </w:rPr>
              <w:t>Nervous system disorder: dizziness, headache, pyrexia, chills, oedema, malaise, asthenia, pain.</w:t>
            </w:r>
          </w:p>
          <w:p w14:paraId="6A60EE89" w14:textId="1E938C8E" w:rsidR="00E54305" w:rsidRPr="00E54305" w:rsidRDefault="24B24190" w:rsidP="00287B53">
            <w:pPr>
              <w:numPr>
                <w:ilvl w:val="0"/>
                <w:numId w:val="4"/>
              </w:numPr>
              <w:contextualSpacing/>
              <w:rPr>
                <w:rFonts w:ascii="Arial" w:hAnsi="Arial" w:cs="Arial"/>
                <w:sz w:val="20"/>
              </w:rPr>
            </w:pPr>
            <w:r w:rsidRPr="4306F133">
              <w:rPr>
                <w:rFonts w:ascii="Arial" w:hAnsi="Arial" w:cs="Arial"/>
                <w:sz w:val="20"/>
                <w:lang w:eastAsia="en-GB"/>
              </w:rPr>
              <w:t>Metabolism and nutrition disorders: Acidosis</w:t>
            </w:r>
            <w:proofErr w:type="gramStart"/>
            <w:r w:rsidRPr="4306F133">
              <w:rPr>
                <w:rFonts w:ascii="Arial" w:hAnsi="Arial" w:cs="Arial"/>
                <w:sz w:val="20"/>
                <w:lang w:eastAsia="en-GB"/>
              </w:rPr>
              <w:t>, ,</w:t>
            </w:r>
            <w:proofErr w:type="gramEnd"/>
            <w:r w:rsidRPr="4306F133">
              <w:rPr>
                <w:rFonts w:ascii="Arial" w:hAnsi="Arial" w:cs="Arial"/>
                <w:sz w:val="20"/>
                <w:lang w:eastAsia="en-GB"/>
              </w:rPr>
              <w:t xml:space="preserve"> hypercholesterolemia, hyperglycaemia, hyperkalaemia, </w:t>
            </w:r>
            <w:proofErr w:type="spellStart"/>
            <w:r w:rsidRPr="4306F133">
              <w:rPr>
                <w:rFonts w:ascii="Arial" w:hAnsi="Arial" w:cs="Arial"/>
                <w:sz w:val="20"/>
                <w:lang w:eastAsia="en-GB"/>
              </w:rPr>
              <w:t>hyperlipidaemia,hypocalcaemia</w:t>
            </w:r>
            <w:proofErr w:type="spellEnd"/>
            <w:r w:rsidR="63F40EF0" w:rsidRPr="4306F133">
              <w:rPr>
                <w:rFonts w:ascii="Arial" w:hAnsi="Arial" w:cs="Arial"/>
                <w:sz w:val="20"/>
                <w:lang w:eastAsia="en-GB"/>
              </w:rPr>
              <w:t>.</w:t>
            </w:r>
            <w:r w:rsidRPr="4306F133">
              <w:rPr>
                <w:rFonts w:ascii="Arial" w:hAnsi="Arial" w:cs="Arial"/>
                <w:sz w:val="20"/>
                <w:lang w:eastAsia="en-GB"/>
              </w:rPr>
              <w:t xml:space="preserve"> hypokalaemia, hypomagnesemia, </w:t>
            </w:r>
            <w:proofErr w:type="spellStart"/>
            <w:r w:rsidRPr="4306F133">
              <w:rPr>
                <w:rFonts w:ascii="Arial" w:hAnsi="Arial" w:cs="Arial"/>
                <w:sz w:val="20"/>
                <w:lang w:eastAsia="en-GB"/>
              </w:rPr>
              <w:t>hypophosphotaemia</w:t>
            </w:r>
            <w:proofErr w:type="spellEnd"/>
            <w:r w:rsidRPr="4306F133">
              <w:rPr>
                <w:rFonts w:ascii="Arial" w:hAnsi="Arial" w:cs="Arial"/>
                <w:sz w:val="20"/>
                <w:lang w:eastAsia="en-GB"/>
              </w:rPr>
              <w:t>, gout</w:t>
            </w:r>
            <w:r w:rsidR="63F40EF0" w:rsidRPr="4306F133">
              <w:rPr>
                <w:rFonts w:ascii="Arial" w:hAnsi="Arial" w:cs="Arial"/>
                <w:sz w:val="20"/>
                <w:lang w:eastAsia="en-GB"/>
              </w:rPr>
              <w:t>.</w:t>
            </w:r>
          </w:p>
          <w:p w14:paraId="23ABFB0D" w14:textId="77777777" w:rsidR="00E54305" w:rsidRPr="00E54305" w:rsidRDefault="00E54305" w:rsidP="00035567">
            <w:pPr>
              <w:ind w:left="720"/>
              <w:contextualSpacing/>
              <w:rPr>
                <w:rFonts w:ascii="Arial" w:hAnsi="Arial" w:cs="Arial"/>
                <w:sz w:val="20"/>
                <w:lang w:eastAsia="en-GB"/>
              </w:rPr>
            </w:pPr>
          </w:p>
          <w:p w14:paraId="17CAF02D" w14:textId="7F8DE35E" w:rsidR="00E54305" w:rsidRPr="00E54305" w:rsidRDefault="00E54305" w:rsidP="00E54305">
            <w:pPr>
              <w:rPr>
                <w:rFonts w:ascii="Arial" w:hAnsi="Arial" w:cs="Arial"/>
                <w:sz w:val="20"/>
                <w:lang w:eastAsia="en-GB"/>
              </w:rPr>
            </w:pPr>
            <w:r w:rsidRPr="00E54305">
              <w:rPr>
                <w:rFonts w:ascii="Arial" w:hAnsi="Arial" w:cs="Arial"/>
                <w:sz w:val="20"/>
                <w:lang w:eastAsia="en-GB"/>
              </w:rPr>
              <w:t xml:space="preserve">Please see </w:t>
            </w:r>
            <w:hyperlink r:id="rId94" w:history="1">
              <w:r w:rsidRPr="00E54305">
                <w:rPr>
                  <w:rFonts w:ascii="Arial" w:hAnsi="Arial" w:cs="Arial"/>
                  <w:color w:val="0000FF"/>
                  <w:sz w:val="20"/>
                  <w:u w:val="single"/>
                  <w:lang w:eastAsia="en-GB"/>
                </w:rPr>
                <w:t>SPC</w:t>
              </w:r>
            </w:hyperlink>
            <w:r w:rsidRPr="00E54305">
              <w:rPr>
                <w:rFonts w:ascii="Arial" w:hAnsi="Arial" w:cs="Arial"/>
                <w:sz w:val="20"/>
                <w:lang w:eastAsia="en-GB"/>
              </w:rPr>
              <w:t xml:space="preserve"> or BNF for full side effect information.</w:t>
            </w:r>
          </w:p>
          <w:p w14:paraId="668E818E" w14:textId="77777777" w:rsidR="00E54305" w:rsidRPr="00E54305" w:rsidRDefault="00E54305" w:rsidP="00E54305">
            <w:pPr>
              <w:autoSpaceDE w:val="0"/>
              <w:autoSpaceDN w:val="0"/>
              <w:adjustRightInd w:val="0"/>
              <w:rPr>
                <w:rFonts w:ascii="Arial" w:hAnsi="Arial" w:cs="Arial"/>
                <w:sz w:val="20"/>
                <w:lang w:eastAsia="en-GB"/>
              </w:rPr>
            </w:pPr>
          </w:p>
          <w:p w14:paraId="02C2BF2D" w14:textId="00E243BD" w:rsidR="00E54305" w:rsidRPr="00E54305" w:rsidRDefault="00E54305" w:rsidP="00E54305">
            <w:pPr>
              <w:autoSpaceDE w:val="0"/>
              <w:autoSpaceDN w:val="0"/>
              <w:adjustRightInd w:val="0"/>
              <w:rPr>
                <w:rFonts w:ascii="Arial" w:hAnsi="Arial" w:cs="Arial"/>
                <w:sz w:val="20"/>
                <w:lang w:eastAsia="en-GB"/>
              </w:rPr>
            </w:pPr>
            <w:r w:rsidRPr="00E54305">
              <w:rPr>
                <w:rFonts w:ascii="Arial" w:hAnsi="Arial" w:cs="Arial"/>
                <w:sz w:val="20"/>
                <w:lang w:eastAsia="en-GB"/>
              </w:rPr>
              <w:t xml:space="preserve">Please report adverse reactions to the MHRA via the yellow card scheme: </w:t>
            </w:r>
            <w:hyperlink r:id="rId95" w:history="1">
              <w:r w:rsidRPr="00E54305">
                <w:rPr>
                  <w:rFonts w:ascii="Arial" w:hAnsi="Arial" w:cs="Arial"/>
                  <w:color w:val="0000FF"/>
                  <w:sz w:val="20"/>
                  <w:u w:val="single"/>
                  <w:lang w:eastAsia="en-GB"/>
                </w:rPr>
                <w:t>www.mhra.gov.uk/yellowcard</w:t>
              </w:r>
            </w:hyperlink>
          </w:p>
          <w:p w14:paraId="042CDF8B" w14:textId="77777777" w:rsidR="00E54305" w:rsidRDefault="00E54305" w:rsidP="00E54305">
            <w:pPr>
              <w:rPr>
                <w:rFonts w:ascii="Arial" w:hAnsi="Arial" w:cs="Arial"/>
                <w:sz w:val="20"/>
              </w:rPr>
            </w:pPr>
          </w:p>
          <w:p w14:paraId="5056768C" w14:textId="77777777" w:rsidR="00264058" w:rsidRPr="000A37EF" w:rsidRDefault="00264058" w:rsidP="00264058">
            <w:pPr>
              <w:rPr>
                <w:rFonts w:ascii="Arial" w:hAnsi="Arial" w:cs="Arial"/>
                <w:sz w:val="20"/>
                <w:u w:val="single"/>
              </w:rPr>
            </w:pPr>
            <w:r w:rsidRPr="00E54305">
              <w:rPr>
                <w:rFonts w:ascii="Arial" w:hAnsi="Arial" w:cs="Arial"/>
                <w:sz w:val="20"/>
                <w:u w:val="single"/>
              </w:rPr>
              <w:t xml:space="preserve">As well as responding to absolute values in laboratory tests, a rapid change or a </w:t>
            </w:r>
            <w:r w:rsidRPr="000A37EF">
              <w:rPr>
                <w:rFonts w:ascii="Arial" w:hAnsi="Arial" w:cs="Arial"/>
                <w:sz w:val="20"/>
                <w:u w:val="single"/>
              </w:rPr>
              <w:t xml:space="preserve">consistent trend in any value should prompt caution and extra </w:t>
            </w:r>
            <w:r w:rsidRPr="00E54305">
              <w:rPr>
                <w:rFonts w:ascii="Arial" w:hAnsi="Arial" w:cs="Arial"/>
                <w:sz w:val="20"/>
                <w:u w:val="single"/>
              </w:rPr>
              <w:t>vigilance.</w:t>
            </w:r>
          </w:p>
          <w:p w14:paraId="198B1A59" w14:textId="77777777" w:rsidR="00264058" w:rsidRPr="00E54305" w:rsidRDefault="00264058" w:rsidP="00E54305">
            <w:pPr>
              <w:rPr>
                <w:rFonts w:ascii="Arial" w:hAnsi="Arial" w:cs="Arial"/>
                <w:sz w:val="20"/>
              </w:rPr>
            </w:pPr>
          </w:p>
          <w:tbl>
            <w:tblPr>
              <w:tblStyle w:val="TableGrid"/>
              <w:tblW w:w="0" w:type="auto"/>
              <w:tblLook w:val="04A0" w:firstRow="1" w:lastRow="0" w:firstColumn="1" w:lastColumn="0" w:noHBand="0" w:noVBand="1"/>
            </w:tblPr>
            <w:tblGrid>
              <w:gridCol w:w="3147"/>
              <w:gridCol w:w="4498"/>
            </w:tblGrid>
            <w:tr w:rsidR="00264058" w:rsidRPr="00E54305" w14:paraId="47EFD2BD" w14:textId="77777777" w:rsidTr="00AC38F4">
              <w:tc>
                <w:tcPr>
                  <w:tcW w:w="3147" w:type="dxa"/>
                </w:tcPr>
                <w:p w14:paraId="4F03C3CE" w14:textId="165FF394" w:rsidR="00264058" w:rsidRPr="00264058" w:rsidRDefault="00264058" w:rsidP="00E54305">
                  <w:pPr>
                    <w:rPr>
                      <w:rFonts w:ascii="Arial" w:hAnsi="Arial" w:cs="Arial"/>
                      <w:b/>
                      <w:bCs/>
                      <w:sz w:val="20"/>
                      <w:u w:val="single"/>
                    </w:rPr>
                  </w:pPr>
                  <w:r w:rsidRPr="008E60FD">
                    <w:rPr>
                      <w:rFonts w:ascii="Arial" w:hAnsi="Arial" w:cs="Arial"/>
                      <w:b/>
                      <w:bCs/>
                      <w:sz w:val="20"/>
                    </w:rPr>
                    <w:t>Adverse effects management</w:t>
                  </w:r>
                </w:p>
              </w:tc>
              <w:tc>
                <w:tcPr>
                  <w:tcW w:w="4498" w:type="dxa"/>
                </w:tcPr>
                <w:p w14:paraId="5E7BA182" w14:textId="77777777" w:rsidR="00264058" w:rsidRPr="00264058" w:rsidRDefault="00264058" w:rsidP="00E54305">
                  <w:pPr>
                    <w:rPr>
                      <w:rFonts w:ascii="Arial" w:hAnsi="Arial" w:cs="Arial"/>
                      <w:b/>
                      <w:bCs/>
                      <w:sz w:val="20"/>
                      <w:u w:val="single"/>
                    </w:rPr>
                  </w:pPr>
                </w:p>
              </w:tc>
            </w:tr>
            <w:tr w:rsidR="00E54305" w:rsidRPr="00E54305" w14:paraId="1827243A" w14:textId="77777777" w:rsidTr="00AC38F4">
              <w:tc>
                <w:tcPr>
                  <w:tcW w:w="3147" w:type="dxa"/>
                </w:tcPr>
                <w:p w14:paraId="42EE5CF9" w14:textId="77777777" w:rsidR="00E54305" w:rsidRPr="00F538E9" w:rsidRDefault="00E54305" w:rsidP="00E54305">
                  <w:pPr>
                    <w:rPr>
                      <w:rFonts w:ascii="Arial" w:hAnsi="Arial" w:cs="Arial"/>
                      <w:b/>
                      <w:bCs/>
                      <w:sz w:val="20"/>
                      <w:u w:val="single"/>
                    </w:rPr>
                  </w:pPr>
                  <w:r w:rsidRPr="00F538E9">
                    <w:rPr>
                      <w:rFonts w:ascii="Arial" w:hAnsi="Arial" w:cs="Arial"/>
                      <w:b/>
                      <w:bCs/>
                      <w:sz w:val="20"/>
                      <w:u w:val="single"/>
                    </w:rPr>
                    <w:t>Result</w:t>
                  </w:r>
                </w:p>
              </w:tc>
              <w:tc>
                <w:tcPr>
                  <w:tcW w:w="4498" w:type="dxa"/>
                </w:tcPr>
                <w:p w14:paraId="4D718C7B" w14:textId="77777777" w:rsidR="00E54305" w:rsidRPr="00F538E9" w:rsidRDefault="00E54305" w:rsidP="00E54305">
                  <w:pPr>
                    <w:rPr>
                      <w:rFonts w:ascii="Arial" w:hAnsi="Arial" w:cs="Arial"/>
                      <w:b/>
                      <w:bCs/>
                      <w:sz w:val="20"/>
                      <w:u w:val="single"/>
                    </w:rPr>
                  </w:pPr>
                  <w:r w:rsidRPr="00F538E9">
                    <w:rPr>
                      <w:rFonts w:ascii="Arial" w:hAnsi="Arial" w:cs="Arial"/>
                      <w:b/>
                      <w:bCs/>
                      <w:sz w:val="20"/>
                      <w:u w:val="single"/>
                    </w:rPr>
                    <w:t>Action for primary care</w:t>
                  </w:r>
                </w:p>
              </w:tc>
            </w:tr>
            <w:tr w:rsidR="00E54305" w:rsidRPr="00E54305" w14:paraId="309C3582" w14:textId="77777777" w:rsidTr="00AC38F4">
              <w:tc>
                <w:tcPr>
                  <w:tcW w:w="3147" w:type="dxa"/>
                </w:tcPr>
                <w:p w14:paraId="30A57ADF" w14:textId="07A8A8B2" w:rsidR="00E54305" w:rsidRPr="00B95EB1" w:rsidRDefault="00E54305" w:rsidP="00287B53">
                  <w:pPr>
                    <w:numPr>
                      <w:ilvl w:val="0"/>
                      <w:numId w:val="15"/>
                    </w:numPr>
                    <w:ind w:left="360"/>
                    <w:contextualSpacing/>
                    <w:rPr>
                      <w:rFonts w:ascii="Arial" w:hAnsi="Arial" w:cs="Arial"/>
                      <w:sz w:val="20"/>
                      <w:u w:val="single"/>
                    </w:rPr>
                  </w:pPr>
                  <w:r w:rsidRPr="00B95EB1">
                    <w:rPr>
                      <w:rFonts w:ascii="Arial" w:hAnsi="Arial" w:cs="Arial"/>
                      <w:sz w:val="20"/>
                      <w:u w:val="single"/>
                    </w:rPr>
                    <w:t xml:space="preserve">White blood cells less than </w:t>
                  </w:r>
                  <w:r w:rsidR="0032145B" w:rsidRPr="00B95EB1">
                    <w:rPr>
                      <w:rFonts w:ascii="Arial" w:hAnsi="Arial" w:cs="Arial"/>
                      <w:sz w:val="20"/>
                      <w:u w:val="single"/>
                    </w:rPr>
                    <w:t>LLN</w:t>
                  </w:r>
                </w:p>
                <w:p w14:paraId="57678085" w14:textId="6C5C7C85" w:rsidR="00E54305" w:rsidRPr="00B95EB1" w:rsidRDefault="00E54305" w:rsidP="00287B53">
                  <w:pPr>
                    <w:numPr>
                      <w:ilvl w:val="0"/>
                      <w:numId w:val="15"/>
                    </w:numPr>
                    <w:ind w:left="360"/>
                    <w:contextualSpacing/>
                    <w:rPr>
                      <w:rFonts w:ascii="Arial" w:hAnsi="Arial" w:cs="Arial"/>
                      <w:sz w:val="20"/>
                      <w:u w:val="single"/>
                    </w:rPr>
                  </w:pPr>
                  <w:r w:rsidRPr="00B95EB1">
                    <w:rPr>
                      <w:rFonts w:ascii="Arial" w:hAnsi="Arial" w:cs="Arial"/>
                      <w:sz w:val="20"/>
                      <w:u w:val="single"/>
                    </w:rPr>
                    <w:t xml:space="preserve">Lymphocytes less than </w:t>
                  </w:r>
                  <w:r w:rsidR="0032145B" w:rsidRPr="00B95EB1">
                    <w:rPr>
                      <w:rFonts w:ascii="Arial" w:hAnsi="Arial" w:cs="Arial"/>
                      <w:sz w:val="20"/>
                      <w:u w:val="single"/>
                    </w:rPr>
                    <w:t>LLN</w:t>
                  </w:r>
                </w:p>
                <w:p w14:paraId="6F499D1F" w14:textId="77777777" w:rsidR="00BB7A42" w:rsidRPr="00B95EB1" w:rsidRDefault="00BB7A42" w:rsidP="00287B53">
                  <w:pPr>
                    <w:numPr>
                      <w:ilvl w:val="0"/>
                      <w:numId w:val="16"/>
                    </w:numPr>
                    <w:ind w:left="360"/>
                    <w:contextualSpacing/>
                    <w:rPr>
                      <w:rFonts w:ascii="Arial" w:hAnsi="Arial" w:cs="Arial"/>
                      <w:sz w:val="20"/>
                      <w:u w:val="single"/>
                    </w:rPr>
                  </w:pPr>
                </w:p>
                <w:p w14:paraId="38BA6168" w14:textId="7FFEDBF7" w:rsidR="00E54305" w:rsidRPr="00B95EB1" w:rsidRDefault="00E54305" w:rsidP="00287B53">
                  <w:pPr>
                    <w:numPr>
                      <w:ilvl w:val="0"/>
                      <w:numId w:val="16"/>
                    </w:numPr>
                    <w:ind w:left="360"/>
                    <w:contextualSpacing/>
                    <w:rPr>
                      <w:rFonts w:ascii="Arial" w:hAnsi="Arial" w:cs="Arial"/>
                      <w:sz w:val="20"/>
                      <w:u w:val="single"/>
                    </w:rPr>
                  </w:pPr>
                  <w:r w:rsidRPr="00B95EB1">
                    <w:rPr>
                      <w:rFonts w:ascii="Arial" w:hAnsi="Arial" w:cs="Arial"/>
                      <w:sz w:val="20"/>
                      <w:u w:val="single"/>
                    </w:rPr>
                    <w:t>Neutrophils less than 1.6x109/L</w:t>
                  </w:r>
                </w:p>
                <w:p w14:paraId="6137AC9E" w14:textId="3321DB93" w:rsidR="00E54305" w:rsidRPr="00B95EB1" w:rsidRDefault="00E54305" w:rsidP="00287B53">
                  <w:pPr>
                    <w:numPr>
                      <w:ilvl w:val="0"/>
                      <w:numId w:val="16"/>
                    </w:numPr>
                    <w:ind w:left="360"/>
                    <w:contextualSpacing/>
                    <w:rPr>
                      <w:rFonts w:ascii="Arial" w:hAnsi="Arial" w:cs="Arial"/>
                      <w:sz w:val="20"/>
                      <w:u w:val="single"/>
                    </w:rPr>
                  </w:pPr>
                  <w:r w:rsidRPr="00B95EB1">
                    <w:rPr>
                      <w:rFonts w:ascii="Arial" w:hAnsi="Arial" w:cs="Arial"/>
                      <w:sz w:val="20"/>
                      <w:u w:val="single"/>
                    </w:rPr>
                    <w:t xml:space="preserve">Platelets less than </w:t>
                  </w:r>
                  <w:r w:rsidR="0032145B" w:rsidRPr="00B95EB1">
                    <w:rPr>
                      <w:rFonts w:ascii="Arial" w:hAnsi="Arial" w:cs="Arial"/>
                      <w:sz w:val="20"/>
                      <w:u w:val="single"/>
                    </w:rPr>
                    <w:t>LLN</w:t>
                  </w:r>
                </w:p>
                <w:p w14:paraId="166FA4B1" w14:textId="77777777" w:rsidR="0091551C" w:rsidRPr="00B95EB1" w:rsidRDefault="0091551C" w:rsidP="0091551C">
                  <w:pPr>
                    <w:ind w:left="360"/>
                    <w:contextualSpacing/>
                    <w:rPr>
                      <w:rFonts w:ascii="Arial" w:hAnsi="Arial" w:cs="Arial"/>
                      <w:sz w:val="20"/>
                      <w:u w:val="single"/>
                    </w:rPr>
                  </w:pPr>
                </w:p>
                <w:p w14:paraId="2A9D78B7" w14:textId="6B1A854A" w:rsidR="00E54305" w:rsidRPr="00B95EB1" w:rsidRDefault="00E54305" w:rsidP="002A7A6A">
                  <w:pPr>
                    <w:numPr>
                      <w:ilvl w:val="0"/>
                      <w:numId w:val="16"/>
                    </w:numPr>
                    <w:ind w:left="360"/>
                    <w:contextualSpacing/>
                    <w:rPr>
                      <w:rFonts w:ascii="Arial" w:hAnsi="Arial" w:cs="Arial"/>
                      <w:sz w:val="20"/>
                    </w:rPr>
                  </w:pPr>
                  <w:r w:rsidRPr="00B95EB1">
                    <w:rPr>
                      <w:rFonts w:ascii="Arial" w:hAnsi="Arial" w:cs="Arial"/>
                      <w:sz w:val="20"/>
                      <w:u w:val="single"/>
                    </w:rPr>
                    <w:t xml:space="preserve">Eosinophilia greater than </w:t>
                  </w:r>
                  <w:r w:rsidR="0032145B" w:rsidRPr="00B95EB1">
                    <w:rPr>
                      <w:rFonts w:ascii="Arial" w:hAnsi="Arial" w:cs="Arial"/>
                      <w:sz w:val="20"/>
                      <w:u w:val="single"/>
                    </w:rPr>
                    <w:t>ULN</w:t>
                  </w:r>
                </w:p>
              </w:tc>
              <w:tc>
                <w:tcPr>
                  <w:tcW w:w="4498" w:type="dxa"/>
                </w:tcPr>
                <w:p w14:paraId="36C59597" w14:textId="756B2C53" w:rsidR="007A16C9" w:rsidRDefault="007A16C9" w:rsidP="007A16C9">
                  <w:pPr>
                    <w:rPr>
                      <w:rFonts w:ascii="Arial" w:hAnsi="Arial" w:cs="Arial"/>
                      <w:color w:val="000000"/>
                      <w:sz w:val="20"/>
                    </w:rPr>
                  </w:pPr>
                </w:p>
                <w:p w14:paraId="1B30107B" w14:textId="77777777" w:rsidR="007A16C9" w:rsidRDefault="007A16C9" w:rsidP="007A16C9">
                  <w:pPr>
                    <w:rPr>
                      <w:rFonts w:ascii="Arial" w:hAnsi="Arial" w:cs="Arial"/>
                      <w:color w:val="000000"/>
                      <w:sz w:val="20"/>
                    </w:rPr>
                  </w:pPr>
                </w:p>
                <w:p w14:paraId="07DB446D" w14:textId="77777777" w:rsidR="003F7484" w:rsidRDefault="003F7484" w:rsidP="003F7484">
                  <w:pPr>
                    <w:rPr>
                      <w:rFonts w:ascii="Arial" w:hAnsi="Arial" w:cs="Arial"/>
                      <w:sz w:val="20"/>
                    </w:rPr>
                  </w:pPr>
                  <w:r>
                    <w:rPr>
                      <w:rFonts w:ascii="Arial" w:hAnsi="Arial" w:cs="Arial"/>
                      <w:sz w:val="20"/>
                    </w:rPr>
                    <w:t>Lymphocytes: continue DMARD and repeat blood test in 4 weeks.</w:t>
                  </w:r>
                </w:p>
                <w:p w14:paraId="5737A4A4" w14:textId="2B90732D" w:rsidR="007A16C9" w:rsidRPr="00747958" w:rsidRDefault="007A16C9" w:rsidP="007A16C9">
                  <w:pPr>
                    <w:rPr>
                      <w:rFonts w:ascii="Arial" w:hAnsi="Arial" w:cs="Arial"/>
                      <w:sz w:val="20"/>
                    </w:rPr>
                  </w:pPr>
                  <w:r w:rsidRPr="00747958">
                    <w:rPr>
                      <w:rFonts w:ascii="Arial" w:hAnsi="Arial" w:cs="Arial"/>
                      <w:sz w:val="20"/>
                    </w:rPr>
                    <w:t xml:space="preserve">Platelets and neutrophils: If significant fall from previous test withhold treatment and contact rheumatology. Minor change: assess </w:t>
                  </w:r>
                  <w:r>
                    <w:rPr>
                      <w:rFonts w:ascii="Arial" w:hAnsi="Arial" w:cs="Arial"/>
                      <w:sz w:val="20"/>
                    </w:rPr>
                    <w:t>appropriately</w:t>
                  </w:r>
                  <w:r w:rsidRPr="00747958">
                    <w:rPr>
                      <w:rFonts w:ascii="Arial" w:hAnsi="Arial" w:cs="Arial"/>
                      <w:sz w:val="20"/>
                    </w:rPr>
                    <w:t>. Repeat after 2 weeks.</w:t>
                  </w:r>
                </w:p>
                <w:p w14:paraId="7BC3DE06" w14:textId="0CB40A43" w:rsidR="00165C58" w:rsidRDefault="00165C58" w:rsidP="00165C58">
                  <w:pPr>
                    <w:rPr>
                      <w:rFonts w:ascii="Arial" w:hAnsi="Arial" w:cs="Arial"/>
                      <w:sz w:val="20"/>
                    </w:rPr>
                  </w:pPr>
                </w:p>
                <w:p w14:paraId="539868D2" w14:textId="77777777" w:rsidR="00E54305" w:rsidRDefault="00E54305" w:rsidP="00165C58">
                  <w:pPr>
                    <w:rPr>
                      <w:rFonts w:ascii="Arial" w:hAnsi="Arial" w:cs="Arial"/>
                      <w:sz w:val="20"/>
                      <w:u w:val="single"/>
                    </w:rPr>
                  </w:pPr>
                </w:p>
                <w:p w14:paraId="2E5D8A97" w14:textId="77777777" w:rsidR="00C438CC" w:rsidRDefault="00C438CC" w:rsidP="00165C58">
                  <w:pPr>
                    <w:rPr>
                      <w:rFonts w:ascii="Arial" w:hAnsi="Arial" w:cs="Arial"/>
                      <w:sz w:val="20"/>
                      <w:u w:val="single"/>
                    </w:rPr>
                  </w:pPr>
                </w:p>
                <w:p w14:paraId="1F13E6B4" w14:textId="77777777" w:rsidR="00C438CC" w:rsidRDefault="00C438CC" w:rsidP="00165C58">
                  <w:pPr>
                    <w:rPr>
                      <w:rFonts w:ascii="Arial" w:hAnsi="Arial" w:cs="Arial"/>
                      <w:sz w:val="20"/>
                      <w:u w:val="single"/>
                    </w:rPr>
                  </w:pPr>
                </w:p>
                <w:p w14:paraId="762CD2B4" w14:textId="54D3353A" w:rsidR="00C438CC" w:rsidRPr="00F538E9" w:rsidRDefault="00C438CC" w:rsidP="00165C58">
                  <w:pPr>
                    <w:rPr>
                      <w:rFonts w:ascii="Arial" w:hAnsi="Arial" w:cs="Arial"/>
                      <w:sz w:val="20"/>
                      <w:u w:val="single"/>
                    </w:rPr>
                  </w:pPr>
                </w:p>
              </w:tc>
            </w:tr>
            <w:tr w:rsidR="00E54305" w:rsidRPr="00E54305" w14:paraId="5B6A1559" w14:textId="77777777" w:rsidTr="00AC38F4">
              <w:tc>
                <w:tcPr>
                  <w:tcW w:w="3147" w:type="dxa"/>
                </w:tcPr>
                <w:p w14:paraId="534D8C5D" w14:textId="77777777" w:rsidR="00E54305" w:rsidRPr="00E54305" w:rsidRDefault="00E54305" w:rsidP="00E54305">
                  <w:pPr>
                    <w:rPr>
                      <w:rFonts w:ascii="Arial" w:hAnsi="Arial" w:cs="Arial"/>
                      <w:b/>
                      <w:bCs/>
                      <w:sz w:val="20"/>
                    </w:rPr>
                  </w:pPr>
                  <w:r w:rsidRPr="00E54305">
                    <w:rPr>
                      <w:rFonts w:ascii="Arial" w:hAnsi="Arial" w:cs="Arial"/>
                      <w:b/>
                      <w:bCs/>
                      <w:sz w:val="20"/>
                    </w:rPr>
                    <w:t>Liver Function Tests</w:t>
                  </w:r>
                </w:p>
                <w:p w14:paraId="610EB176" w14:textId="77777777" w:rsidR="00E54305" w:rsidRPr="00F538E9" w:rsidRDefault="00E54305" w:rsidP="00F538E9">
                  <w:pPr>
                    <w:rPr>
                      <w:rFonts w:ascii="Arial" w:hAnsi="Arial" w:cs="Arial"/>
                      <w:color w:val="000000"/>
                      <w:sz w:val="20"/>
                      <w:lang w:eastAsia="en-GB"/>
                    </w:rPr>
                  </w:pPr>
                  <w:r w:rsidRPr="00F538E9">
                    <w:rPr>
                      <w:rFonts w:ascii="Arial" w:hAnsi="Arial" w:cs="Arial"/>
                      <w:color w:val="000000"/>
                      <w:sz w:val="20"/>
                      <w:lang w:eastAsia="en-GB"/>
                    </w:rPr>
                    <w:t>ALT or AST &gt; 3 x upper limit of normal (ULN),</w:t>
                  </w:r>
                </w:p>
                <w:p w14:paraId="0BBAE85E" w14:textId="77777777" w:rsidR="00E54305" w:rsidRPr="00F538E9" w:rsidRDefault="00E54305" w:rsidP="00F538E9">
                  <w:pPr>
                    <w:rPr>
                      <w:rFonts w:ascii="Arial" w:hAnsi="Arial" w:cs="Arial"/>
                      <w:color w:val="000000"/>
                      <w:sz w:val="20"/>
                      <w:lang w:eastAsia="en-GB"/>
                    </w:rPr>
                  </w:pPr>
                  <w:r w:rsidRPr="00F538E9">
                    <w:rPr>
                      <w:rFonts w:ascii="Arial" w:hAnsi="Arial" w:cs="Arial"/>
                      <w:color w:val="000000"/>
                      <w:sz w:val="20"/>
                      <w:lang w:eastAsia="en-GB"/>
                    </w:rPr>
                    <w:t>or any sudden increases (e.g. double of</w:t>
                  </w:r>
                </w:p>
                <w:p w14:paraId="1C71123A" w14:textId="535CC956" w:rsidR="00E54305" w:rsidRPr="00F538E9" w:rsidRDefault="00E54305" w:rsidP="00F538E9">
                  <w:pPr>
                    <w:rPr>
                      <w:rFonts w:ascii="Arial" w:hAnsi="Arial" w:cs="Arial"/>
                      <w:color w:val="000000"/>
                      <w:sz w:val="20"/>
                      <w:lang w:eastAsia="en-GB"/>
                    </w:rPr>
                  </w:pPr>
                  <w:r w:rsidRPr="00F538E9">
                    <w:rPr>
                      <w:rFonts w:ascii="Arial" w:hAnsi="Arial" w:cs="Arial"/>
                      <w:color w:val="000000"/>
                      <w:sz w:val="20"/>
                      <w:lang w:eastAsia="en-GB"/>
                    </w:rPr>
                    <w:t>baseline), OR Unexplained fall in serum</w:t>
                  </w:r>
                  <w:r w:rsidR="00F326F3">
                    <w:rPr>
                      <w:rFonts w:ascii="Arial" w:hAnsi="Arial" w:cs="Arial"/>
                      <w:color w:val="000000"/>
                      <w:sz w:val="20"/>
                      <w:lang w:eastAsia="en-GB"/>
                    </w:rPr>
                    <w:t xml:space="preserve"> albumin</w:t>
                  </w:r>
                  <w:r w:rsidR="00523AF3">
                    <w:rPr>
                      <w:rFonts w:ascii="Arial" w:hAnsi="Arial" w:cs="Arial"/>
                      <w:color w:val="000000"/>
                      <w:sz w:val="20"/>
                      <w:lang w:eastAsia="en-GB"/>
                    </w:rPr>
                    <w:t xml:space="preserve"> less than LLN</w:t>
                  </w:r>
                </w:p>
                <w:p w14:paraId="38D4F7C3" w14:textId="66C16E62" w:rsidR="00E54305" w:rsidRPr="00F538E9" w:rsidRDefault="00E54305" w:rsidP="00E54305">
                  <w:pPr>
                    <w:rPr>
                      <w:rFonts w:ascii="Arial" w:hAnsi="Arial" w:cs="Arial"/>
                      <w:color w:val="000000"/>
                      <w:sz w:val="20"/>
                      <w:lang w:eastAsia="en-GB"/>
                    </w:rPr>
                  </w:pPr>
                </w:p>
              </w:tc>
              <w:tc>
                <w:tcPr>
                  <w:tcW w:w="4498" w:type="dxa"/>
                </w:tcPr>
                <w:p w14:paraId="2B424DD6" w14:textId="77777777" w:rsidR="00E54305" w:rsidRDefault="00E54305" w:rsidP="00E54305">
                  <w:pPr>
                    <w:rPr>
                      <w:rFonts w:ascii="Arial" w:hAnsi="Arial" w:cs="Arial"/>
                      <w:color w:val="000000"/>
                      <w:sz w:val="20"/>
                    </w:rPr>
                  </w:pPr>
                  <w:r w:rsidRPr="00F538E9">
                    <w:rPr>
                      <w:rFonts w:ascii="Arial" w:hAnsi="Arial" w:cs="Arial"/>
                      <w:color w:val="000000"/>
                      <w:sz w:val="20"/>
                    </w:rPr>
                    <w:t>Withhold and discuss with specialist team. Check any other reason for risk of hepatic dysfunction such as alcohol history and drug interactions, including OTC or complementary medication.</w:t>
                  </w:r>
                </w:p>
                <w:p w14:paraId="5D31D29F" w14:textId="2A0AEDDB" w:rsidR="00EA03EA" w:rsidRPr="00E54305" w:rsidRDefault="00EA03EA" w:rsidP="00E54305">
                  <w:pPr>
                    <w:rPr>
                      <w:rFonts w:ascii="Arial" w:hAnsi="Arial" w:cs="Arial"/>
                      <w:sz w:val="20"/>
                    </w:rPr>
                  </w:pPr>
                  <w:r w:rsidRPr="00747958">
                    <w:rPr>
                      <w:rFonts w:ascii="Arial" w:hAnsi="Arial" w:cs="Arial"/>
                      <w:sz w:val="20"/>
                    </w:rPr>
                    <w:t>Albumin progressively falling: Assess for alternate causes as falling levels can be a sign of liver disease which may rarely be a sign of drug toxicity. Contact rheumatology for advice if neede</w:t>
                  </w:r>
                  <w:r w:rsidR="00523AF3">
                    <w:rPr>
                      <w:rFonts w:ascii="Arial" w:hAnsi="Arial" w:cs="Arial"/>
                      <w:sz w:val="20"/>
                    </w:rPr>
                    <w:t>d.</w:t>
                  </w:r>
                </w:p>
              </w:tc>
            </w:tr>
            <w:tr w:rsidR="00E54305" w:rsidRPr="00E54305" w14:paraId="6C89539A" w14:textId="77777777" w:rsidTr="00AC38F4">
              <w:tc>
                <w:tcPr>
                  <w:tcW w:w="3147" w:type="dxa"/>
                </w:tcPr>
                <w:p w14:paraId="0FC1CD47" w14:textId="77777777" w:rsidR="00E54305" w:rsidRPr="00021A85" w:rsidRDefault="00E54305" w:rsidP="00E54305">
                  <w:pPr>
                    <w:rPr>
                      <w:rFonts w:ascii="Arial" w:hAnsi="Arial" w:cs="Arial"/>
                      <w:b/>
                      <w:bCs/>
                      <w:sz w:val="20"/>
                    </w:rPr>
                  </w:pPr>
                  <w:r w:rsidRPr="00021A85">
                    <w:rPr>
                      <w:rFonts w:ascii="Arial" w:hAnsi="Arial" w:cs="Arial"/>
                      <w:b/>
                      <w:bCs/>
                      <w:sz w:val="20"/>
                    </w:rPr>
                    <w:t>Renal function</w:t>
                  </w:r>
                </w:p>
                <w:p w14:paraId="18ECDD62" w14:textId="77777777" w:rsidR="00E54305" w:rsidRPr="00F538E9" w:rsidRDefault="00E54305" w:rsidP="00F538E9">
                  <w:pPr>
                    <w:rPr>
                      <w:rFonts w:ascii="Arial" w:hAnsi="Arial" w:cs="Arial"/>
                      <w:color w:val="000000"/>
                      <w:sz w:val="20"/>
                      <w:lang w:eastAsia="en-GB"/>
                    </w:rPr>
                  </w:pPr>
                  <w:r w:rsidRPr="00F538E9">
                    <w:rPr>
                      <w:rFonts w:ascii="Arial" w:hAnsi="Arial" w:cs="Arial"/>
                      <w:color w:val="000000"/>
                      <w:sz w:val="20"/>
                      <w:lang w:eastAsia="en-GB"/>
                    </w:rPr>
                    <w:t>Creatinine rise &gt;30% over 12 months, or</w:t>
                  </w:r>
                </w:p>
                <w:p w14:paraId="51F5C21B" w14:textId="77777777" w:rsidR="00E54305" w:rsidRPr="00F538E9" w:rsidRDefault="00E54305" w:rsidP="00E54305">
                  <w:pPr>
                    <w:rPr>
                      <w:rFonts w:ascii="Arial" w:hAnsi="Arial" w:cs="Arial"/>
                      <w:color w:val="000000"/>
                      <w:sz w:val="20"/>
                      <w:lang w:eastAsia="en-GB"/>
                    </w:rPr>
                  </w:pPr>
                  <w:r w:rsidRPr="00F538E9">
                    <w:rPr>
                      <w:rFonts w:ascii="Arial" w:hAnsi="Arial" w:cs="Arial"/>
                      <w:color w:val="000000"/>
                      <w:sz w:val="20"/>
                      <w:lang w:eastAsia="en-GB"/>
                    </w:rPr>
                    <w:t>calculated GFR reduces to &lt;60ml/min</w:t>
                  </w:r>
                </w:p>
              </w:tc>
              <w:tc>
                <w:tcPr>
                  <w:tcW w:w="4498" w:type="dxa"/>
                </w:tcPr>
                <w:p w14:paraId="5C2466EA" w14:textId="77777777" w:rsidR="00E54305" w:rsidRPr="00F538E9" w:rsidRDefault="00E54305" w:rsidP="00E54305">
                  <w:pPr>
                    <w:rPr>
                      <w:rFonts w:ascii="Arial" w:hAnsi="Arial" w:cs="Arial"/>
                      <w:color w:val="000000"/>
                      <w:sz w:val="20"/>
                    </w:rPr>
                  </w:pPr>
                </w:p>
                <w:p w14:paraId="7B8D086E" w14:textId="77777777" w:rsidR="00E54305" w:rsidRPr="00021A85" w:rsidRDefault="00E54305" w:rsidP="00E54305">
                  <w:pPr>
                    <w:rPr>
                      <w:rFonts w:ascii="Arial" w:hAnsi="Arial" w:cs="Arial"/>
                      <w:sz w:val="20"/>
                    </w:rPr>
                  </w:pPr>
                  <w:r w:rsidRPr="00F538E9">
                    <w:rPr>
                      <w:rFonts w:ascii="Arial" w:hAnsi="Arial" w:cs="Arial"/>
                      <w:color w:val="000000"/>
                      <w:sz w:val="20"/>
                    </w:rPr>
                    <w:t>Withhold and discuss with specialist team</w:t>
                  </w:r>
                </w:p>
              </w:tc>
            </w:tr>
            <w:tr w:rsidR="00E54305" w:rsidRPr="00E54305" w14:paraId="55697756" w14:textId="77777777" w:rsidTr="00AC38F4">
              <w:tc>
                <w:tcPr>
                  <w:tcW w:w="3147" w:type="dxa"/>
                </w:tcPr>
                <w:p w14:paraId="6B592DA9" w14:textId="77777777" w:rsidR="00E54305" w:rsidRPr="00021A85" w:rsidRDefault="00E54305" w:rsidP="00E54305">
                  <w:pPr>
                    <w:rPr>
                      <w:rFonts w:ascii="Arial" w:hAnsi="Arial" w:cs="Arial"/>
                      <w:sz w:val="20"/>
                    </w:rPr>
                  </w:pPr>
                  <w:r w:rsidRPr="00021A85">
                    <w:rPr>
                      <w:rFonts w:ascii="Arial" w:hAnsi="Arial" w:cs="Arial"/>
                      <w:sz w:val="20"/>
                    </w:rPr>
                    <w:t>Signs or symptoms of bone marrow suppression e.g. unexplained bleeding or bruising with or without sore throat, mouth ulcers.</w:t>
                  </w:r>
                </w:p>
              </w:tc>
              <w:tc>
                <w:tcPr>
                  <w:tcW w:w="4498" w:type="dxa"/>
                </w:tcPr>
                <w:p w14:paraId="1410CBA7" w14:textId="77777777" w:rsidR="00744598" w:rsidRPr="00744598" w:rsidRDefault="00744598" w:rsidP="00744598">
                  <w:pPr>
                    <w:rPr>
                      <w:rFonts w:ascii="Arial" w:hAnsi="Arial" w:cs="Arial"/>
                      <w:color w:val="000000"/>
                      <w:sz w:val="20"/>
                    </w:rPr>
                  </w:pPr>
                  <w:r w:rsidRPr="00744598">
                    <w:rPr>
                      <w:rFonts w:ascii="Arial" w:hAnsi="Arial" w:cs="Arial"/>
                      <w:color w:val="000000"/>
                      <w:sz w:val="20"/>
                    </w:rPr>
                    <w:t>Check FBC immediately and withhold treatment whilst awaiting results.</w:t>
                  </w:r>
                </w:p>
                <w:p w14:paraId="63617253" w14:textId="77777777" w:rsidR="00744598" w:rsidRPr="00744598" w:rsidRDefault="00744598" w:rsidP="00744598">
                  <w:pPr>
                    <w:rPr>
                      <w:rFonts w:ascii="Arial" w:hAnsi="Arial" w:cs="Arial"/>
                      <w:color w:val="000000"/>
                      <w:sz w:val="20"/>
                    </w:rPr>
                  </w:pPr>
                  <w:r w:rsidRPr="00744598">
                    <w:rPr>
                      <w:rFonts w:ascii="Arial" w:hAnsi="Arial" w:cs="Arial"/>
                      <w:color w:val="000000"/>
                      <w:sz w:val="20"/>
                    </w:rPr>
                    <w:t> </w:t>
                  </w:r>
                </w:p>
                <w:p w14:paraId="573989D4" w14:textId="25B49279" w:rsidR="00E54305" w:rsidRPr="00021A85" w:rsidRDefault="00744598" w:rsidP="00744598">
                  <w:pPr>
                    <w:rPr>
                      <w:rFonts w:ascii="Arial" w:hAnsi="Arial" w:cs="Arial"/>
                      <w:sz w:val="20"/>
                    </w:rPr>
                  </w:pPr>
                  <w:r w:rsidRPr="00744598">
                    <w:rPr>
                      <w:rFonts w:ascii="Arial" w:hAnsi="Arial" w:cs="Arial"/>
                      <w:color w:val="000000"/>
                      <w:sz w:val="20"/>
                    </w:rPr>
                    <w:t>Discuss with specialist teams</w:t>
                  </w:r>
                </w:p>
              </w:tc>
            </w:tr>
            <w:tr w:rsidR="00E54305" w:rsidRPr="00E54305" w14:paraId="3C310835" w14:textId="77777777" w:rsidTr="00AC38F4">
              <w:tc>
                <w:tcPr>
                  <w:tcW w:w="3147" w:type="dxa"/>
                </w:tcPr>
                <w:p w14:paraId="4A13F89B" w14:textId="77777777" w:rsidR="00E54305" w:rsidRPr="00F538E9" w:rsidRDefault="00E54305" w:rsidP="00E54305">
                  <w:pPr>
                    <w:rPr>
                      <w:rFonts w:ascii="Arial" w:hAnsi="Arial" w:cs="Arial"/>
                      <w:b/>
                      <w:bCs/>
                      <w:sz w:val="20"/>
                    </w:rPr>
                  </w:pPr>
                  <w:r w:rsidRPr="00F538E9">
                    <w:rPr>
                      <w:rFonts w:ascii="Arial" w:hAnsi="Arial" w:cs="Arial"/>
                      <w:b/>
                      <w:bCs/>
                      <w:sz w:val="20"/>
                    </w:rPr>
                    <w:t>Infections</w:t>
                  </w:r>
                </w:p>
                <w:p w14:paraId="7B352E64" w14:textId="77777777" w:rsidR="00E54305" w:rsidRPr="00F538E9" w:rsidRDefault="00E54305" w:rsidP="00E54305">
                  <w:pPr>
                    <w:rPr>
                      <w:rFonts w:ascii="Arial" w:hAnsi="Arial" w:cs="Arial"/>
                      <w:color w:val="000000"/>
                      <w:sz w:val="20"/>
                      <w:lang w:eastAsia="en-GB"/>
                    </w:rPr>
                  </w:pPr>
                  <w:r w:rsidRPr="00F538E9">
                    <w:rPr>
                      <w:rFonts w:ascii="Arial" w:hAnsi="Arial" w:cs="Arial"/>
                      <w:color w:val="000000"/>
                      <w:sz w:val="20"/>
                      <w:lang w:eastAsia="en-GB"/>
                    </w:rPr>
                    <w:t>Infection requiring antibiotics</w:t>
                  </w:r>
                </w:p>
                <w:p w14:paraId="4241BB99" w14:textId="77777777" w:rsidR="00E54305" w:rsidRPr="00F538E9" w:rsidRDefault="00E54305" w:rsidP="00F538E9">
                  <w:pPr>
                    <w:rPr>
                      <w:rFonts w:ascii="Arial" w:hAnsi="Arial" w:cs="Arial"/>
                      <w:color w:val="000000"/>
                      <w:sz w:val="20"/>
                      <w:lang w:eastAsia="en-GB"/>
                    </w:rPr>
                  </w:pPr>
                </w:p>
                <w:p w14:paraId="6EC6AD6D" w14:textId="77777777" w:rsidR="00E54305" w:rsidRPr="00F538E9" w:rsidRDefault="00E54305" w:rsidP="00F538E9">
                  <w:pPr>
                    <w:rPr>
                      <w:rFonts w:ascii="Arial" w:hAnsi="Arial" w:cs="Arial"/>
                      <w:color w:val="000000"/>
                      <w:sz w:val="20"/>
                      <w:lang w:eastAsia="en-GB"/>
                    </w:rPr>
                  </w:pPr>
                  <w:r w:rsidRPr="00F538E9">
                    <w:rPr>
                      <w:rFonts w:ascii="Arial" w:hAnsi="Arial" w:cs="Arial"/>
                      <w:color w:val="000000"/>
                      <w:sz w:val="20"/>
                      <w:lang w:eastAsia="en-GB"/>
                    </w:rPr>
                    <w:t>Recurrent or opportunistic infections</w:t>
                  </w:r>
                </w:p>
                <w:p w14:paraId="56F82E6D" w14:textId="77777777" w:rsidR="00E54305" w:rsidRPr="00F538E9" w:rsidRDefault="00E54305" w:rsidP="00E54305">
                  <w:pPr>
                    <w:rPr>
                      <w:rFonts w:ascii="Arial" w:hAnsi="Arial" w:cs="Arial"/>
                      <w:color w:val="000000"/>
                      <w:sz w:val="20"/>
                    </w:rPr>
                  </w:pPr>
                </w:p>
                <w:p w14:paraId="0A19E0F2" w14:textId="77777777" w:rsidR="00E54305" w:rsidRPr="00F538E9" w:rsidRDefault="00E54305" w:rsidP="00E54305">
                  <w:pPr>
                    <w:rPr>
                      <w:rFonts w:ascii="Arial" w:hAnsi="Arial" w:cs="Arial"/>
                      <w:color w:val="000000"/>
                      <w:sz w:val="20"/>
                    </w:rPr>
                  </w:pPr>
                </w:p>
                <w:p w14:paraId="1DD7531F" w14:textId="77777777" w:rsidR="00E54305" w:rsidRPr="00021A85" w:rsidRDefault="00E54305" w:rsidP="00E54305">
                  <w:pPr>
                    <w:rPr>
                      <w:rFonts w:ascii="Arial" w:hAnsi="Arial" w:cs="Arial"/>
                      <w:sz w:val="20"/>
                    </w:rPr>
                  </w:pPr>
                  <w:r w:rsidRPr="00F538E9">
                    <w:rPr>
                      <w:rFonts w:ascii="Arial" w:hAnsi="Arial" w:cs="Arial"/>
                      <w:color w:val="000000"/>
                      <w:sz w:val="20"/>
                    </w:rPr>
                    <w:t>Exposure to chickenpox or shingles</w:t>
                  </w:r>
                </w:p>
              </w:tc>
              <w:tc>
                <w:tcPr>
                  <w:tcW w:w="4498" w:type="dxa"/>
                </w:tcPr>
                <w:p w14:paraId="689C905F" w14:textId="77777777" w:rsidR="00E54305" w:rsidRPr="00F538E9" w:rsidRDefault="00E54305" w:rsidP="00E54305">
                  <w:pPr>
                    <w:rPr>
                      <w:rFonts w:ascii="Arial" w:hAnsi="Arial" w:cs="Arial"/>
                      <w:color w:val="000000"/>
                      <w:sz w:val="20"/>
                    </w:rPr>
                  </w:pPr>
                  <w:r w:rsidRPr="00F538E9">
                    <w:rPr>
                      <w:rFonts w:ascii="Arial" w:hAnsi="Arial" w:cs="Arial"/>
                      <w:color w:val="000000"/>
                      <w:sz w:val="20"/>
                    </w:rPr>
                    <w:t>Temporarily withhold mycophenolate until the patient has recovered.</w:t>
                  </w:r>
                </w:p>
                <w:p w14:paraId="595B6A9F" w14:textId="77777777" w:rsidR="00E54305" w:rsidRPr="00F538E9" w:rsidRDefault="00E54305" w:rsidP="00E54305">
                  <w:pPr>
                    <w:rPr>
                      <w:rFonts w:ascii="Arial" w:hAnsi="Arial" w:cs="Arial"/>
                      <w:color w:val="000000"/>
                      <w:sz w:val="20"/>
                    </w:rPr>
                  </w:pPr>
                </w:p>
                <w:p w14:paraId="231634FF" w14:textId="77777777" w:rsidR="00E54305" w:rsidRPr="00F538E9" w:rsidRDefault="00E54305" w:rsidP="00E54305">
                  <w:pPr>
                    <w:rPr>
                      <w:rFonts w:ascii="Arial" w:hAnsi="Arial" w:cs="Arial"/>
                      <w:color w:val="000000"/>
                      <w:sz w:val="20"/>
                    </w:rPr>
                  </w:pPr>
                  <w:r w:rsidRPr="00F538E9">
                    <w:rPr>
                      <w:rFonts w:ascii="Arial" w:hAnsi="Arial" w:cs="Arial"/>
                      <w:color w:val="000000"/>
                      <w:sz w:val="20"/>
                    </w:rPr>
                    <w:t>Review for reversible causes. Withhold and discuss with specialist team.</w:t>
                  </w:r>
                </w:p>
                <w:p w14:paraId="25FBEF4F" w14:textId="77777777" w:rsidR="00E54305" w:rsidRPr="00F538E9" w:rsidRDefault="00E54305" w:rsidP="00E54305">
                  <w:pPr>
                    <w:rPr>
                      <w:rFonts w:ascii="Arial" w:hAnsi="Arial" w:cs="Arial"/>
                      <w:color w:val="000000"/>
                      <w:sz w:val="20"/>
                    </w:rPr>
                  </w:pPr>
                </w:p>
                <w:p w14:paraId="4D1866EA" w14:textId="77777777" w:rsidR="00E54305" w:rsidRPr="00F538E9" w:rsidRDefault="00E54305" w:rsidP="00E54305">
                  <w:pPr>
                    <w:rPr>
                      <w:rFonts w:ascii="Arial" w:hAnsi="Arial" w:cs="Arial"/>
                      <w:sz w:val="20"/>
                    </w:rPr>
                  </w:pPr>
                  <w:r w:rsidRPr="00F538E9">
                    <w:rPr>
                      <w:rFonts w:ascii="Arial" w:hAnsi="Arial" w:cs="Arial"/>
                      <w:color w:val="000000"/>
                      <w:sz w:val="20"/>
                    </w:rPr>
                    <w:t>Contact specialist team for advice. See the Green Book (</w:t>
                  </w:r>
                  <w:hyperlink r:id="rId96" w:history="1">
                    <w:r w:rsidRPr="00F538E9">
                      <w:rPr>
                        <w:rFonts w:ascii="Arial" w:hAnsi="Arial" w:cs="Arial"/>
                        <w:color w:val="0000FF"/>
                        <w:sz w:val="20"/>
                        <w:u w:val="single"/>
                      </w:rPr>
                      <w:t>chapter 34</w:t>
                    </w:r>
                  </w:hyperlink>
                  <w:r w:rsidRPr="00F538E9">
                    <w:rPr>
                      <w:rFonts w:ascii="Arial" w:hAnsi="Arial" w:cs="Arial"/>
                      <w:color w:val="000000"/>
                      <w:sz w:val="20"/>
                    </w:rPr>
                    <w:t>) for detailed advice on risk assessment and post exposure prophylaxis</w:t>
                  </w:r>
                </w:p>
              </w:tc>
            </w:tr>
            <w:tr w:rsidR="00E54305" w:rsidRPr="00E54305" w14:paraId="43D62597" w14:textId="77777777" w:rsidTr="00AC38F4">
              <w:tc>
                <w:tcPr>
                  <w:tcW w:w="3147" w:type="dxa"/>
                </w:tcPr>
                <w:p w14:paraId="4014B3FE" w14:textId="77777777" w:rsidR="00E54305" w:rsidRPr="00F538E9" w:rsidRDefault="00E54305" w:rsidP="00E54305">
                  <w:pPr>
                    <w:rPr>
                      <w:rFonts w:ascii="Arial" w:hAnsi="Arial" w:cs="Arial"/>
                      <w:b/>
                      <w:bCs/>
                      <w:sz w:val="20"/>
                    </w:rPr>
                  </w:pPr>
                  <w:r w:rsidRPr="00F538E9">
                    <w:rPr>
                      <w:rFonts w:ascii="Arial" w:hAnsi="Arial" w:cs="Arial"/>
                      <w:b/>
                      <w:bCs/>
                      <w:sz w:val="20"/>
                    </w:rPr>
                    <w:t>Gastrointestinal disorders</w:t>
                  </w:r>
                </w:p>
                <w:p w14:paraId="7549EFD6" w14:textId="77777777" w:rsidR="00E54305" w:rsidRPr="00F538E9" w:rsidRDefault="00E54305" w:rsidP="00F538E9">
                  <w:pPr>
                    <w:rPr>
                      <w:rFonts w:ascii="Arial" w:hAnsi="Arial" w:cs="Arial"/>
                      <w:color w:val="000000"/>
                      <w:sz w:val="20"/>
                      <w:lang w:eastAsia="en-GB"/>
                    </w:rPr>
                  </w:pPr>
                  <w:r w:rsidRPr="00F538E9">
                    <w:rPr>
                      <w:rFonts w:ascii="Arial" w:hAnsi="Arial" w:cs="Arial"/>
                      <w:color w:val="000000"/>
                      <w:sz w:val="20"/>
                      <w:lang w:eastAsia="en-GB"/>
                    </w:rPr>
                    <w:t>Very common adverse effects include nausea</w:t>
                  </w:r>
                </w:p>
                <w:p w14:paraId="3082D968" w14:textId="77777777" w:rsidR="00E54305" w:rsidRPr="00F538E9" w:rsidRDefault="00E54305" w:rsidP="00E54305">
                  <w:pPr>
                    <w:rPr>
                      <w:rFonts w:ascii="Arial" w:hAnsi="Arial" w:cs="Arial"/>
                      <w:color w:val="000000"/>
                      <w:sz w:val="20"/>
                      <w:lang w:eastAsia="en-GB"/>
                    </w:rPr>
                  </w:pPr>
                  <w:r w:rsidRPr="00F538E9">
                    <w:rPr>
                      <w:rFonts w:ascii="Arial" w:hAnsi="Arial" w:cs="Arial"/>
                      <w:color w:val="000000"/>
                      <w:sz w:val="20"/>
                      <w:lang w:eastAsia="en-GB"/>
                    </w:rPr>
                    <w:t>and vomiting, abdominal cramps, diarrhoea and dyspepsia.</w:t>
                  </w:r>
                </w:p>
              </w:tc>
              <w:tc>
                <w:tcPr>
                  <w:tcW w:w="4498" w:type="dxa"/>
                </w:tcPr>
                <w:p w14:paraId="26DB3D94" w14:textId="77777777" w:rsidR="00E54305" w:rsidRPr="00021A85" w:rsidRDefault="00E54305" w:rsidP="00E54305">
                  <w:pPr>
                    <w:rPr>
                      <w:rFonts w:ascii="Arial" w:hAnsi="Arial" w:cs="Arial"/>
                      <w:sz w:val="20"/>
                    </w:rPr>
                  </w:pPr>
                  <w:r w:rsidRPr="00F538E9">
                    <w:rPr>
                      <w:rFonts w:ascii="Arial" w:hAnsi="Arial" w:cs="Arial"/>
                      <w:color w:val="000000"/>
                      <w:sz w:val="20"/>
                    </w:rPr>
                    <w:t xml:space="preserve">Review for reversible causes. Advise patient to take with food. If no improvement </w:t>
                  </w:r>
                  <w:proofErr w:type="gramStart"/>
                  <w:r w:rsidRPr="00F538E9">
                    <w:rPr>
                      <w:rFonts w:ascii="Arial" w:hAnsi="Arial" w:cs="Arial"/>
                      <w:color w:val="000000"/>
                      <w:sz w:val="20"/>
                    </w:rPr>
                    <w:t>contact</w:t>
                  </w:r>
                  <w:proofErr w:type="gramEnd"/>
                  <w:r w:rsidRPr="00F538E9">
                    <w:rPr>
                      <w:rFonts w:ascii="Arial" w:hAnsi="Arial" w:cs="Arial"/>
                      <w:color w:val="000000"/>
                      <w:sz w:val="20"/>
                    </w:rPr>
                    <w:t xml:space="preserve"> specialist team.</w:t>
                  </w:r>
                </w:p>
              </w:tc>
            </w:tr>
            <w:tr w:rsidR="00E54305" w:rsidRPr="00E54305" w14:paraId="6E4438D1" w14:textId="77777777" w:rsidTr="00AC38F4">
              <w:tc>
                <w:tcPr>
                  <w:tcW w:w="3147" w:type="dxa"/>
                </w:tcPr>
                <w:p w14:paraId="096CEEFF" w14:textId="77777777" w:rsidR="00E54305" w:rsidRPr="00F538E9" w:rsidRDefault="00E54305" w:rsidP="00E54305">
                  <w:pPr>
                    <w:rPr>
                      <w:rFonts w:ascii="Arial" w:hAnsi="Arial" w:cs="Arial"/>
                      <w:sz w:val="20"/>
                    </w:rPr>
                  </w:pPr>
                  <w:r w:rsidRPr="00F538E9">
                    <w:rPr>
                      <w:rFonts w:ascii="Arial" w:hAnsi="Arial" w:cs="Arial"/>
                      <w:sz w:val="20"/>
                    </w:rPr>
                    <w:t>GI ulceration, bleeding and perforation</w:t>
                  </w:r>
                </w:p>
              </w:tc>
              <w:tc>
                <w:tcPr>
                  <w:tcW w:w="4498" w:type="dxa"/>
                </w:tcPr>
                <w:p w14:paraId="331957A6" w14:textId="77777777" w:rsidR="00E54305" w:rsidRPr="00F538E9" w:rsidRDefault="00E54305" w:rsidP="00E54305">
                  <w:pPr>
                    <w:rPr>
                      <w:rFonts w:ascii="Arial" w:hAnsi="Arial" w:cs="Arial"/>
                      <w:color w:val="000000"/>
                      <w:sz w:val="20"/>
                    </w:rPr>
                  </w:pPr>
                  <w:r w:rsidRPr="00F538E9">
                    <w:rPr>
                      <w:rFonts w:ascii="Arial" w:hAnsi="Arial" w:cs="Arial"/>
                      <w:color w:val="000000"/>
                      <w:sz w:val="20"/>
                    </w:rPr>
                    <w:t>Review for reversible causes. Withhold and discuss urgently with specialist team.</w:t>
                  </w:r>
                </w:p>
              </w:tc>
            </w:tr>
            <w:tr w:rsidR="00E54305" w:rsidRPr="00E54305" w14:paraId="6AD860AD" w14:textId="77777777" w:rsidTr="00AC38F4">
              <w:tc>
                <w:tcPr>
                  <w:tcW w:w="3147" w:type="dxa"/>
                </w:tcPr>
                <w:p w14:paraId="4A44AF00" w14:textId="77777777" w:rsidR="00E54305" w:rsidRPr="00F538E9" w:rsidRDefault="00E54305" w:rsidP="00E54305">
                  <w:pPr>
                    <w:rPr>
                      <w:rFonts w:ascii="Arial" w:hAnsi="Arial" w:cs="Arial"/>
                      <w:sz w:val="20"/>
                    </w:rPr>
                  </w:pPr>
                  <w:r w:rsidRPr="00F538E9">
                    <w:rPr>
                      <w:rFonts w:ascii="Arial" w:hAnsi="Arial" w:cs="Arial"/>
                      <w:sz w:val="20"/>
                    </w:rPr>
                    <w:t>Suspected pancreatitis</w:t>
                  </w:r>
                </w:p>
              </w:tc>
              <w:tc>
                <w:tcPr>
                  <w:tcW w:w="4498" w:type="dxa"/>
                </w:tcPr>
                <w:p w14:paraId="47FA5D41" w14:textId="77777777" w:rsidR="00E54305" w:rsidRPr="00F538E9" w:rsidRDefault="00E54305" w:rsidP="00E54305">
                  <w:pPr>
                    <w:rPr>
                      <w:rFonts w:ascii="Arial" w:hAnsi="Arial" w:cs="Arial"/>
                      <w:color w:val="000000"/>
                      <w:sz w:val="20"/>
                    </w:rPr>
                  </w:pPr>
                  <w:r w:rsidRPr="00F538E9">
                    <w:rPr>
                      <w:rFonts w:ascii="Arial" w:hAnsi="Arial" w:cs="Arial"/>
                      <w:color w:val="000000"/>
                      <w:sz w:val="20"/>
                    </w:rPr>
                    <w:t>Withhold and discuss with specialist team</w:t>
                  </w:r>
                </w:p>
              </w:tc>
            </w:tr>
            <w:tr w:rsidR="00E54305" w:rsidRPr="00E54305" w14:paraId="604D16E7" w14:textId="77777777" w:rsidTr="00AC38F4">
              <w:tc>
                <w:tcPr>
                  <w:tcW w:w="3147" w:type="dxa"/>
                </w:tcPr>
                <w:p w14:paraId="0A01B36E" w14:textId="77777777" w:rsidR="00E54305" w:rsidRPr="00F538E9" w:rsidRDefault="00E54305" w:rsidP="00E54305">
                  <w:pPr>
                    <w:rPr>
                      <w:rFonts w:ascii="Arial" w:hAnsi="Arial" w:cs="Arial"/>
                      <w:b/>
                      <w:bCs/>
                      <w:sz w:val="20"/>
                    </w:rPr>
                  </w:pPr>
                  <w:r w:rsidRPr="00F538E9">
                    <w:rPr>
                      <w:rFonts w:ascii="Arial" w:hAnsi="Arial" w:cs="Arial"/>
                      <w:b/>
                      <w:bCs/>
                      <w:sz w:val="20"/>
                    </w:rPr>
                    <w:t>Skin disorders</w:t>
                  </w:r>
                </w:p>
                <w:p w14:paraId="7E4D29B2" w14:textId="77777777" w:rsidR="00E54305" w:rsidRPr="00F538E9" w:rsidRDefault="00E54305" w:rsidP="00E54305">
                  <w:pPr>
                    <w:rPr>
                      <w:rFonts w:ascii="Arial" w:hAnsi="Arial" w:cs="Arial"/>
                      <w:color w:val="000000"/>
                      <w:sz w:val="20"/>
                    </w:rPr>
                  </w:pPr>
                  <w:r w:rsidRPr="00F538E9">
                    <w:rPr>
                      <w:rFonts w:ascii="Arial" w:hAnsi="Arial" w:cs="Arial"/>
                      <w:color w:val="000000"/>
                      <w:sz w:val="20"/>
                    </w:rPr>
                    <w:t>Skin hypertrophy, acne, alopecia</w:t>
                  </w:r>
                </w:p>
                <w:p w14:paraId="71458E58" w14:textId="77777777" w:rsidR="00E54305" w:rsidRPr="00F538E9" w:rsidRDefault="00E54305" w:rsidP="00E54305">
                  <w:pPr>
                    <w:rPr>
                      <w:rFonts w:ascii="Arial" w:hAnsi="Arial" w:cs="Arial"/>
                      <w:b/>
                      <w:bCs/>
                      <w:color w:val="000000"/>
                      <w:sz w:val="20"/>
                    </w:rPr>
                  </w:pPr>
                </w:p>
                <w:p w14:paraId="1472A967" w14:textId="77777777" w:rsidR="00E54305" w:rsidRPr="00F538E9" w:rsidRDefault="00E54305" w:rsidP="00E54305">
                  <w:pPr>
                    <w:rPr>
                      <w:rFonts w:ascii="Arial" w:hAnsi="Arial" w:cs="Arial"/>
                      <w:b/>
                      <w:bCs/>
                      <w:color w:val="000000"/>
                      <w:sz w:val="20"/>
                    </w:rPr>
                  </w:pPr>
                </w:p>
                <w:p w14:paraId="0DD98965" w14:textId="77777777" w:rsidR="00E54305" w:rsidRPr="00F538E9" w:rsidRDefault="00E54305" w:rsidP="00F538E9">
                  <w:pPr>
                    <w:rPr>
                      <w:rFonts w:ascii="Arial" w:hAnsi="Arial" w:cs="Arial"/>
                      <w:sz w:val="20"/>
                    </w:rPr>
                  </w:pPr>
                  <w:r w:rsidRPr="00F538E9">
                    <w:rPr>
                      <w:rFonts w:ascii="Arial" w:hAnsi="Arial" w:cs="Arial"/>
                      <w:color w:val="000000"/>
                      <w:sz w:val="20"/>
                    </w:rPr>
                    <w:t>Rash</w:t>
                  </w:r>
                </w:p>
              </w:tc>
              <w:tc>
                <w:tcPr>
                  <w:tcW w:w="4498" w:type="dxa"/>
                </w:tcPr>
                <w:p w14:paraId="6D78AB46" w14:textId="77777777" w:rsidR="00E54305" w:rsidRPr="00F538E9" w:rsidRDefault="00E54305" w:rsidP="00E54305">
                  <w:pPr>
                    <w:rPr>
                      <w:rFonts w:ascii="Arial" w:hAnsi="Arial" w:cs="Arial"/>
                      <w:color w:val="000000"/>
                      <w:sz w:val="20"/>
                    </w:rPr>
                  </w:pPr>
                  <w:r w:rsidRPr="00F538E9">
                    <w:rPr>
                      <w:rFonts w:ascii="Arial" w:hAnsi="Arial" w:cs="Arial"/>
                      <w:color w:val="000000"/>
                      <w:sz w:val="20"/>
                    </w:rPr>
                    <w:t>Review for reversible causes. Discuss with specialist team if symptoms become troublesome.</w:t>
                  </w:r>
                </w:p>
                <w:p w14:paraId="494F967D" w14:textId="77777777" w:rsidR="00E54305" w:rsidRPr="00F538E9" w:rsidRDefault="00E54305" w:rsidP="00E54305">
                  <w:pPr>
                    <w:rPr>
                      <w:rFonts w:ascii="Arial" w:hAnsi="Arial" w:cs="Arial"/>
                      <w:color w:val="000000"/>
                      <w:sz w:val="20"/>
                    </w:rPr>
                  </w:pPr>
                </w:p>
                <w:p w14:paraId="0D4D0F35" w14:textId="77777777" w:rsidR="00E54305" w:rsidRPr="00021A85" w:rsidRDefault="00E54305" w:rsidP="00E54305">
                  <w:pPr>
                    <w:rPr>
                      <w:rFonts w:ascii="Arial" w:hAnsi="Arial" w:cs="Arial"/>
                      <w:sz w:val="20"/>
                    </w:rPr>
                  </w:pPr>
                  <w:r w:rsidRPr="00F538E9">
                    <w:rPr>
                      <w:rFonts w:ascii="Arial" w:hAnsi="Arial" w:cs="Arial"/>
                      <w:color w:val="000000"/>
                      <w:sz w:val="20"/>
                    </w:rPr>
                    <w:t>Review for possible causes. If cause of rash thought to be mycophenolate or immune-mediated, withhold and discuss with specialist team.</w:t>
                  </w:r>
                </w:p>
              </w:tc>
            </w:tr>
            <w:tr w:rsidR="00E54305" w:rsidRPr="00E54305" w14:paraId="21E04107" w14:textId="77777777" w:rsidTr="00AC38F4">
              <w:tc>
                <w:tcPr>
                  <w:tcW w:w="3147" w:type="dxa"/>
                </w:tcPr>
                <w:p w14:paraId="08749408" w14:textId="77777777" w:rsidR="00E54305" w:rsidRPr="00F538E9" w:rsidRDefault="00E54305" w:rsidP="00E54305">
                  <w:pPr>
                    <w:rPr>
                      <w:rFonts w:ascii="Arial" w:hAnsi="Arial" w:cs="Arial"/>
                      <w:b/>
                      <w:bCs/>
                      <w:sz w:val="20"/>
                    </w:rPr>
                  </w:pPr>
                  <w:r w:rsidRPr="00F538E9">
                    <w:rPr>
                      <w:rFonts w:ascii="Arial" w:hAnsi="Arial" w:cs="Arial"/>
                      <w:b/>
                      <w:bCs/>
                      <w:sz w:val="20"/>
                    </w:rPr>
                    <w:t>Other</w:t>
                  </w:r>
                </w:p>
                <w:p w14:paraId="7B5FB0E6" w14:textId="77777777" w:rsidR="00E54305" w:rsidRPr="00F538E9" w:rsidRDefault="00E54305" w:rsidP="00E54305">
                  <w:pPr>
                    <w:rPr>
                      <w:rFonts w:ascii="Arial" w:hAnsi="Arial" w:cs="Arial"/>
                      <w:sz w:val="20"/>
                    </w:rPr>
                  </w:pPr>
                  <w:r w:rsidRPr="00F538E9">
                    <w:rPr>
                      <w:rFonts w:ascii="Arial" w:hAnsi="Arial" w:cs="Arial"/>
                      <w:sz w:val="20"/>
                    </w:rPr>
                    <w:t>Neurological symptoms, psychiatric disorders, sudden onset or worsening shortness of breath, cough or dyspnoea</w:t>
                  </w:r>
                </w:p>
              </w:tc>
              <w:tc>
                <w:tcPr>
                  <w:tcW w:w="4498" w:type="dxa"/>
                </w:tcPr>
                <w:p w14:paraId="21125806" w14:textId="77777777" w:rsidR="00E54305" w:rsidRPr="00F538E9" w:rsidRDefault="00E54305" w:rsidP="00E54305">
                  <w:pPr>
                    <w:rPr>
                      <w:rFonts w:ascii="Arial" w:hAnsi="Arial" w:cs="Arial"/>
                      <w:color w:val="000000"/>
                      <w:sz w:val="20"/>
                    </w:rPr>
                  </w:pPr>
                </w:p>
                <w:p w14:paraId="57C7AA61" w14:textId="77777777" w:rsidR="00E54305" w:rsidRPr="00F538E9" w:rsidRDefault="00E54305" w:rsidP="00E54305">
                  <w:pPr>
                    <w:rPr>
                      <w:rFonts w:ascii="Arial" w:hAnsi="Arial" w:cs="Arial"/>
                      <w:color w:val="000000"/>
                      <w:sz w:val="20"/>
                    </w:rPr>
                  </w:pPr>
                  <w:r w:rsidRPr="00F538E9">
                    <w:rPr>
                      <w:rFonts w:ascii="Arial" w:hAnsi="Arial" w:cs="Arial"/>
                      <w:color w:val="000000"/>
                      <w:sz w:val="20"/>
                    </w:rPr>
                    <w:t>Review for reversible causes. Withhold and discuss with specialist team.</w:t>
                  </w:r>
                </w:p>
              </w:tc>
            </w:tr>
            <w:tr w:rsidR="00E54305" w:rsidRPr="00E54305" w14:paraId="6A32709F" w14:textId="77777777" w:rsidTr="00AC38F4">
              <w:tc>
                <w:tcPr>
                  <w:tcW w:w="3147" w:type="dxa"/>
                </w:tcPr>
                <w:p w14:paraId="332B71B3" w14:textId="77777777" w:rsidR="00E54305" w:rsidRPr="00F538E9" w:rsidRDefault="00E54305" w:rsidP="00E54305">
                  <w:pPr>
                    <w:rPr>
                      <w:rFonts w:ascii="Arial" w:hAnsi="Arial" w:cs="Arial"/>
                      <w:sz w:val="20"/>
                    </w:rPr>
                  </w:pPr>
                  <w:r w:rsidRPr="00F538E9">
                    <w:rPr>
                      <w:rFonts w:ascii="Arial" w:hAnsi="Arial" w:cs="Arial"/>
                      <w:sz w:val="20"/>
                    </w:rPr>
                    <w:t>Suspicion of malignancy</w:t>
                  </w:r>
                </w:p>
              </w:tc>
              <w:tc>
                <w:tcPr>
                  <w:tcW w:w="4498" w:type="dxa"/>
                </w:tcPr>
                <w:p w14:paraId="24B5B6CC" w14:textId="77777777" w:rsidR="00E54305" w:rsidRPr="00F538E9" w:rsidRDefault="00E54305" w:rsidP="00E54305">
                  <w:pPr>
                    <w:rPr>
                      <w:rFonts w:ascii="Arial" w:hAnsi="Arial" w:cs="Arial"/>
                      <w:color w:val="000000"/>
                      <w:sz w:val="20"/>
                    </w:rPr>
                  </w:pPr>
                  <w:r w:rsidRPr="00F538E9">
                    <w:rPr>
                      <w:rFonts w:ascii="Arial" w:hAnsi="Arial" w:cs="Arial"/>
                      <w:color w:val="000000"/>
                      <w:sz w:val="20"/>
                    </w:rPr>
                    <w:t>Discuss with specialist team. Refer for diagnosis and treatment of malignancy.</w:t>
                  </w:r>
                </w:p>
              </w:tc>
            </w:tr>
          </w:tbl>
          <w:p w14:paraId="19B074A0" w14:textId="77777777" w:rsidR="00E54305" w:rsidRPr="00F538E9" w:rsidRDefault="00E54305" w:rsidP="00E54305">
            <w:pPr>
              <w:rPr>
                <w:rFonts w:ascii="Arial" w:hAnsi="Arial" w:cs="Arial"/>
                <w:sz w:val="22"/>
                <w:szCs w:val="22"/>
              </w:rPr>
            </w:pPr>
          </w:p>
        </w:tc>
      </w:tr>
      <w:tr w:rsidR="00E54305" w:rsidRPr="00E54305" w14:paraId="3B5DF96D" w14:textId="77777777" w:rsidTr="2F986372">
        <w:tc>
          <w:tcPr>
            <w:tcW w:w="2127" w:type="dxa"/>
          </w:tcPr>
          <w:p w14:paraId="689B585D" w14:textId="77777777" w:rsidR="00E54305" w:rsidRPr="00F538E9" w:rsidRDefault="00E54305" w:rsidP="00E54305">
            <w:pPr>
              <w:autoSpaceDE w:val="0"/>
              <w:autoSpaceDN w:val="0"/>
              <w:adjustRightInd w:val="0"/>
              <w:rPr>
                <w:rFonts w:ascii="Arial" w:hAnsi="Arial" w:cs="Arial"/>
                <w:b/>
                <w:sz w:val="22"/>
                <w:szCs w:val="22"/>
                <w:highlight w:val="yellow"/>
              </w:rPr>
            </w:pPr>
            <w:r w:rsidRPr="00E54305">
              <w:rPr>
                <w:rFonts w:ascii="Arial" w:hAnsi="Arial" w:cs="Arial"/>
                <w:b/>
                <w:sz w:val="22"/>
                <w:szCs w:val="22"/>
              </w:rPr>
              <w:t>Advice to patients and carers</w:t>
            </w:r>
          </w:p>
        </w:tc>
        <w:tc>
          <w:tcPr>
            <w:tcW w:w="7871" w:type="dxa"/>
          </w:tcPr>
          <w:p w14:paraId="2A99C898" w14:textId="77777777" w:rsidR="00E54305" w:rsidRPr="00E54305" w:rsidRDefault="00E54305" w:rsidP="00E54305">
            <w:pPr>
              <w:jc w:val="both"/>
              <w:rPr>
                <w:rFonts w:ascii="Arial" w:hAnsi="Arial" w:cs="Arial"/>
                <w:sz w:val="20"/>
                <w:lang w:eastAsia="en-GB"/>
              </w:rPr>
            </w:pPr>
            <w:r w:rsidRPr="00E54305">
              <w:rPr>
                <w:rFonts w:ascii="Arial" w:hAnsi="Arial" w:cs="Arial"/>
                <w:sz w:val="20"/>
                <w:lang w:eastAsia="en-GB"/>
              </w:rPr>
              <w:t>The specialist will counsel the patient regarding the benefits and risks of treatment and will provide the patient with any relevant information and advice, including patient information leaflets.</w:t>
            </w:r>
          </w:p>
          <w:p w14:paraId="68B13CC4" w14:textId="77777777" w:rsidR="00E54305" w:rsidRPr="00E54305" w:rsidRDefault="00E54305" w:rsidP="00E54305">
            <w:pPr>
              <w:jc w:val="both"/>
              <w:rPr>
                <w:rFonts w:ascii="Arial" w:hAnsi="Arial" w:cs="Arial"/>
                <w:sz w:val="20"/>
                <w:lang w:eastAsia="en-GB"/>
              </w:rPr>
            </w:pPr>
          </w:p>
          <w:p w14:paraId="72752B54" w14:textId="321E9450" w:rsidR="00E54305" w:rsidRPr="00F538E9" w:rsidRDefault="00E54305" w:rsidP="00F538E9">
            <w:pPr>
              <w:rPr>
                <w:rFonts w:ascii="Arial" w:hAnsi="Arial" w:cs="Arial"/>
                <w:b/>
                <w:bCs/>
                <w:sz w:val="20"/>
                <w:lang w:eastAsia="en-GB"/>
              </w:rPr>
            </w:pPr>
            <w:r w:rsidRPr="00F538E9">
              <w:rPr>
                <w:rFonts w:ascii="Arial" w:hAnsi="Arial" w:cs="Arial"/>
                <w:b/>
                <w:bCs/>
                <w:sz w:val="20"/>
                <w:lang w:eastAsia="en-GB"/>
              </w:rPr>
              <w:t xml:space="preserve">The patient should be advised to report any of the following signs or symptoms </w:t>
            </w:r>
            <w:r w:rsidR="00F0284B" w:rsidRPr="00F0284B">
              <w:rPr>
                <w:rFonts w:ascii="Arial" w:hAnsi="Arial" w:cs="Arial"/>
                <w:b/>
                <w:bCs/>
                <w:sz w:val="20"/>
                <w:lang w:eastAsia="en-GB"/>
              </w:rPr>
              <w:t>without delay to the specialist team in the first instance, or GP</w:t>
            </w:r>
            <w:r w:rsidR="00F0284B">
              <w:rPr>
                <w:rFonts w:ascii="Arial" w:hAnsi="Arial" w:cs="Arial"/>
                <w:b/>
                <w:bCs/>
                <w:sz w:val="20"/>
                <w:lang w:eastAsia="en-GB"/>
              </w:rPr>
              <w:t>/111</w:t>
            </w:r>
            <w:r w:rsidR="00F0284B" w:rsidRPr="00F0284B">
              <w:rPr>
                <w:rFonts w:ascii="Arial" w:hAnsi="Arial" w:cs="Arial"/>
                <w:b/>
                <w:bCs/>
                <w:sz w:val="20"/>
                <w:lang w:eastAsia="en-GB"/>
              </w:rPr>
              <w:t xml:space="preserve"> if this is not possible</w:t>
            </w:r>
            <w:r w:rsidRPr="00F538E9">
              <w:rPr>
                <w:rFonts w:ascii="Arial" w:hAnsi="Arial" w:cs="Arial"/>
                <w:b/>
                <w:bCs/>
                <w:sz w:val="20"/>
                <w:lang w:eastAsia="en-GB"/>
              </w:rPr>
              <w:t>:</w:t>
            </w:r>
          </w:p>
          <w:p w14:paraId="140C2696" w14:textId="77777777" w:rsidR="00E54305" w:rsidRPr="00F538E9" w:rsidRDefault="00E54305" w:rsidP="00287B53">
            <w:pPr>
              <w:numPr>
                <w:ilvl w:val="0"/>
                <w:numId w:val="18"/>
              </w:numPr>
              <w:contextualSpacing/>
              <w:rPr>
                <w:rFonts w:ascii="Arial" w:hAnsi="Arial" w:cs="Arial"/>
                <w:sz w:val="20"/>
                <w:lang w:eastAsia="en-GB"/>
              </w:rPr>
            </w:pPr>
            <w:r w:rsidRPr="00F538E9">
              <w:rPr>
                <w:rFonts w:ascii="Arial" w:hAnsi="Arial" w:cs="Arial"/>
                <w:sz w:val="20"/>
                <w:lang w:eastAsia="en-GB"/>
              </w:rPr>
              <w:t>Rash</w:t>
            </w:r>
          </w:p>
          <w:p w14:paraId="3130FFB7" w14:textId="77777777" w:rsidR="00E54305" w:rsidRPr="00F538E9" w:rsidRDefault="00E54305" w:rsidP="00287B53">
            <w:pPr>
              <w:numPr>
                <w:ilvl w:val="0"/>
                <w:numId w:val="18"/>
              </w:numPr>
              <w:contextualSpacing/>
              <w:rPr>
                <w:rFonts w:ascii="Arial" w:hAnsi="Arial" w:cs="Arial"/>
                <w:sz w:val="20"/>
                <w:lang w:eastAsia="en-GB"/>
              </w:rPr>
            </w:pPr>
            <w:r w:rsidRPr="00F538E9">
              <w:rPr>
                <w:rFonts w:ascii="Arial" w:hAnsi="Arial" w:cs="Arial"/>
                <w:sz w:val="20"/>
                <w:lang w:eastAsia="en-GB"/>
              </w:rPr>
              <w:t>Abdominal pain or jaundice (skin or whites of the eyes appear yellow)</w:t>
            </w:r>
          </w:p>
          <w:p w14:paraId="3FCEE44D" w14:textId="77777777" w:rsidR="00E54305" w:rsidRPr="00F538E9" w:rsidRDefault="00E54305" w:rsidP="00287B53">
            <w:pPr>
              <w:numPr>
                <w:ilvl w:val="0"/>
                <w:numId w:val="18"/>
              </w:numPr>
              <w:contextualSpacing/>
              <w:rPr>
                <w:rFonts w:ascii="Arial" w:hAnsi="Arial" w:cs="Arial"/>
                <w:sz w:val="20"/>
                <w:lang w:eastAsia="en-GB"/>
              </w:rPr>
            </w:pPr>
            <w:r w:rsidRPr="00F538E9">
              <w:rPr>
                <w:rFonts w:ascii="Arial" w:hAnsi="Arial" w:cs="Arial"/>
                <w:sz w:val="20"/>
                <w:lang w:eastAsia="en-GB"/>
              </w:rPr>
              <w:t>Signs and symptoms suggestive of bone marrow suppression e.g. sore throat, oral</w:t>
            </w:r>
            <w:r w:rsidRPr="00E54305">
              <w:rPr>
                <w:rFonts w:ascii="Arial" w:hAnsi="Arial" w:cs="Arial"/>
                <w:sz w:val="20"/>
                <w:lang w:eastAsia="en-GB"/>
              </w:rPr>
              <w:t xml:space="preserve"> </w:t>
            </w:r>
            <w:r w:rsidRPr="00F538E9">
              <w:rPr>
                <w:rFonts w:ascii="Arial" w:hAnsi="Arial" w:cs="Arial"/>
                <w:sz w:val="20"/>
                <w:lang w:eastAsia="en-GB"/>
              </w:rPr>
              <w:t>ulceration, abnormal bruising or bleeding, or signs of infection.</w:t>
            </w:r>
          </w:p>
          <w:p w14:paraId="7F19291F" w14:textId="77777777" w:rsidR="00E54305" w:rsidRPr="00F538E9" w:rsidRDefault="00E54305" w:rsidP="00287B53">
            <w:pPr>
              <w:numPr>
                <w:ilvl w:val="0"/>
                <w:numId w:val="18"/>
              </w:numPr>
              <w:contextualSpacing/>
              <w:rPr>
                <w:rFonts w:ascii="Arial" w:hAnsi="Arial" w:cs="Arial"/>
                <w:sz w:val="20"/>
                <w:lang w:eastAsia="en-GB"/>
              </w:rPr>
            </w:pPr>
            <w:r w:rsidRPr="00F538E9">
              <w:rPr>
                <w:rFonts w:ascii="Arial" w:hAnsi="Arial" w:cs="Arial"/>
                <w:sz w:val="20"/>
                <w:lang w:eastAsia="en-GB"/>
              </w:rPr>
              <w:t>Exposure to chickenpox or shingles or if the patient develops chicken pox or shingles.</w:t>
            </w:r>
          </w:p>
          <w:p w14:paraId="034B9196" w14:textId="77777777" w:rsidR="00E54305" w:rsidRPr="00F538E9" w:rsidRDefault="00E54305" w:rsidP="00287B53">
            <w:pPr>
              <w:numPr>
                <w:ilvl w:val="0"/>
                <w:numId w:val="18"/>
              </w:numPr>
              <w:contextualSpacing/>
              <w:rPr>
                <w:rFonts w:ascii="Arial" w:hAnsi="Arial" w:cs="Arial"/>
                <w:sz w:val="20"/>
                <w:lang w:eastAsia="en-GB"/>
              </w:rPr>
            </w:pPr>
            <w:r w:rsidRPr="00F538E9">
              <w:rPr>
                <w:rFonts w:ascii="Arial" w:hAnsi="Arial" w:cs="Arial"/>
                <w:sz w:val="20"/>
                <w:lang w:eastAsia="en-GB"/>
              </w:rPr>
              <w:t>Pregnancy or planning to become pregnant</w:t>
            </w:r>
            <w:r w:rsidRPr="00E54305">
              <w:rPr>
                <w:rFonts w:ascii="Arial" w:hAnsi="Arial" w:cs="Arial"/>
                <w:sz w:val="20"/>
                <w:lang w:eastAsia="en-GB"/>
              </w:rPr>
              <w:t>.</w:t>
            </w:r>
          </w:p>
          <w:p w14:paraId="051CDCC5" w14:textId="77777777" w:rsidR="00E54305" w:rsidRPr="00E54305" w:rsidRDefault="00E54305" w:rsidP="00E54305">
            <w:pPr>
              <w:rPr>
                <w:rFonts w:ascii="Arial" w:hAnsi="Arial" w:cs="Arial"/>
                <w:sz w:val="20"/>
                <w:lang w:eastAsia="en-GB"/>
              </w:rPr>
            </w:pPr>
          </w:p>
          <w:p w14:paraId="3F4E2AAA" w14:textId="77777777" w:rsidR="00E54305" w:rsidRPr="00F538E9" w:rsidRDefault="00E54305" w:rsidP="00F538E9">
            <w:pPr>
              <w:rPr>
                <w:rFonts w:ascii="Arial" w:hAnsi="Arial" w:cs="Arial"/>
                <w:b/>
                <w:bCs/>
                <w:sz w:val="20"/>
                <w:lang w:eastAsia="en-GB"/>
              </w:rPr>
            </w:pPr>
            <w:r w:rsidRPr="00F538E9">
              <w:rPr>
                <w:rFonts w:ascii="Arial" w:hAnsi="Arial" w:cs="Arial"/>
                <w:b/>
                <w:bCs/>
                <w:sz w:val="20"/>
                <w:lang w:eastAsia="en-GB"/>
              </w:rPr>
              <w:t>The patient should be advised:</w:t>
            </w:r>
          </w:p>
          <w:p w14:paraId="34C795F7" w14:textId="77777777" w:rsidR="00E54305" w:rsidRPr="00F538E9" w:rsidRDefault="00E54305" w:rsidP="00287B53">
            <w:pPr>
              <w:numPr>
                <w:ilvl w:val="0"/>
                <w:numId w:val="19"/>
              </w:numPr>
              <w:contextualSpacing/>
              <w:rPr>
                <w:rFonts w:ascii="Arial" w:hAnsi="Arial" w:cs="Arial"/>
                <w:sz w:val="20"/>
                <w:lang w:eastAsia="en-GB"/>
              </w:rPr>
            </w:pPr>
            <w:r w:rsidRPr="00F538E9">
              <w:rPr>
                <w:rFonts w:ascii="Arial" w:hAnsi="Arial" w:cs="Arial"/>
                <w:sz w:val="20"/>
                <w:lang w:eastAsia="en-GB"/>
              </w:rPr>
              <w:t>During a serious infection (requiring antibiotics) mycophenolate mofetil should be</w:t>
            </w:r>
            <w:r w:rsidRPr="00E54305">
              <w:rPr>
                <w:rFonts w:ascii="Arial" w:hAnsi="Arial" w:cs="Arial"/>
                <w:sz w:val="20"/>
                <w:lang w:eastAsia="en-GB"/>
              </w:rPr>
              <w:t xml:space="preserve"> </w:t>
            </w:r>
            <w:r w:rsidRPr="00F538E9">
              <w:rPr>
                <w:rFonts w:ascii="Arial" w:hAnsi="Arial" w:cs="Arial"/>
                <w:sz w:val="20"/>
                <w:lang w:eastAsia="en-GB"/>
              </w:rPr>
              <w:t>temporarily discontinued until the patient has recovered from the infection.</w:t>
            </w:r>
          </w:p>
          <w:p w14:paraId="67D0E398" w14:textId="77777777" w:rsidR="00E54305" w:rsidRPr="00F538E9" w:rsidRDefault="00E54305" w:rsidP="00287B53">
            <w:pPr>
              <w:numPr>
                <w:ilvl w:val="0"/>
                <w:numId w:val="19"/>
              </w:numPr>
              <w:contextualSpacing/>
              <w:rPr>
                <w:rFonts w:ascii="Arial" w:hAnsi="Arial" w:cs="Arial"/>
                <w:sz w:val="20"/>
                <w:lang w:eastAsia="en-GB"/>
              </w:rPr>
            </w:pPr>
            <w:r w:rsidRPr="00F538E9">
              <w:rPr>
                <w:rFonts w:ascii="Arial" w:hAnsi="Arial" w:cs="Arial"/>
                <w:sz w:val="20"/>
                <w:lang w:eastAsia="en-GB"/>
              </w:rPr>
              <w:t>If exposed to chickenpox or shingles patient must alert their primary care prescriber or</w:t>
            </w:r>
            <w:r w:rsidRPr="00E54305">
              <w:rPr>
                <w:rFonts w:ascii="Arial" w:hAnsi="Arial" w:cs="Arial"/>
                <w:sz w:val="20"/>
                <w:lang w:eastAsia="en-GB"/>
              </w:rPr>
              <w:t xml:space="preserve"> </w:t>
            </w:r>
            <w:r w:rsidRPr="00F538E9">
              <w:rPr>
                <w:rFonts w:ascii="Arial" w:hAnsi="Arial" w:cs="Arial"/>
                <w:sz w:val="20"/>
                <w:lang w:eastAsia="en-GB"/>
              </w:rPr>
              <w:t>specialist team and seek advice.</w:t>
            </w:r>
          </w:p>
          <w:p w14:paraId="53B82744" w14:textId="5E2C7F99" w:rsidR="00E54305" w:rsidRPr="00E54305" w:rsidRDefault="00E54305" w:rsidP="00287B53">
            <w:pPr>
              <w:numPr>
                <w:ilvl w:val="0"/>
                <w:numId w:val="19"/>
              </w:numPr>
              <w:spacing w:before="100" w:beforeAutospacing="1" w:after="100" w:afterAutospacing="1"/>
              <w:contextualSpacing/>
              <w:rPr>
                <w:rFonts w:ascii="Arial" w:hAnsi="Arial" w:cs="Arial"/>
                <w:sz w:val="20"/>
                <w:lang w:eastAsia="en-GB"/>
              </w:rPr>
            </w:pPr>
            <w:r w:rsidRPr="00F538E9">
              <w:rPr>
                <w:rFonts w:ascii="Arial" w:hAnsi="Arial" w:cs="Arial"/>
                <w:sz w:val="20"/>
                <w:lang w:eastAsia="en-GB"/>
              </w:rPr>
              <w:t>That vaccination in line with current national advice (e.g. for COVID-19, influenza) is safe and recommended</w:t>
            </w:r>
            <w:r w:rsidR="00AA7D4A">
              <w:rPr>
                <w:rFonts w:ascii="Arial" w:hAnsi="Arial" w:cs="Arial"/>
                <w:sz w:val="20"/>
                <w:lang w:eastAsia="en-GB"/>
              </w:rPr>
              <w:t>.</w:t>
            </w:r>
          </w:p>
          <w:p w14:paraId="5AC74EDE" w14:textId="77777777" w:rsidR="00E54305" w:rsidRPr="00E54305" w:rsidRDefault="00E54305" w:rsidP="00287B53">
            <w:pPr>
              <w:numPr>
                <w:ilvl w:val="0"/>
                <w:numId w:val="19"/>
              </w:numPr>
              <w:spacing w:before="100" w:beforeAutospacing="1" w:after="100" w:afterAutospacing="1"/>
              <w:contextualSpacing/>
              <w:rPr>
                <w:rFonts w:ascii="Arial" w:hAnsi="Arial" w:cs="Arial"/>
                <w:sz w:val="20"/>
                <w:lang w:eastAsia="en-GB"/>
              </w:rPr>
            </w:pPr>
            <w:r w:rsidRPr="00F538E9">
              <w:rPr>
                <w:rFonts w:ascii="Arial" w:hAnsi="Arial" w:cs="Arial"/>
                <w:sz w:val="20"/>
                <w:lang w:eastAsia="en-GB"/>
              </w:rPr>
              <w:t>Tell anyone who prescribes them a medicine that they are taking mycophenolate. Always ask a pharmacist before purchasing any medicines over the counter, including herbal remedies, and ask if they are safe.</w:t>
            </w:r>
          </w:p>
          <w:p w14:paraId="2B297B75" w14:textId="77777777" w:rsidR="00E54305" w:rsidRPr="00E54305" w:rsidRDefault="00E54305" w:rsidP="00F538E9">
            <w:pPr>
              <w:spacing w:before="100" w:beforeAutospacing="1" w:after="100" w:afterAutospacing="1"/>
              <w:ind w:left="720"/>
              <w:contextualSpacing/>
              <w:rPr>
                <w:rFonts w:ascii="Arial" w:hAnsi="Arial" w:cs="Arial"/>
                <w:sz w:val="20"/>
                <w:lang w:eastAsia="en-GB"/>
              </w:rPr>
            </w:pPr>
            <w:r w:rsidRPr="00E54305">
              <w:rPr>
                <w:rFonts w:ascii="Arial" w:hAnsi="Arial" w:cs="Arial"/>
                <w:sz w:val="20"/>
                <w:lang w:eastAsia="en-GB"/>
              </w:rPr>
              <w:t>P</w:t>
            </w:r>
            <w:r w:rsidRPr="00F538E9">
              <w:rPr>
                <w:rFonts w:ascii="Arial" w:hAnsi="Arial" w:cs="Arial"/>
                <w:sz w:val="20"/>
                <w:lang w:eastAsia="en-GB"/>
              </w:rPr>
              <w:t>atients have a small increased risk of skin cancers so should be advised to wear high factor sunscreen and to wear a hat and protective clothing when in strong sunshine. Sun beds should be avoided. Patients should be advised to carry out regular self-examination of the skin and report if there are any new lesions and/or changes to skin.</w:t>
            </w:r>
          </w:p>
          <w:p w14:paraId="7172050D" w14:textId="0BA43035" w:rsidR="00E54305" w:rsidRPr="00E54305" w:rsidRDefault="00E54305" w:rsidP="00287B53">
            <w:pPr>
              <w:numPr>
                <w:ilvl w:val="0"/>
                <w:numId w:val="19"/>
              </w:numPr>
              <w:spacing w:before="100" w:beforeAutospacing="1" w:after="100" w:afterAutospacing="1"/>
              <w:contextualSpacing/>
              <w:rPr>
                <w:rFonts w:ascii="Arial" w:hAnsi="Arial" w:cs="Arial"/>
                <w:sz w:val="20"/>
                <w:lang w:eastAsia="en-GB"/>
              </w:rPr>
            </w:pPr>
            <w:r w:rsidRPr="00F538E9">
              <w:rPr>
                <w:rFonts w:ascii="Arial" w:hAnsi="Arial" w:cs="Arial"/>
                <w:sz w:val="20"/>
                <w:lang w:eastAsia="en-GB"/>
              </w:rPr>
              <w:t>Mycophenolate may cause somnolence, confusion, dizziness, tremor or hypotension, and therefore patients are advised to use caution when driving or using machines.</w:t>
            </w:r>
          </w:p>
          <w:p w14:paraId="3E38C3DA" w14:textId="5D2ED766" w:rsidR="00E54305" w:rsidRPr="0020263B" w:rsidRDefault="00E54305" w:rsidP="00287B53">
            <w:pPr>
              <w:numPr>
                <w:ilvl w:val="0"/>
                <w:numId w:val="19"/>
              </w:numPr>
              <w:spacing w:before="100" w:beforeAutospacing="1" w:after="100" w:afterAutospacing="1"/>
              <w:contextualSpacing/>
              <w:rPr>
                <w:rFonts w:ascii="Arial" w:hAnsi="Arial" w:cs="Arial"/>
                <w:sz w:val="20"/>
                <w:lang w:eastAsia="en-GB"/>
              </w:rPr>
            </w:pPr>
            <w:r w:rsidRPr="7EBC655A">
              <w:rPr>
                <w:rFonts w:ascii="Arial" w:hAnsi="Arial" w:cs="Arial"/>
                <w:sz w:val="20"/>
              </w:rPr>
              <w:t xml:space="preserve">To </w:t>
            </w:r>
            <w:r w:rsidR="06A512E8" w:rsidRPr="7EBC655A">
              <w:rPr>
                <w:rFonts w:ascii="Arial" w:hAnsi="Arial" w:cs="Arial"/>
                <w:sz w:val="20"/>
              </w:rPr>
              <w:t xml:space="preserve">always </w:t>
            </w:r>
            <w:r w:rsidRPr="7EBC655A">
              <w:rPr>
                <w:rFonts w:ascii="Arial" w:hAnsi="Arial" w:cs="Arial"/>
                <w:sz w:val="20"/>
              </w:rPr>
              <w:t xml:space="preserve">use contraception </w:t>
            </w:r>
            <w:r w:rsidRPr="7EBC655A">
              <w:rPr>
                <w:rFonts w:ascii="Arial" w:hAnsi="Arial" w:cs="Arial"/>
                <w:sz w:val="20"/>
                <w:lang w:eastAsia="en-GB"/>
              </w:rPr>
              <w:t>a</w:t>
            </w:r>
            <w:r w:rsidRPr="0020263B">
              <w:rPr>
                <w:rFonts w:ascii="Arial" w:hAnsi="Arial" w:cs="Arial"/>
                <w:sz w:val="20"/>
                <w:lang w:eastAsia="en-GB"/>
              </w:rPr>
              <w:t xml:space="preserve">nd to </w:t>
            </w:r>
            <w:r w:rsidR="06A512E8" w:rsidRPr="0020263B">
              <w:rPr>
                <w:rFonts w:ascii="Arial" w:hAnsi="Arial" w:cs="Arial"/>
                <w:sz w:val="20"/>
                <w:lang w:eastAsia="en-GB"/>
              </w:rPr>
              <w:t>contact</w:t>
            </w:r>
            <w:r w:rsidRPr="0020263B">
              <w:rPr>
                <w:rFonts w:ascii="Arial" w:hAnsi="Arial" w:cs="Arial"/>
                <w:sz w:val="20"/>
                <w:lang w:eastAsia="en-GB"/>
              </w:rPr>
              <w:t xml:space="preserve"> the specialist </w:t>
            </w:r>
            <w:r w:rsidR="06A512E8" w:rsidRPr="0020263B">
              <w:rPr>
                <w:rFonts w:ascii="Arial" w:hAnsi="Arial" w:cs="Arial"/>
                <w:sz w:val="20"/>
                <w:lang w:eastAsia="en-GB"/>
              </w:rPr>
              <w:t>team should they become pregnant or planning to</w:t>
            </w:r>
            <w:r w:rsidRPr="0020263B">
              <w:rPr>
                <w:rFonts w:ascii="Arial" w:hAnsi="Arial" w:cs="Arial"/>
                <w:sz w:val="20"/>
                <w:lang w:eastAsia="en-GB"/>
              </w:rPr>
              <w:t xml:space="preserve"> become pregnant or </w:t>
            </w:r>
            <w:r w:rsidR="06A512E8" w:rsidRPr="0020263B">
              <w:rPr>
                <w:rFonts w:ascii="Arial" w:hAnsi="Arial" w:cs="Arial"/>
                <w:sz w:val="20"/>
                <w:lang w:eastAsia="en-GB"/>
              </w:rPr>
              <w:t>breastfeed. The specialist should resume prescribing responsibilities if a woman becomes or wishes to become pregnant.  </w:t>
            </w:r>
          </w:p>
          <w:p w14:paraId="22BE4D0D" w14:textId="77777777" w:rsidR="00E54305" w:rsidRPr="00E54305" w:rsidRDefault="00E54305" w:rsidP="00287B53">
            <w:pPr>
              <w:numPr>
                <w:ilvl w:val="0"/>
                <w:numId w:val="19"/>
              </w:numPr>
              <w:spacing w:before="100" w:beforeAutospacing="1" w:after="100" w:afterAutospacing="1"/>
              <w:contextualSpacing/>
              <w:rPr>
                <w:rFonts w:ascii="Arial" w:hAnsi="Arial" w:cs="Arial"/>
                <w:sz w:val="20"/>
                <w:lang w:eastAsia="en-GB"/>
              </w:rPr>
            </w:pPr>
            <w:r w:rsidRPr="00F538E9">
              <w:rPr>
                <w:rFonts w:ascii="Arial" w:hAnsi="Arial" w:cs="Arial"/>
                <w:sz w:val="20"/>
                <w:lang w:eastAsia="en-GB"/>
              </w:rPr>
              <w:t>Not to donate blood during treatment or for 6 weeks after stopping, and not to donate semen during treatment or for 90 days after stopping.</w:t>
            </w:r>
          </w:p>
          <w:p w14:paraId="799EB0CE" w14:textId="77777777" w:rsidR="00E54305" w:rsidRPr="00E54305" w:rsidRDefault="00E54305" w:rsidP="00287B53">
            <w:pPr>
              <w:numPr>
                <w:ilvl w:val="0"/>
                <w:numId w:val="19"/>
              </w:numPr>
              <w:spacing w:before="100" w:beforeAutospacing="1" w:after="100" w:afterAutospacing="1"/>
              <w:contextualSpacing/>
              <w:rPr>
                <w:rFonts w:ascii="Arial" w:hAnsi="Arial" w:cs="Arial"/>
                <w:sz w:val="20"/>
                <w:lang w:eastAsia="en-GB"/>
              </w:rPr>
            </w:pPr>
            <w:r w:rsidRPr="00F538E9">
              <w:rPr>
                <w:rFonts w:ascii="Arial" w:hAnsi="Arial" w:cs="Arial"/>
                <w:sz w:val="20"/>
                <w:lang w:eastAsia="en-GB"/>
              </w:rPr>
              <w:t xml:space="preserve">To avoid contact with people with chicken pox or shingles and report any such contact urgently to their primary care prescriber. If the patient is exposed, contact the specialist for advice. For detailed advice on risk assessment and post exposure prophylaxis following exposure to chicken pox and shingles, see: </w:t>
            </w:r>
          </w:p>
          <w:p w14:paraId="57F1BACE" w14:textId="260894CE" w:rsidR="00E54305" w:rsidRPr="00E54305" w:rsidRDefault="00E54305" w:rsidP="00287B53">
            <w:pPr>
              <w:numPr>
                <w:ilvl w:val="0"/>
                <w:numId w:val="20"/>
              </w:numPr>
              <w:spacing w:before="100" w:beforeAutospacing="1" w:after="100" w:afterAutospacing="1"/>
              <w:contextualSpacing/>
              <w:rPr>
                <w:rFonts w:ascii="Arial" w:hAnsi="Arial" w:cs="Arial"/>
                <w:sz w:val="20"/>
                <w:lang w:eastAsia="en-GB"/>
              </w:rPr>
            </w:pPr>
            <w:r w:rsidRPr="00F538E9">
              <w:rPr>
                <w:rFonts w:ascii="Arial" w:hAnsi="Arial" w:cs="Arial"/>
                <w:sz w:val="20"/>
                <w:lang w:eastAsia="en-GB"/>
              </w:rPr>
              <w:t>the Green Book (</w:t>
            </w:r>
            <w:hyperlink r:id="rId97" w:history="1">
              <w:r w:rsidRPr="00F538E9">
                <w:rPr>
                  <w:rFonts w:ascii="Arial" w:hAnsi="Arial" w:cs="Arial"/>
                  <w:color w:val="0000FF"/>
                  <w:sz w:val="20"/>
                  <w:u w:val="single"/>
                </w:rPr>
                <w:t>Chapter 34</w:t>
              </w:r>
            </w:hyperlink>
            <w:r w:rsidRPr="00E54305">
              <w:rPr>
                <w:rFonts w:ascii="Arial" w:hAnsi="Arial" w:cs="Arial"/>
                <w:sz w:val="20"/>
                <w:lang w:eastAsia="en-GB"/>
              </w:rPr>
              <w:t>)</w:t>
            </w:r>
            <w:r w:rsidR="00AA7D4A">
              <w:rPr>
                <w:rFonts w:ascii="Arial" w:hAnsi="Arial" w:cs="Arial"/>
                <w:sz w:val="20"/>
                <w:lang w:eastAsia="en-GB"/>
              </w:rPr>
              <w:t>.</w:t>
            </w:r>
          </w:p>
          <w:p w14:paraId="6F98674C" w14:textId="001471BE" w:rsidR="00E54305" w:rsidRPr="00F538E9" w:rsidRDefault="00E54305" w:rsidP="00287B53">
            <w:pPr>
              <w:numPr>
                <w:ilvl w:val="0"/>
                <w:numId w:val="20"/>
              </w:numPr>
              <w:spacing w:before="100" w:beforeAutospacing="1" w:after="100" w:afterAutospacing="1"/>
              <w:contextualSpacing/>
              <w:rPr>
                <w:rFonts w:ascii="Arial" w:hAnsi="Arial" w:cs="Arial"/>
                <w:sz w:val="20"/>
                <w:lang w:eastAsia="en-GB"/>
              </w:rPr>
            </w:pPr>
            <w:r w:rsidRPr="00F538E9">
              <w:rPr>
                <w:rFonts w:ascii="Arial" w:hAnsi="Arial" w:cs="Arial"/>
                <w:sz w:val="20"/>
                <w:lang w:eastAsia="en-GB"/>
              </w:rPr>
              <w:t xml:space="preserve"> UKHSA guidance: Guidelines on post exposure prophylaxis (PEP) for</w:t>
            </w:r>
            <w:r w:rsidRPr="00E54305">
              <w:rPr>
                <w:rFonts w:ascii="Arial" w:hAnsi="Arial" w:cs="Arial"/>
                <w:sz w:val="20"/>
                <w:lang w:eastAsia="en-GB"/>
              </w:rPr>
              <w:t xml:space="preserve"> varicella/shingles</w:t>
            </w:r>
            <w:r w:rsidR="00AA7D4A">
              <w:rPr>
                <w:rFonts w:ascii="Arial" w:hAnsi="Arial" w:cs="Arial"/>
                <w:sz w:val="20"/>
                <w:lang w:eastAsia="en-GB"/>
              </w:rPr>
              <w:t>.</w:t>
            </w:r>
          </w:p>
          <w:p w14:paraId="44BFAF1E" w14:textId="77777777" w:rsidR="00E54305" w:rsidRPr="00E54305" w:rsidRDefault="00E54305" w:rsidP="00E54305">
            <w:pPr>
              <w:ind w:left="720"/>
              <w:contextualSpacing/>
              <w:jc w:val="both"/>
              <w:rPr>
                <w:rFonts w:ascii="Arial" w:hAnsi="Arial" w:cs="Arial"/>
                <w:sz w:val="20"/>
                <w:lang w:eastAsia="en-GB"/>
              </w:rPr>
            </w:pPr>
          </w:p>
          <w:p w14:paraId="08ADE9F1" w14:textId="77777777" w:rsidR="00E54305" w:rsidRPr="00F538E9" w:rsidRDefault="00E54305" w:rsidP="00E54305">
            <w:pPr>
              <w:jc w:val="both"/>
              <w:rPr>
                <w:rFonts w:ascii="Arial" w:hAnsi="Arial" w:cs="Arial"/>
                <w:b/>
                <w:bCs/>
                <w:sz w:val="20"/>
                <w:lang w:eastAsia="en-GB"/>
              </w:rPr>
            </w:pPr>
            <w:r w:rsidRPr="00F538E9">
              <w:rPr>
                <w:rFonts w:ascii="Arial" w:hAnsi="Arial" w:cs="Arial"/>
                <w:b/>
                <w:bCs/>
                <w:sz w:val="20"/>
                <w:lang w:eastAsia="en-GB"/>
              </w:rPr>
              <w:t>Patient information can be found at:</w:t>
            </w:r>
          </w:p>
          <w:p w14:paraId="12F48670" w14:textId="77777777" w:rsidR="00E54305" w:rsidRPr="00F538E9" w:rsidRDefault="00E54305" w:rsidP="00E54305">
            <w:pPr>
              <w:rPr>
                <w:rFonts w:ascii="Arial" w:hAnsi="Arial" w:cs="Arial"/>
                <w:sz w:val="20"/>
                <w:lang w:eastAsia="en-GB"/>
              </w:rPr>
            </w:pPr>
            <w:r w:rsidRPr="00F538E9">
              <w:rPr>
                <w:rFonts w:ascii="Arial" w:hAnsi="Arial" w:cs="Arial"/>
                <w:sz w:val="20"/>
                <w:lang w:eastAsia="en-GB"/>
              </w:rPr>
              <w:t xml:space="preserve">General information: </w:t>
            </w:r>
            <w:hyperlink r:id="rId98" w:history="1">
              <w:r w:rsidRPr="00F538E9">
                <w:rPr>
                  <w:rFonts w:ascii="Arial" w:hAnsi="Arial" w:cs="Arial"/>
                  <w:color w:val="0000FF"/>
                  <w:sz w:val="20"/>
                  <w:u w:val="single"/>
                  <w:lang w:eastAsia="en-GB"/>
                </w:rPr>
                <w:t>https://patient.info/medicine/mycophenolate-mofetil-cellcept-myfenax</w:t>
              </w:r>
            </w:hyperlink>
          </w:p>
          <w:p w14:paraId="49D63FE4" w14:textId="5C14EF99" w:rsidR="00E54305" w:rsidRPr="00E54305" w:rsidRDefault="00E54305" w:rsidP="00F538E9">
            <w:pPr>
              <w:rPr>
                <w:rFonts w:ascii="Arial" w:hAnsi="Arial" w:cs="Arial"/>
                <w:sz w:val="20"/>
                <w:lang w:eastAsia="en-GB"/>
              </w:rPr>
            </w:pPr>
            <w:r w:rsidRPr="00F538E9">
              <w:rPr>
                <w:rFonts w:ascii="Arial" w:hAnsi="Arial" w:cs="Arial"/>
                <w:sz w:val="20"/>
                <w:lang w:eastAsia="en-GB"/>
              </w:rPr>
              <w:t xml:space="preserve">Rheumatology: </w:t>
            </w:r>
            <w:hyperlink r:id="rId99" w:history="1">
              <w:r w:rsidR="008E48BE" w:rsidRPr="008E48BE">
                <w:rPr>
                  <w:rStyle w:val="Hyperlink"/>
                  <w:rFonts w:ascii="Arial" w:hAnsi="Arial" w:cs="Arial"/>
                  <w:sz w:val="20"/>
                  <w:lang w:eastAsia="en-GB"/>
                </w:rPr>
                <w:t>https://www.arthritis-uk.org/information-and-support/understanding-arthritis/arthritis-treatments/drugs/mycophenolate/</w:t>
              </w:r>
            </w:hyperlink>
          </w:p>
        </w:tc>
      </w:tr>
    </w:tbl>
    <w:p w14:paraId="4A63246F" w14:textId="2C7D4F10" w:rsidR="00E54305" w:rsidRPr="00E54305" w:rsidRDefault="00E54305" w:rsidP="00664D0B">
      <w:pPr>
        <w:spacing w:after="200" w:line="276" w:lineRule="auto"/>
        <w:rPr>
          <w:rFonts w:ascii="Arial" w:hAnsi="Arial" w:cs="Arial"/>
          <w:b/>
          <w:sz w:val="22"/>
          <w:szCs w:val="22"/>
        </w:rPr>
      </w:pPr>
    </w:p>
    <w:p w14:paraId="0C76190F" w14:textId="50E14811" w:rsidR="00E54305" w:rsidRPr="00E54305" w:rsidRDefault="00E54305" w:rsidP="00E54305"/>
    <w:p w14:paraId="29ABF917" w14:textId="77777777" w:rsidR="00E54305" w:rsidRPr="00E54305" w:rsidRDefault="00E54305" w:rsidP="00E54305">
      <w:pPr>
        <w:ind w:left="2160" w:hanging="2160"/>
        <w:rPr>
          <w:rFonts w:ascii="Arial" w:hAnsi="Arial" w:cs="Arial"/>
          <w:sz w:val="20"/>
        </w:rPr>
      </w:pPr>
    </w:p>
    <w:p w14:paraId="501DD89B" w14:textId="77777777" w:rsidR="00E54305" w:rsidRPr="00E54305" w:rsidRDefault="00E54305" w:rsidP="00E54305">
      <w:pPr>
        <w:ind w:left="2160" w:hanging="2160"/>
        <w:rPr>
          <w:rFonts w:ascii="Arial" w:hAnsi="Arial" w:cs="Arial"/>
          <w:sz w:val="20"/>
        </w:rPr>
      </w:pPr>
    </w:p>
    <w:p w14:paraId="240B8315" w14:textId="77777777" w:rsidR="00E54305" w:rsidRPr="00E54305" w:rsidRDefault="00E54305" w:rsidP="00E54305">
      <w:pPr>
        <w:rPr>
          <w:rFonts w:ascii="Arial" w:hAnsi="Arial" w:cs="Arial"/>
          <w:sz w:val="20"/>
        </w:rPr>
      </w:pPr>
    </w:p>
    <w:p w14:paraId="68B08F1F" w14:textId="77777777" w:rsidR="00E54305" w:rsidRPr="00E54305" w:rsidRDefault="00E54305" w:rsidP="00E54305">
      <w:pPr>
        <w:ind w:left="2160" w:hanging="2160"/>
        <w:rPr>
          <w:rFonts w:ascii="Arial" w:hAnsi="Arial" w:cs="Arial"/>
          <w:sz w:val="20"/>
        </w:rPr>
      </w:pPr>
    </w:p>
    <w:p w14:paraId="586F97F0" w14:textId="77777777" w:rsidR="00E54305" w:rsidRPr="00E54305" w:rsidRDefault="00E54305" w:rsidP="00E54305"/>
    <w:p w14:paraId="7D4C5E1B" w14:textId="77777777" w:rsidR="008E60FD" w:rsidRDefault="00D15741">
      <w:r>
        <w:br w:type="page"/>
      </w:r>
    </w:p>
    <w:p w14:paraId="5A98303A" w14:textId="48301231" w:rsidR="00F538E9" w:rsidRPr="00EC6272" w:rsidRDefault="00F538E9" w:rsidP="00F538E9">
      <w:pPr>
        <w:jc w:val="center"/>
        <w:rPr>
          <w:rFonts w:ascii="Arial" w:hAnsi="Arial" w:cs="Arial"/>
          <w:b/>
          <w:bCs/>
          <w:sz w:val="32"/>
          <w:szCs w:val="32"/>
        </w:rPr>
      </w:pPr>
      <w:bookmarkStart w:id="17" w:name="Penicillamine"/>
      <w:r w:rsidRPr="00EC6272">
        <w:rPr>
          <w:rFonts w:ascii="Arial" w:hAnsi="Arial" w:cs="Arial"/>
          <w:b/>
          <w:bCs/>
          <w:sz w:val="32"/>
          <w:szCs w:val="32"/>
        </w:rPr>
        <w:t>Penicillamine</w:t>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871"/>
      </w:tblGrid>
      <w:tr w:rsidR="008E60FD" w:rsidRPr="008E60FD" w14:paraId="32B038DE" w14:textId="77777777" w:rsidTr="2F986372">
        <w:tc>
          <w:tcPr>
            <w:tcW w:w="2127" w:type="dxa"/>
          </w:tcPr>
          <w:bookmarkEnd w:id="17"/>
          <w:p w14:paraId="75C33049" w14:textId="77777777" w:rsidR="008E60FD" w:rsidRPr="008E60FD" w:rsidRDefault="008E60FD" w:rsidP="008E60FD">
            <w:pPr>
              <w:autoSpaceDE w:val="0"/>
              <w:autoSpaceDN w:val="0"/>
              <w:adjustRightInd w:val="0"/>
              <w:rPr>
                <w:rFonts w:ascii="Arial" w:hAnsi="Arial" w:cs="Arial"/>
                <w:b/>
                <w:sz w:val="22"/>
                <w:szCs w:val="22"/>
              </w:rPr>
            </w:pPr>
            <w:r w:rsidRPr="008E60FD">
              <w:rPr>
                <w:rFonts w:ascii="Arial" w:hAnsi="Arial" w:cs="Arial"/>
                <w:b/>
                <w:sz w:val="22"/>
                <w:szCs w:val="22"/>
              </w:rPr>
              <w:t>Background</w:t>
            </w:r>
          </w:p>
        </w:tc>
        <w:tc>
          <w:tcPr>
            <w:tcW w:w="7871" w:type="dxa"/>
          </w:tcPr>
          <w:p w14:paraId="5C2051BC" w14:textId="77777777" w:rsidR="008E60FD" w:rsidRPr="008E60FD" w:rsidRDefault="008E60FD" w:rsidP="008E60FD">
            <w:pPr>
              <w:keepLines/>
              <w:spacing w:after="75"/>
              <w:rPr>
                <w:rFonts w:ascii="Arial" w:hAnsi="Arial" w:cs="Arial"/>
                <w:color w:val="000000"/>
                <w:sz w:val="20"/>
                <w:lang w:eastAsia="en-GB"/>
              </w:rPr>
            </w:pPr>
            <w:r w:rsidRPr="008E60FD">
              <w:rPr>
                <w:rFonts w:ascii="Arial" w:hAnsi="Arial" w:cs="Arial"/>
                <w:color w:val="000000"/>
                <w:sz w:val="20"/>
                <w:lang w:eastAsia="en-GB"/>
              </w:rPr>
              <w:t xml:space="preserve">Penicillamine is licensed for the treatment of severe active rheumatoid arthritis. </w:t>
            </w:r>
          </w:p>
          <w:p w14:paraId="5EEC84D1" w14:textId="77777777" w:rsidR="008E60FD" w:rsidRPr="008E60FD" w:rsidRDefault="008E60FD" w:rsidP="008E60FD">
            <w:pPr>
              <w:rPr>
                <w:rFonts w:ascii="Arial" w:hAnsi="Arial" w:cs="Arial"/>
                <w:sz w:val="20"/>
              </w:rPr>
            </w:pPr>
            <w:r w:rsidRPr="008E60FD">
              <w:rPr>
                <w:rFonts w:ascii="Arial" w:hAnsi="Arial" w:cs="Arial"/>
                <w:sz w:val="20"/>
                <w:lang w:val="en"/>
              </w:rPr>
              <w:t xml:space="preserve">Penicillamine is a thiol-group containing chelating agent. It is strongly plasma-protein bound.  </w:t>
            </w:r>
          </w:p>
        </w:tc>
      </w:tr>
      <w:tr w:rsidR="008E60FD" w:rsidRPr="008E60FD" w14:paraId="38AA6D94" w14:textId="77777777" w:rsidTr="2F986372">
        <w:tc>
          <w:tcPr>
            <w:tcW w:w="2127" w:type="dxa"/>
          </w:tcPr>
          <w:p w14:paraId="2D82688D" w14:textId="77777777" w:rsidR="008E60FD" w:rsidRPr="008E60FD" w:rsidRDefault="008E60FD" w:rsidP="008E60FD">
            <w:pPr>
              <w:autoSpaceDE w:val="0"/>
              <w:autoSpaceDN w:val="0"/>
              <w:adjustRightInd w:val="0"/>
              <w:rPr>
                <w:rFonts w:ascii="Arial" w:hAnsi="Arial" w:cs="Arial"/>
                <w:b/>
                <w:sz w:val="22"/>
                <w:szCs w:val="22"/>
              </w:rPr>
            </w:pPr>
            <w:r w:rsidRPr="008E60FD">
              <w:rPr>
                <w:rFonts w:ascii="Arial" w:hAnsi="Arial" w:cs="Arial"/>
                <w:b/>
                <w:sz w:val="22"/>
                <w:szCs w:val="22"/>
              </w:rPr>
              <w:t>Cautions and Contraindications</w:t>
            </w:r>
          </w:p>
          <w:p w14:paraId="7EF1C322" w14:textId="77777777" w:rsidR="008E60FD" w:rsidRPr="008E60FD" w:rsidRDefault="008E60FD" w:rsidP="008E60FD">
            <w:pPr>
              <w:autoSpaceDE w:val="0"/>
              <w:autoSpaceDN w:val="0"/>
              <w:adjustRightInd w:val="0"/>
              <w:rPr>
                <w:rFonts w:ascii="Arial" w:hAnsi="Arial" w:cs="Arial"/>
                <w:b/>
                <w:sz w:val="22"/>
                <w:szCs w:val="22"/>
              </w:rPr>
            </w:pPr>
          </w:p>
        </w:tc>
        <w:tc>
          <w:tcPr>
            <w:tcW w:w="7871" w:type="dxa"/>
          </w:tcPr>
          <w:p w14:paraId="1BD7EE5C" w14:textId="77777777" w:rsidR="008E60FD" w:rsidRPr="008E60FD" w:rsidRDefault="008E60FD" w:rsidP="008E60FD">
            <w:pPr>
              <w:autoSpaceDE w:val="0"/>
              <w:autoSpaceDN w:val="0"/>
              <w:adjustRightInd w:val="0"/>
              <w:rPr>
                <w:rFonts w:ascii="Arial" w:hAnsi="Arial" w:cs="Arial"/>
                <w:sz w:val="20"/>
                <w:u w:val="single"/>
              </w:rPr>
            </w:pPr>
            <w:r w:rsidRPr="008E60FD">
              <w:rPr>
                <w:rFonts w:ascii="Arial" w:hAnsi="Arial" w:cs="Arial"/>
                <w:sz w:val="20"/>
                <w:u w:val="single"/>
              </w:rPr>
              <w:t>Contraindications</w:t>
            </w:r>
          </w:p>
          <w:p w14:paraId="45DFEE67" w14:textId="77777777" w:rsidR="008E60FD" w:rsidRPr="008E60FD" w:rsidRDefault="008E60FD" w:rsidP="00287B53">
            <w:pPr>
              <w:numPr>
                <w:ilvl w:val="0"/>
                <w:numId w:val="9"/>
              </w:numPr>
              <w:rPr>
                <w:rFonts w:ascii="Arial" w:hAnsi="Arial" w:cs="Arial"/>
                <w:color w:val="000000"/>
                <w:sz w:val="20"/>
                <w:lang w:eastAsia="en-GB"/>
              </w:rPr>
            </w:pPr>
            <w:r w:rsidRPr="008E60FD">
              <w:rPr>
                <w:rFonts w:ascii="Arial" w:hAnsi="Arial" w:cs="Arial"/>
                <w:color w:val="000000"/>
                <w:sz w:val="20"/>
                <w:lang w:eastAsia="en-GB"/>
              </w:rPr>
              <w:t>Hypersensitivity to penicillamine or any of the ingredients.</w:t>
            </w:r>
          </w:p>
          <w:p w14:paraId="3AC9BAFD" w14:textId="77777777" w:rsidR="008E60FD" w:rsidRPr="008E60FD" w:rsidRDefault="008E60FD" w:rsidP="00287B53">
            <w:pPr>
              <w:numPr>
                <w:ilvl w:val="0"/>
                <w:numId w:val="9"/>
              </w:numPr>
              <w:rPr>
                <w:rFonts w:ascii="Arial" w:hAnsi="Arial" w:cs="Arial"/>
                <w:color w:val="000000"/>
                <w:sz w:val="20"/>
                <w:lang w:eastAsia="en-GB"/>
              </w:rPr>
            </w:pPr>
            <w:r w:rsidRPr="008E60FD">
              <w:rPr>
                <w:rFonts w:ascii="Arial" w:hAnsi="Arial" w:cs="Arial"/>
                <w:color w:val="000000"/>
                <w:sz w:val="20"/>
                <w:lang w:eastAsia="en-GB"/>
              </w:rPr>
              <w:t xml:space="preserve">Agranulocytosis, </w:t>
            </w:r>
            <w:r w:rsidRPr="008E60FD">
              <w:rPr>
                <w:rFonts w:ascii="Arial" w:hAnsi="Arial" w:cs="Arial"/>
                <w:color w:val="000000"/>
                <w:sz w:val="20"/>
                <w:lang w:val="en" w:eastAsia="en-GB"/>
              </w:rPr>
              <w:t xml:space="preserve">aplastic </w:t>
            </w:r>
            <w:proofErr w:type="spellStart"/>
            <w:r w:rsidRPr="008E60FD">
              <w:rPr>
                <w:rFonts w:ascii="Arial" w:hAnsi="Arial" w:cs="Arial"/>
                <w:color w:val="000000"/>
                <w:sz w:val="20"/>
                <w:lang w:val="en" w:eastAsia="en-GB"/>
              </w:rPr>
              <w:t>anaemia</w:t>
            </w:r>
            <w:proofErr w:type="spellEnd"/>
            <w:r w:rsidRPr="008E60FD">
              <w:rPr>
                <w:rFonts w:ascii="Arial" w:hAnsi="Arial" w:cs="Arial"/>
                <w:color w:val="000000"/>
                <w:sz w:val="20"/>
                <w:lang w:val="en" w:eastAsia="en-GB"/>
              </w:rPr>
              <w:t xml:space="preserve"> </w:t>
            </w:r>
            <w:r w:rsidRPr="008E60FD">
              <w:rPr>
                <w:rFonts w:ascii="Arial" w:hAnsi="Arial" w:cs="Arial"/>
                <w:color w:val="000000"/>
                <w:sz w:val="20"/>
                <w:lang w:eastAsia="en-GB"/>
              </w:rPr>
              <w:t>or severe thrombocytopenia due to penicillamine.</w:t>
            </w:r>
          </w:p>
          <w:p w14:paraId="68174005" w14:textId="77777777" w:rsidR="008E60FD" w:rsidRPr="008E60FD" w:rsidRDefault="008E60FD" w:rsidP="00287B53">
            <w:pPr>
              <w:numPr>
                <w:ilvl w:val="0"/>
                <w:numId w:val="9"/>
              </w:numPr>
              <w:contextualSpacing/>
              <w:rPr>
                <w:rFonts w:ascii="Arial" w:hAnsi="Arial" w:cs="Arial"/>
                <w:color w:val="000000"/>
                <w:sz w:val="20"/>
                <w:lang w:eastAsia="en-GB"/>
              </w:rPr>
            </w:pPr>
            <w:r w:rsidRPr="008E60FD">
              <w:rPr>
                <w:rFonts w:ascii="Arial" w:hAnsi="Arial" w:cs="Arial"/>
                <w:color w:val="000000"/>
                <w:sz w:val="20"/>
                <w:lang w:eastAsia="en-GB"/>
              </w:rPr>
              <w:t>Lupus erythematosus.</w:t>
            </w:r>
          </w:p>
          <w:p w14:paraId="5EFFDDED" w14:textId="77777777" w:rsidR="008E60FD" w:rsidRPr="008E60FD" w:rsidRDefault="008E60FD" w:rsidP="00287B53">
            <w:pPr>
              <w:numPr>
                <w:ilvl w:val="0"/>
                <w:numId w:val="9"/>
              </w:numPr>
              <w:contextualSpacing/>
            </w:pPr>
            <w:r w:rsidRPr="008E60FD">
              <w:rPr>
                <w:rFonts w:ascii="Arial" w:hAnsi="Arial" w:cs="Arial"/>
                <w:color w:val="000000"/>
                <w:sz w:val="20"/>
                <w:lang w:eastAsia="en-GB"/>
              </w:rPr>
              <w:t>Moderate or severe renal impairment</w:t>
            </w:r>
          </w:p>
          <w:p w14:paraId="18F1AC56" w14:textId="77777777" w:rsidR="008E60FD" w:rsidRPr="008E60FD" w:rsidRDefault="008E60FD" w:rsidP="008E60FD">
            <w:pPr>
              <w:rPr>
                <w:rFonts w:ascii="Arial" w:hAnsi="Arial" w:cs="Arial"/>
                <w:sz w:val="20"/>
              </w:rPr>
            </w:pPr>
          </w:p>
          <w:p w14:paraId="0A6D0D8D" w14:textId="77777777" w:rsidR="008E60FD" w:rsidRPr="008E60FD" w:rsidRDefault="008E60FD" w:rsidP="008E60FD">
            <w:pPr>
              <w:rPr>
                <w:rFonts w:ascii="Arial" w:hAnsi="Arial" w:cs="Arial"/>
                <w:sz w:val="20"/>
                <w:u w:val="single"/>
              </w:rPr>
            </w:pPr>
            <w:r w:rsidRPr="008E60FD">
              <w:rPr>
                <w:rFonts w:ascii="Arial" w:hAnsi="Arial" w:cs="Arial"/>
                <w:sz w:val="20"/>
                <w:u w:val="single"/>
              </w:rPr>
              <w:t>Cautions</w:t>
            </w:r>
          </w:p>
          <w:p w14:paraId="14AD9771" w14:textId="634B19F9" w:rsidR="008E60FD" w:rsidRPr="008E60FD" w:rsidRDefault="008E60FD" w:rsidP="00287B53">
            <w:pPr>
              <w:numPr>
                <w:ilvl w:val="0"/>
                <w:numId w:val="3"/>
              </w:numPr>
              <w:contextualSpacing/>
              <w:rPr>
                <w:rFonts w:ascii="Arial" w:hAnsi="Arial" w:cs="Arial"/>
                <w:sz w:val="20"/>
              </w:rPr>
            </w:pPr>
            <w:r w:rsidRPr="008E60FD">
              <w:rPr>
                <w:rFonts w:ascii="Arial" w:hAnsi="Arial" w:cs="Arial"/>
                <w:sz w:val="20"/>
              </w:rPr>
              <w:t>Care should be taken in patients with renal insufficiency (see dose information).</w:t>
            </w:r>
          </w:p>
          <w:p w14:paraId="62978CE3" w14:textId="77777777" w:rsidR="008E60FD" w:rsidRPr="00F538E9" w:rsidRDefault="008E60FD" w:rsidP="00287B53">
            <w:pPr>
              <w:numPr>
                <w:ilvl w:val="0"/>
                <w:numId w:val="3"/>
              </w:numPr>
              <w:contextualSpacing/>
              <w:rPr>
                <w:rFonts w:ascii="Arial" w:hAnsi="Arial" w:cs="Arial"/>
                <w:sz w:val="20"/>
              </w:rPr>
            </w:pPr>
            <w:r w:rsidRPr="4306F133">
              <w:rPr>
                <w:rFonts w:ascii="Arial" w:hAnsi="Arial" w:cs="Arial"/>
                <w:sz w:val="20"/>
              </w:rPr>
              <w:t>Low platelets (count below 120,000 per mm</w:t>
            </w:r>
            <w:r w:rsidRPr="4306F133">
              <w:rPr>
                <w:rFonts w:ascii="Arial" w:hAnsi="Arial" w:cs="Arial"/>
                <w:sz w:val="20"/>
                <w:vertAlign w:val="superscript"/>
              </w:rPr>
              <w:t xml:space="preserve">3) </w:t>
            </w:r>
            <w:r w:rsidRPr="4306F133">
              <w:rPr>
                <w:rFonts w:ascii="Arial" w:hAnsi="Arial" w:cs="Arial"/>
                <w:sz w:val="20"/>
              </w:rPr>
              <w:t>or WBC &lt;2,500 per mm</w:t>
            </w:r>
            <w:r w:rsidRPr="4306F133">
              <w:rPr>
                <w:rFonts w:ascii="Arial" w:hAnsi="Arial" w:cs="Arial"/>
                <w:sz w:val="20"/>
                <w:vertAlign w:val="superscript"/>
              </w:rPr>
              <w:t xml:space="preserve">3 </w:t>
            </w:r>
            <w:r w:rsidRPr="4306F133">
              <w:rPr>
                <w:rFonts w:ascii="Arial" w:hAnsi="Arial" w:cs="Arial"/>
                <w:sz w:val="20"/>
              </w:rPr>
              <w:t>(see ADR section).</w:t>
            </w:r>
          </w:p>
          <w:p w14:paraId="6B04BB33" w14:textId="77777777" w:rsidR="008E60FD" w:rsidRPr="008E60FD" w:rsidRDefault="008E60FD" w:rsidP="00287B53">
            <w:pPr>
              <w:numPr>
                <w:ilvl w:val="0"/>
                <w:numId w:val="3"/>
              </w:numPr>
              <w:contextualSpacing/>
              <w:rPr>
                <w:rFonts w:ascii="Arial" w:hAnsi="Arial" w:cs="Arial"/>
                <w:sz w:val="20"/>
              </w:rPr>
            </w:pPr>
            <w:r w:rsidRPr="4306F133">
              <w:rPr>
                <w:rFonts w:ascii="Arial" w:hAnsi="Arial" w:cs="Arial"/>
                <w:sz w:val="20"/>
              </w:rPr>
              <w:t>Elderly population. Careful monitoring needed as toxicity been observed in this patient population regardless of renal function.</w:t>
            </w:r>
          </w:p>
          <w:p w14:paraId="2F8E9275" w14:textId="77777777" w:rsidR="008E60FD" w:rsidRPr="008E60FD" w:rsidRDefault="008E60FD" w:rsidP="00287B53">
            <w:pPr>
              <w:numPr>
                <w:ilvl w:val="0"/>
                <w:numId w:val="3"/>
              </w:numPr>
              <w:spacing w:before="100" w:beforeAutospacing="1" w:after="75"/>
              <w:contextualSpacing/>
              <w:rPr>
                <w:rFonts w:ascii="Arial" w:hAnsi="Arial" w:cs="Arial"/>
                <w:color w:val="000000"/>
                <w:sz w:val="20"/>
                <w:lang w:eastAsia="en-GB"/>
              </w:rPr>
            </w:pPr>
            <w:r w:rsidRPr="00F538E9">
              <w:rPr>
                <w:rFonts w:ascii="Arial" w:hAnsi="Arial" w:cs="Arial"/>
                <w:color w:val="000000"/>
                <w:sz w:val="20"/>
                <w:lang w:eastAsia="en-GB"/>
              </w:rPr>
              <w:t>Penicillamine should be used with caution in patients who have had adverse reactions to gold. Concomitant or previous treatment with gold may increase the risk of side effects with penicillamine treatment.</w:t>
            </w:r>
          </w:p>
          <w:p w14:paraId="0B9560F5" w14:textId="77777777" w:rsidR="008E60FD" w:rsidRPr="00F538E9" w:rsidRDefault="008E60FD" w:rsidP="00287B53">
            <w:pPr>
              <w:numPr>
                <w:ilvl w:val="0"/>
                <w:numId w:val="3"/>
              </w:numPr>
              <w:spacing w:before="100" w:beforeAutospacing="1" w:after="75"/>
              <w:contextualSpacing/>
              <w:rPr>
                <w:rFonts w:ascii="Arial" w:hAnsi="Arial" w:cs="Arial"/>
                <w:color w:val="000000"/>
                <w:sz w:val="20"/>
                <w:lang w:eastAsia="en-GB"/>
              </w:rPr>
            </w:pPr>
            <w:r w:rsidRPr="00F538E9">
              <w:rPr>
                <w:rFonts w:ascii="Arial" w:hAnsi="Arial" w:cs="Arial"/>
                <w:color w:val="000000"/>
                <w:sz w:val="20"/>
                <w:lang w:eastAsia="en-GB"/>
              </w:rPr>
              <w:t>Antihistamines, steroid cover, or temporary reduction of dose will control urticarial reactions.</w:t>
            </w:r>
          </w:p>
          <w:p w14:paraId="7CB5514B" w14:textId="77777777" w:rsidR="008E60FD" w:rsidRPr="00F538E9" w:rsidRDefault="008E60FD" w:rsidP="00287B53">
            <w:pPr>
              <w:numPr>
                <w:ilvl w:val="0"/>
                <w:numId w:val="3"/>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Reversible loss of taste may occur. Mineral supplements to overcome this are not recommended.</w:t>
            </w:r>
          </w:p>
          <w:p w14:paraId="52FCB696" w14:textId="77777777" w:rsidR="008E60FD" w:rsidRPr="00F538E9" w:rsidRDefault="008E60FD" w:rsidP="00287B53">
            <w:pPr>
              <w:numPr>
                <w:ilvl w:val="0"/>
                <w:numId w:val="3"/>
              </w:numPr>
              <w:contextualSpacing/>
              <w:rPr>
                <w:rFonts w:ascii="Arial" w:hAnsi="Arial" w:cs="Arial"/>
                <w:sz w:val="20"/>
              </w:rPr>
            </w:pPr>
            <w:r w:rsidRPr="4306F133">
              <w:rPr>
                <w:rFonts w:ascii="Arial" w:hAnsi="Arial" w:cs="Arial"/>
                <w:color w:val="000000" w:themeColor="text1"/>
                <w:sz w:val="20"/>
                <w:lang w:eastAsia="en-GB"/>
              </w:rPr>
              <w:t>Haematuria is rare, but if it occurs in the absence of renal stones or other known cause, treatment should be stopped immediately.</w:t>
            </w:r>
          </w:p>
          <w:p w14:paraId="43F57A93" w14:textId="0BA50207" w:rsidR="008E60FD" w:rsidRPr="00F538E9" w:rsidRDefault="008E60FD" w:rsidP="00287B53">
            <w:pPr>
              <w:numPr>
                <w:ilvl w:val="0"/>
                <w:numId w:val="3"/>
              </w:numPr>
              <w:spacing w:before="100" w:beforeAutospacing="1" w:after="75"/>
              <w:contextualSpacing/>
              <w:rPr>
                <w:rFonts w:ascii="Arial" w:hAnsi="Arial" w:cs="Arial"/>
                <w:color w:val="000000"/>
                <w:sz w:val="20"/>
                <w:lang w:eastAsia="en-GB"/>
              </w:rPr>
            </w:pPr>
            <w:r w:rsidRPr="00F538E9">
              <w:rPr>
                <w:rFonts w:ascii="Arial" w:hAnsi="Arial" w:cs="Arial"/>
                <w:color w:val="000000"/>
                <w:sz w:val="20"/>
                <w:lang w:eastAsia="en-GB"/>
              </w:rPr>
              <w:t>A late rash, described as acquired epidermolysis bullosa and penicillamine dermopathy, may occur after several months or years of therapy. This may necessitate a reduction in dosage.</w:t>
            </w:r>
          </w:p>
          <w:p w14:paraId="3B6C2A53" w14:textId="77777777" w:rsidR="008E60FD" w:rsidRPr="00F538E9" w:rsidRDefault="008E60FD" w:rsidP="00287B53">
            <w:pPr>
              <w:numPr>
                <w:ilvl w:val="0"/>
                <w:numId w:val="3"/>
              </w:numPr>
              <w:spacing w:before="100" w:beforeAutospacing="1" w:after="75"/>
              <w:contextualSpacing/>
              <w:rPr>
                <w:rFonts w:ascii="Arial" w:hAnsi="Arial" w:cs="Arial"/>
                <w:color w:val="000000"/>
                <w:sz w:val="20"/>
                <w:lang w:eastAsia="en-GB"/>
              </w:rPr>
            </w:pPr>
            <w:r w:rsidRPr="00F538E9">
              <w:rPr>
                <w:rFonts w:ascii="Arial" w:hAnsi="Arial" w:cs="Arial"/>
                <w:color w:val="000000"/>
                <w:sz w:val="20"/>
                <w:lang w:eastAsia="en-GB"/>
              </w:rPr>
              <w:t>Breast enlargement has been reported as a rare complication of penicillamine therapy in both women and men (see section 4.8). Danazol has been used successfully to treat breast enlargement which does not regress on drug discontinuation.</w:t>
            </w:r>
          </w:p>
          <w:p w14:paraId="3FA09296" w14:textId="77777777" w:rsidR="008E60FD" w:rsidRPr="00F538E9" w:rsidRDefault="008E60FD" w:rsidP="00287B53">
            <w:pPr>
              <w:numPr>
                <w:ilvl w:val="0"/>
                <w:numId w:val="3"/>
              </w:numPr>
              <w:spacing w:before="100" w:beforeAutospacing="1" w:after="75"/>
              <w:contextualSpacing/>
              <w:rPr>
                <w:rFonts w:ascii="Arial" w:hAnsi="Arial" w:cs="Arial"/>
                <w:color w:val="000000"/>
                <w:sz w:val="20"/>
                <w:lang w:eastAsia="en-GB"/>
              </w:rPr>
            </w:pPr>
            <w:r w:rsidRPr="00F538E9">
              <w:rPr>
                <w:rFonts w:ascii="Arial" w:hAnsi="Arial" w:cs="Arial"/>
                <w:color w:val="000000"/>
                <w:sz w:val="20"/>
                <w:lang w:eastAsia="en-GB"/>
              </w:rPr>
              <w:t>The use of DMARDs, including penicillamine, has been linked to the development of septic arthritis in patients with rheumatoid arthritis, although rheumatoid arthritis is a stronger predictor for the development of septic arthritis than the use of a DMARD</w:t>
            </w:r>
            <w:r w:rsidRPr="008E60FD">
              <w:rPr>
                <w:rFonts w:ascii="Arial" w:hAnsi="Arial" w:cs="Arial"/>
                <w:color w:val="000000"/>
                <w:sz w:val="20"/>
                <w:lang w:eastAsia="en-GB"/>
              </w:rPr>
              <w:t>.</w:t>
            </w:r>
          </w:p>
          <w:p w14:paraId="0E245591" w14:textId="77777777" w:rsidR="008E60FD" w:rsidRPr="00F538E9" w:rsidRDefault="008E60FD" w:rsidP="00287B53">
            <w:pPr>
              <w:numPr>
                <w:ilvl w:val="0"/>
                <w:numId w:val="3"/>
              </w:numPr>
              <w:spacing w:before="100" w:beforeAutospacing="1" w:after="75"/>
              <w:contextualSpacing/>
              <w:rPr>
                <w:rFonts w:ascii="Arial" w:hAnsi="Arial" w:cs="Arial"/>
                <w:color w:val="000000"/>
                <w:sz w:val="20"/>
                <w:lang w:eastAsia="en-GB"/>
              </w:rPr>
            </w:pPr>
            <w:r w:rsidRPr="00F538E9">
              <w:rPr>
                <w:rFonts w:ascii="Arial" w:hAnsi="Arial" w:cs="Arial"/>
                <w:color w:val="000000"/>
                <w:sz w:val="20"/>
                <w:lang w:eastAsia="en-GB"/>
              </w:rPr>
              <w:t>Deterioration of the neurological symptoms of Wilson's disease (dystonia, rigidity, tremor, dysarthria) have been reported following introduction of penicillamine in patients treated for this condition. This may be a consequence of mobilisation and redistribution of copper from the liver to the brain.</w:t>
            </w:r>
          </w:p>
          <w:p w14:paraId="22F363AF" w14:textId="77777777" w:rsidR="008E60FD" w:rsidRPr="00F538E9" w:rsidRDefault="008E60FD" w:rsidP="00287B53">
            <w:pPr>
              <w:numPr>
                <w:ilvl w:val="0"/>
                <w:numId w:val="3"/>
              </w:numPr>
              <w:spacing w:before="100" w:beforeAutospacing="1" w:after="75"/>
              <w:contextualSpacing/>
              <w:rPr>
                <w:rFonts w:ascii="Arial" w:hAnsi="Arial" w:cs="Arial"/>
                <w:color w:val="000000"/>
                <w:sz w:val="20"/>
                <w:lang w:eastAsia="en-GB"/>
              </w:rPr>
            </w:pPr>
            <w:r w:rsidRPr="00F538E9">
              <w:rPr>
                <w:rFonts w:ascii="Arial" w:hAnsi="Arial" w:cs="Arial"/>
                <w:color w:val="000000"/>
                <w:sz w:val="20"/>
                <w:lang w:eastAsia="en-GB"/>
              </w:rPr>
              <w:t>Pyridoxine daily may be given to patients on long term therapy, especially if they are on a restricted diet, since penicillamine increases the requirement of this vitamin.</w:t>
            </w:r>
            <w:r w:rsidRPr="008E60FD">
              <w:rPr>
                <w:rFonts w:ascii="Arial" w:hAnsi="Arial" w:cs="Arial"/>
                <w:color w:val="000000"/>
                <w:sz w:val="20"/>
                <w:lang w:eastAsia="en-GB"/>
              </w:rPr>
              <w:t xml:space="preserve"> </w:t>
            </w:r>
          </w:p>
          <w:p w14:paraId="05F8E65F" w14:textId="2D381DC0" w:rsidR="008E60FD" w:rsidRPr="008E60FD" w:rsidRDefault="008E60FD" w:rsidP="00287B53">
            <w:pPr>
              <w:numPr>
                <w:ilvl w:val="0"/>
                <w:numId w:val="3"/>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These tablets contain lactose. Patients with rare hereditary problems of galactose intolerance, total lactase deficiency or glucose-galactose malabsorption should not take this medicine.</w:t>
            </w:r>
          </w:p>
        </w:tc>
      </w:tr>
      <w:tr w:rsidR="008E60FD" w:rsidRPr="008E60FD" w14:paraId="5DA2EB50" w14:textId="77777777" w:rsidTr="2F986372">
        <w:tc>
          <w:tcPr>
            <w:tcW w:w="2127" w:type="dxa"/>
          </w:tcPr>
          <w:p w14:paraId="7D3AA0E7" w14:textId="77777777" w:rsidR="008E60FD" w:rsidRPr="008E60FD" w:rsidRDefault="008E60FD" w:rsidP="008E60FD">
            <w:pPr>
              <w:autoSpaceDE w:val="0"/>
              <w:autoSpaceDN w:val="0"/>
              <w:adjustRightInd w:val="0"/>
              <w:rPr>
                <w:rFonts w:ascii="Arial" w:hAnsi="Arial" w:cs="Arial"/>
                <w:b/>
                <w:sz w:val="22"/>
                <w:szCs w:val="22"/>
              </w:rPr>
            </w:pPr>
            <w:r w:rsidRPr="008E60FD">
              <w:rPr>
                <w:rFonts w:ascii="Arial" w:hAnsi="Arial" w:cs="Arial"/>
                <w:b/>
                <w:sz w:val="22"/>
                <w:szCs w:val="22"/>
              </w:rPr>
              <w:t>Initiation and ongoing dose regimen</w:t>
            </w:r>
          </w:p>
        </w:tc>
        <w:tc>
          <w:tcPr>
            <w:tcW w:w="7871" w:type="dxa"/>
          </w:tcPr>
          <w:p w14:paraId="4D3BAB76" w14:textId="77777777" w:rsidR="008E60FD" w:rsidRPr="008E60FD" w:rsidRDefault="008E60FD" w:rsidP="008E60FD">
            <w:pPr>
              <w:rPr>
                <w:rFonts w:ascii="Arial" w:hAnsi="Arial" w:cs="Arial"/>
                <w:sz w:val="20"/>
                <w:u w:val="single"/>
              </w:rPr>
            </w:pPr>
            <w:r w:rsidRPr="008E60FD">
              <w:rPr>
                <w:rFonts w:ascii="Arial" w:hAnsi="Arial" w:cs="Arial"/>
                <w:sz w:val="20"/>
                <w:u w:val="single"/>
              </w:rPr>
              <w:t>Dose</w:t>
            </w:r>
          </w:p>
          <w:p w14:paraId="052DBD4A" w14:textId="77777777" w:rsidR="008E60FD" w:rsidRPr="008E60FD" w:rsidRDefault="008E60FD" w:rsidP="008E60FD">
            <w:pPr>
              <w:keepLines/>
              <w:ind w:left="2160" w:hanging="2160"/>
              <w:rPr>
                <w:rFonts w:ascii="Arial" w:hAnsi="Arial" w:cs="Arial"/>
                <w:color w:val="000000"/>
                <w:sz w:val="20"/>
                <w:lang w:eastAsia="en-GB"/>
              </w:rPr>
            </w:pPr>
            <w:r w:rsidRPr="008E60FD">
              <w:rPr>
                <w:rFonts w:ascii="Arial" w:hAnsi="Arial" w:cs="Arial"/>
                <w:color w:val="000000"/>
                <w:sz w:val="20"/>
                <w:lang w:eastAsia="en-GB"/>
              </w:rPr>
              <w:t>Treatment is usually started at 125mg daily.</w:t>
            </w:r>
          </w:p>
          <w:p w14:paraId="46C3772E" w14:textId="77777777" w:rsidR="008E60FD" w:rsidRPr="008E60FD" w:rsidRDefault="008E60FD" w:rsidP="008E60FD">
            <w:pPr>
              <w:keepLines/>
              <w:ind w:left="2160" w:hanging="2160"/>
              <w:rPr>
                <w:rFonts w:ascii="Arial" w:hAnsi="Arial" w:cs="Arial"/>
                <w:color w:val="000000"/>
                <w:sz w:val="20"/>
                <w:lang w:eastAsia="en-GB"/>
              </w:rPr>
            </w:pPr>
          </w:p>
          <w:p w14:paraId="53BFFB7F" w14:textId="544B7BAB" w:rsidR="008E60FD" w:rsidRPr="008E60FD" w:rsidRDefault="008E60FD" w:rsidP="00287B53">
            <w:pPr>
              <w:keepLines/>
              <w:numPr>
                <w:ilvl w:val="0"/>
                <w:numId w:val="3"/>
              </w:numPr>
              <w:rPr>
                <w:rFonts w:ascii="Arial" w:hAnsi="Arial" w:cs="Arial"/>
                <w:color w:val="000000"/>
                <w:sz w:val="20"/>
                <w:lang w:eastAsia="en-GB"/>
              </w:rPr>
            </w:pPr>
            <w:r w:rsidRPr="22ABC84B">
              <w:rPr>
                <w:rFonts w:ascii="Arial" w:hAnsi="Arial" w:cs="Arial"/>
                <w:color w:val="000000" w:themeColor="text1"/>
                <w:sz w:val="20"/>
                <w:lang w:eastAsia="en-GB"/>
              </w:rPr>
              <w:t>Dose may be increased by 125mg every four to twelve weeks until remission occurs</w:t>
            </w:r>
            <w:r w:rsidR="00696895">
              <w:rPr>
                <w:rFonts w:ascii="Arial" w:hAnsi="Arial" w:cs="Arial"/>
                <w:color w:val="000000" w:themeColor="text1"/>
                <w:sz w:val="20"/>
                <w:lang w:eastAsia="en-GB"/>
              </w:rPr>
              <w:t xml:space="preserve"> This dose increase would be undertaken by secondary care.</w:t>
            </w:r>
          </w:p>
          <w:p w14:paraId="07202489" w14:textId="77777777" w:rsidR="008E60FD" w:rsidRPr="008E60FD" w:rsidRDefault="008E60FD" w:rsidP="00287B53">
            <w:pPr>
              <w:keepLines/>
              <w:numPr>
                <w:ilvl w:val="0"/>
                <w:numId w:val="3"/>
              </w:numPr>
              <w:rPr>
                <w:rFonts w:ascii="Arial" w:hAnsi="Arial" w:cs="Arial"/>
                <w:color w:val="000000"/>
                <w:sz w:val="20"/>
                <w:lang w:eastAsia="en-GB"/>
              </w:rPr>
            </w:pPr>
            <w:r w:rsidRPr="4306F133">
              <w:rPr>
                <w:rFonts w:ascii="Arial" w:hAnsi="Arial" w:cs="Arial"/>
                <w:color w:val="000000" w:themeColor="text1"/>
                <w:sz w:val="20"/>
                <w:lang w:eastAsia="en-GB"/>
              </w:rPr>
              <w:t>The minimum maintenance dose to achieve suppression of symptoms should be used and treatment should be discontinued if no improvement occurs within 12 months.</w:t>
            </w:r>
          </w:p>
          <w:p w14:paraId="772656BC" w14:textId="77777777" w:rsidR="008E60FD" w:rsidRPr="008E60FD" w:rsidRDefault="008E60FD" w:rsidP="00287B53">
            <w:pPr>
              <w:keepLines/>
              <w:numPr>
                <w:ilvl w:val="0"/>
                <w:numId w:val="3"/>
              </w:numPr>
              <w:rPr>
                <w:rFonts w:ascii="Arial" w:hAnsi="Arial" w:cs="Arial"/>
                <w:color w:val="000000"/>
                <w:sz w:val="20"/>
                <w:lang w:eastAsia="en-GB"/>
              </w:rPr>
            </w:pPr>
            <w:r w:rsidRPr="4306F133">
              <w:rPr>
                <w:rFonts w:ascii="Arial" w:hAnsi="Arial" w:cs="Arial"/>
                <w:color w:val="000000" w:themeColor="text1"/>
                <w:sz w:val="20"/>
                <w:lang w:eastAsia="en-GB"/>
              </w:rPr>
              <w:t>Improvement may not occur for some months.</w:t>
            </w:r>
          </w:p>
          <w:p w14:paraId="14DA68A1" w14:textId="77777777" w:rsidR="008E60FD" w:rsidRPr="008E60FD" w:rsidRDefault="008E60FD" w:rsidP="00287B53">
            <w:pPr>
              <w:keepLines/>
              <w:numPr>
                <w:ilvl w:val="0"/>
                <w:numId w:val="3"/>
              </w:numPr>
              <w:rPr>
                <w:rFonts w:ascii="Arial" w:hAnsi="Arial" w:cs="Arial"/>
                <w:color w:val="000000"/>
                <w:sz w:val="20"/>
                <w:lang w:eastAsia="en-GB"/>
              </w:rPr>
            </w:pPr>
            <w:r w:rsidRPr="008E60FD">
              <w:rPr>
                <w:rFonts w:ascii="Arial" w:hAnsi="Arial" w:cs="Arial"/>
                <w:color w:val="000000"/>
                <w:sz w:val="20"/>
                <w:lang w:eastAsia="en-GB"/>
              </w:rPr>
              <w:t>The usual maintenance dose is 500 mg to 750 mg daily. However, up to 1500 mg daily may be required.</w:t>
            </w:r>
          </w:p>
          <w:p w14:paraId="19ECA58F" w14:textId="39A3D74D" w:rsidR="008E60FD" w:rsidRPr="008E60FD" w:rsidRDefault="008E60FD" w:rsidP="00287B53">
            <w:pPr>
              <w:keepLines/>
              <w:numPr>
                <w:ilvl w:val="0"/>
                <w:numId w:val="3"/>
              </w:numPr>
              <w:rPr>
                <w:rFonts w:ascii="Arial" w:hAnsi="Arial" w:cs="Arial"/>
                <w:color w:val="000000"/>
                <w:sz w:val="20"/>
                <w:lang w:eastAsia="en-GB"/>
              </w:rPr>
            </w:pPr>
            <w:r w:rsidRPr="008E60FD">
              <w:rPr>
                <w:rFonts w:ascii="Arial" w:hAnsi="Arial" w:cs="Arial"/>
                <w:color w:val="000000"/>
                <w:sz w:val="20"/>
                <w:lang w:eastAsia="en-GB"/>
              </w:rPr>
              <w:t xml:space="preserve">Reduction in maintenance dosage by 125 mg to 250 mg every 12 weeks may be attempted after a period of 6 months continuous remission. This would </w:t>
            </w:r>
            <w:r w:rsidR="00A161A6">
              <w:rPr>
                <w:rFonts w:ascii="Arial" w:hAnsi="Arial" w:cs="Arial"/>
                <w:color w:val="000000"/>
                <w:sz w:val="20"/>
                <w:lang w:eastAsia="en-GB"/>
              </w:rPr>
              <w:t xml:space="preserve">only occur </w:t>
            </w:r>
            <w:r w:rsidRPr="008E60FD">
              <w:rPr>
                <w:rFonts w:ascii="Arial" w:hAnsi="Arial" w:cs="Arial"/>
                <w:color w:val="000000"/>
                <w:sz w:val="20"/>
                <w:lang w:eastAsia="en-GB"/>
              </w:rPr>
              <w:t>after discussion with secondary care colleagues.</w:t>
            </w:r>
          </w:p>
          <w:p w14:paraId="47889402" w14:textId="748A3C0C" w:rsidR="008E60FD" w:rsidRPr="008E60FD" w:rsidRDefault="008E60FD" w:rsidP="00287B53">
            <w:pPr>
              <w:keepLines/>
              <w:numPr>
                <w:ilvl w:val="0"/>
                <w:numId w:val="3"/>
              </w:numPr>
              <w:rPr>
                <w:rFonts w:ascii="Arial" w:hAnsi="Arial" w:cs="Arial"/>
                <w:color w:val="000000"/>
                <w:sz w:val="20"/>
                <w:lang w:eastAsia="en-GB"/>
              </w:rPr>
            </w:pPr>
            <w:r w:rsidRPr="4306F133">
              <w:rPr>
                <w:rFonts w:ascii="Arial" w:hAnsi="Arial" w:cs="Arial"/>
                <w:color w:val="000000" w:themeColor="text1"/>
                <w:sz w:val="20"/>
                <w:lang w:eastAsia="en-GB"/>
              </w:rPr>
              <w:t>Patients with renal impairment should be initiated at a low dose with increment intervals a minimum of 12 weeks. Fortnightly monitoring for toxicity is mandatory.</w:t>
            </w:r>
          </w:p>
        </w:tc>
      </w:tr>
      <w:tr w:rsidR="008E60FD" w:rsidRPr="008E60FD" w14:paraId="5E369D5E" w14:textId="77777777" w:rsidTr="2F986372">
        <w:tc>
          <w:tcPr>
            <w:tcW w:w="2127" w:type="dxa"/>
          </w:tcPr>
          <w:p w14:paraId="4E2A4D0E" w14:textId="77777777" w:rsidR="008E60FD" w:rsidRPr="008E60FD" w:rsidRDefault="008E60FD" w:rsidP="008E60FD">
            <w:pPr>
              <w:autoSpaceDE w:val="0"/>
              <w:autoSpaceDN w:val="0"/>
              <w:adjustRightInd w:val="0"/>
              <w:rPr>
                <w:rFonts w:ascii="Arial" w:hAnsi="Arial" w:cs="Arial"/>
                <w:b/>
                <w:sz w:val="22"/>
                <w:szCs w:val="22"/>
              </w:rPr>
            </w:pPr>
            <w:r w:rsidRPr="008E60FD">
              <w:rPr>
                <w:rFonts w:ascii="Arial" w:hAnsi="Arial" w:cs="Arial"/>
                <w:b/>
                <w:sz w:val="22"/>
                <w:szCs w:val="22"/>
              </w:rPr>
              <w:t>Pregnancy and breast feeding</w:t>
            </w:r>
          </w:p>
        </w:tc>
        <w:tc>
          <w:tcPr>
            <w:tcW w:w="7871" w:type="dxa"/>
          </w:tcPr>
          <w:p w14:paraId="008FE190" w14:textId="11ABF9C7" w:rsidR="008E60FD" w:rsidRPr="0020263B" w:rsidRDefault="68A44E47" w:rsidP="7EBC655A">
            <w:pPr>
              <w:rPr>
                <w:rFonts w:ascii="Arial" w:hAnsi="Arial" w:cs="Arial"/>
                <w:color w:val="000000"/>
                <w:sz w:val="20"/>
                <w:lang w:eastAsia="en-GB"/>
              </w:rPr>
            </w:pPr>
            <w:r w:rsidRPr="0020263B">
              <w:rPr>
                <w:rFonts w:ascii="Arial" w:hAnsi="Arial" w:cs="Arial"/>
                <w:color w:val="000000"/>
                <w:sz w:val="20"/>
                <w:lang w:eastAsia="en-GB"/>
              </w:rPr>
              <w:t xml:space="preserve">The </w:t>
            </w:r>
            <w:r w:rsidRPr="0020263B">
              <w:rPr>
                <w:rFonts w:ascii="Arial" w:hAnsi="Arial" w:cs="Arial"/>
                <w:b/>
                <w:bCs/>
                <w:color w:val="000000"/>
                <w:sz w:val="20"/>
                <w:lang w:eastAsia="en-GB"/>
              </w:rPr>
              <w:t>specialist</w:t>
            </w:r>
            <w:r w:rsidRPr="0020263B">
              <w:rPr>
                <w:rFonts w:ascii="Arial" w:hAnsi="Arial" w:cs="Arial"/>
                <w:color w:val="000000"/>
                <w:sz w:val="20"/>
                <w:lang w:eastAsia="en-GB"/>
              </w:rPr>
              <w:t xml:space="preserve"> should ensure patients are informed of the risks and benefits of taking this medicine during pregnancy and breastfeeding. The patient should be advised to contact the specialist team should they become pregnant or planning to become pregnant or breastfeed. The specialist should resume prescribing responsibilities if a woman becomes or wishes to become pregnant.   </w:t>
            </w:r>
          </w:p>
          <w:p w14:paraId="7BE15553" w14:textId="440DCCA6" w:rsidR="008E60FD" w:rsidRPr="0020263B" w:rsidRDefault="008E60FD" w:rsidP="7EBC655A">
            <w:pPr>
              <w:rPr>
                <w:rFonts w:ascii="Arial" w:hAnsi="Arial" w:cs="Arial"/>
                <w:color w:val="000000"/>
                <w:sz w:val="20"/>
                <w:lang w:eastAsia="en-GB"/>
              </w:rPr>
            </w:pPr>
          </w:p>
          <w:p w14:paraId="47DAE8A1" w14:textId="41EB000F" w:rsidR="008E60FD" w:rsidRPr="008E60FD" w:rsidRDefault="008E60FD" w:rsidP="008E60FD">
            <w:pPr>
              <w:rPr>
                <w:rFonts w:ascii="Arial" w:hAnsi="Arial" w:cs="Arial"/>
                <w:sz w:val="20"/>
                <w:u w:val="single"/>
              </w:rPr>
            </w:pPr>
            <w:r w:rsidRPr="008E60FD">
              <w:rPr>
                <w:rFonts w:ascii="Arial" w:hAnsi="Arial" w:cs="Arial"/>
                <w:sz w:val="20"/>
                <w:u w:val="single"/>
              </w:rPr>
              <w:t>Pregnancy</w:t>
            </w:r>
          </w:p>
          <w:p w14:paraId="341B3A76" w14:textId="5AF52565" w:rsidR="008E60FD" w:rsidRPr="008E60FD" w:rsidRDefault="008E60FD" w:rsidP="008E60FD">
            <w:pPr>
              <w:rPr>
                <w:rFonts w:ascii="Arial" w:hAnsi="Arial" w:cs="Arial"/>
                <w:sz w:val="20"/>
              </w:rPr>
            </w:pPr>
            <w:r w:rsidRPr="008E60FD">
              <w:rPr>
                <w:rFonts w:ascii="Arial" w:hAnsi="Arial" w:cs="Arial"/>
                <w:color w:val="000000"/>
                <w:sz w:val="20"/>
                <w:lang w:eastAsia="en-GB"/>
              </w:rPr>
              <w:t>The safety of penicillamine for use during pregnancy has not been established</w:t>
            </w:r>
            <w:r w:rsidR="006E67B8">
              <w:rPr>
                <w:rFonts w:ascii="Arial" w:hAnsi="Arial" w:cs="Arial"/>
                <w:color w:val="000000"/>
                <w:sz w:val="20"/>
                <w:lang w:eastAsia="en-GB"/>
              </w:rPr>
              <w:t>.</w:t>
            </w:r>
            <w:r w:rsidRPr="008E60FD">
              <w:rPr>
                <w:rFonts w:ascii="Arial" w:hAnsi="Arial" w:cs="Arial"/>
                <w:sz w:val="20"/>
              </w:rPr>
              <w:t xml:space="preserve"> </w:t>
            </w:r>
          </w:p>
          <w:p w14:paraId="139E8FC5" w14:textId="77777777" w:rsidR="008E60FD" w:rsidRPr="008E60FD" w:rsidRDefault="008E60FD" w:rsidP="008E60FD">
            <w:pPr>
              <w:rPr>
                <w:rFonts w:ascii="Arial" w:hAnsi="Arial" w:cs="Arial"/>
                <w:sz w:val="20"/>
              </w:rPr>
            </w:pPr>
          </w:p>
          <w:p w14:paraId="44FE364F" w14:textId="77777777" w:rsidR="008E60FD" w:rsidRPr="008E60FD" w:rsidRDefault="008E60FD" w:rsidP="008E60FD">
            <w:pPr>
              <w:rPr>
                <w:rFonts w:ascii="Arial" w:hAnsi="Arial" w:cs="Arial"/>
                <w:sz w:val="20"/>
                <w:u w:val="single"/>
              </w:rPr>
            </w:pPr>
            <w:r w:rsidRPr="008E60FD">
              <w:rPr>
                <w:rFonts w:ascii="Arial" w:hAnsi="Arial" w:cs="Arial"/>
                <w:sz w:val="20"/>
                <w:u w:val="single"/>
              </w:rPr>
              <w:t>Breast feeding</w:t>
            </w:r>
          </w:p>
          <w:p w14:paraId="677641F3" w14:textId="77777777" w:rsidR="008E60FD" w:rsidRPr="008E60FD" w:rsidRDefault="008E60FD" w:rsidP="008E60FD">
            <w:pPr>
              <w:rPr>
                <w:rFonts w:ascii="Arial" w:hAnsi="Arial" w:cs="Arial"/>
                <w:color w:val="000000"/>
                <w:sz w:val="20"/>
                <w:lang w:eastAsia="en-GB"/>
              </w:rPr>
            </w:pPr>
            <w:r w:rsidRPr="008E60FD">
              <w:rPr>
                <w:rFonts w:ascii="Arial" w:hAnsi="Arial" w:cs="Arial"/>
                <w:color w:val="000000"/>
                <w:sz w:val="20"/>
                <w:lang w:eastAsia="en-GB"/>
              </w:rPr>
              <w:t xml:space="preserve">Due to the lack of data on the use in breast-feeding patients and the possibility that penicillamine may be transmitted to newborns through breast milk, penicillamine should only be used in breast-feeding patients when it is considered </w:t>
            </w:r>
            <w:proofErr w:type="gramStart"/>
            <w:r w:rsidRPr="008E60FD">
              <w:rPr>
                <w:rFonts w:ascii="Arial" w:hAnsi="Arial" w:cs="Arial"/>
                <w:color w:val="000000"/>
                <w:sz w:val="20"/>
                <w:lang w:eastAsia="en-GB"/>
              </w:rPr>
              <w:t>absolutely essential</w:t>
            </w:r>
            <w:proofErr w:type="gramEnd"/>
            <w:r w:rsidRPr="008E60FD">
              <w:rPr>
                <w:rFonts w:ascii="Arial" w:hAnsi="Arial" w:cs="Arial"/>
                <w:color w:val="000000"/>
                <w:sz w:val="20"/>
                <w:lang w:eastAsia="en-GB"/>
              </w:rPr>
              <w:t xml:space="preserve"> by the physician.</w:t>
            </w:r>
          </w:p>
          <w:p w14:paraId="5281F23B" w14:textId="19EBE0ED" w:rsidR="008E60FD" w:rsidRPr="008E60FD" w:rsidRDefault="008E60FD" w:rsidP="008E60FD">
            <w:pPr>
              <w:spacing w:before="100" w:beforeAutospacing="1" w:after="75"/>
              <w:rPr>
                <w:rFonts w:ascii="Arial" w:hAnsi="Arial" w:cs="Arial"/>
                <w:color w:val="000000"/>
                <w:sz w:val="20"/>
                <w:lang w:eastAsia="en-GB"/>
              </w:rPr>
            </w:pPr>
            <w:r w:rsidRPr="008E60FD">
              <w:rPr>
                <w:rFonts w:ascii="Arial" w:hAnsi="Arial" w:cs="Arial"/>
                <w:b/>
                <w:bCs/>
                <w:color w:val="000000"/>
                <w:sz w:val="20"/>
                <w:lang w:eastAsia="en-GB"/>
              </w:rPr>
              <w:t>Contact the rheumatology specialist if patient considering conceiving or in cases of pregnancy.</w:t>
            </w:r>
          </w:p>
        </w:tc>
      </w:tr>
      <w:tr w:rsidR="008E60FD" w:rsidRPr="008E60FD" w14:paraId="0C752E63" w14:textId="77777777" w:rsidTr="2F986372">
        <w:tc>
          <w:tcPr>
            <w:tcW w:w="2127" w:type="dxa"/>
          </w:tcPr>
          <w:p w14:paraId="70401A7A" w14:textId="77777777" w:rsidR="008E60FD" w:rsidRPr="008E60FD" w:rsidRDefault="008E60FD" w:rsidP="008E60FD">
            <w:pPr>
              <w:autoSpaceDE w:val="0"/>
              <w:autoSpaceDN w:val="0"/>
              <w:adjustRightInd w:val="0"/>
              <w:rPr>
                <w:rFonts w:ascii="Arial" w:hAnsi="Arial" w:cs="Arial"/>
                <w:b/>
                <w:sz w:val="22"/>
                <w:szCs w:val="22"/>
              </w:rPr>
            </w:pPr>
            <w:r w:rsidRPr="008E60FD">
              <w:rPr>
                <w:rFonts w:ascii="Arial" w:hAnsi="Arial" w:cs="Arial"/>
                <w:b/>
                <w:sz w:val="22"/>
                <w:szCs w:val="22"/>
              </w:rPr>
              <w:t>Interactions</w:t>
            </w:r>
          </w:p>
          <w:p w14:paraId="6644B9C5" w14:textId="77777777" w:rsidR="008E60FD" w:rsidRPr="008E60FD" w:rsidRDefault="008E60FD" w:rsidP="008E60FD">
            <w:pPr>
              <w:autoSpaceDE w:val="0"/>
              <w:autoSpaceDN w:val="0"/>
              <w:adjustRightInd w:val="0"/>
              <w:rPr>
                <w:rFonts w:ascii="Arial" w:hAnsi="Arial" w:cs="Arial"/>
                <w:b/>
                <w:sz w:val="22"/>
                <w:szCs w:val="22"/>
              </w:rPr>
            </w:pPr>
          </w:p>
        </w:tc>
        <w:tc>
          <w:tcPr>
            <w:tcW w:w="7871" w:type="dxa"/>
          </w:tcPr>
          <w:p w14:paraId="7597B9B7" w14:textId="77777777" w:rsidR="008E60FD" w:rsidRPr="008E60FD" w:rsidRDefault="008E60FD" w:rsidP="00287B53">
            <w:pPr>
              <w:numPr>
                <w:ilvl w:val="0"/>
                <w:numId w:val="5"/>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If concomitant oral iron, digoxin or antacid therapy is indicated, this should not be given within two hours of taking penicillamine.</w:t>
            </w:r>
          </w:p>
          <w:p w14:paraId="58BCAB0C" w14:textId="77777777" w:rsidR="008E60FD" w:rsidRPr="008E60FD" w:rsidRDefault="008E60FD" w:rsidP="00287B53">
            <w:pPr>
              <w:numPr>
                <w:ilvl w:val="0"/>
                <w:numId w:val="5"/>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Concomitant use of NSAIDs and other nephrotoxic drugs may increase the risk of renal damage.</w:t>
            </w:r>
          </w:p>
          <w:p w14:paraId="58FAD814" w14:textId="77777777" w:rsidR="008E60FD" w:rsidRPr="008E60FD" w:rsidRDefault="008E60FD" w:rsidP="00287B53">
            <w:pPr>
              <w:numPr>
                <w:ilvl w:val="0"/>
                <w:numId w:val="5"/>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Concomitant use of gold: concomitant use is not recommended.</w:t>
            </w:r>
          </w:p>
          <w:p w14:paraId="2A40669C" w14:textId="77777777" w:rsidR="008E60FD" w:rsidRPr="008E60FD" w:rsidRDefault="008E60FD" w:rsidP="00287B53">
            <w:pPr>
              <w:numPr>
                <w:ilvl w:val="0"/>
                <w:numId w:val="5"/>
              </w:numPr>
              <w:spacing w:before="100" w:beforeAutospacing="1" w:after="75"/>
              <w:contextualSpacing/>
              <w:rPr>
                <w:rFonts w:ascii="Arial" w:hAnsi="Arial" w:cs="Arial"/>
                <w:color w:val="000000"/>
                <w:sz w:val="20"/>
                <w:lang w:eastAsia="en-GB"/>
              </w:rPr>
            </w:pPr>
            <w:r w:rsidRPr="008E60FD">
              <w:rPr>
                <w:rFonts w:ascii="Arial" w:hAnsi="Arial" w:cs="Arial"/>
                <w:color w:val="000000"/>
                <w:sz w:val="20"/>
                <w:lang w:eastAsia="en-GB"/>
              </w:rPr>
              <w:t>Concomitant use of clozapine: penicillamine may potentiate the blood dyscrasias seen with clozapine.</w:t>
            </w:r>
          </w:p>
          <w:p w14:paraId="03AD455E" w14:textId="77777777" w:rsidR="008E60FD" w:rsidRPr="008E60FD" w:rsidRDefault="008E60FD" w:rsidP="00287B53">
            <w:pPr>
              <w:numPr>
                <w:ilvl w:val="0"/>
                <w:numId w:val="5"/>
              </w:numPr>
              <w:spacing w:before="100" w:beforeAutospacing="1" w:after="75"/>
              <w:contextualSpacing/>
              <w:rPr>
                <w:rFonts w:ascii="Arial" w:hAnsi="Arial" w:cs="Arial"/>
                <w:color w:val="000000"/>
                <w:sz w:val="20"/>
                <w:lang w:eastAsia="en-GB"/>
              </w:rPr>
            </w:pPr>
            <w:r w:rsidRPr="008E60FD">
              <w:rPr>
                <w:rFonts w:ascii="Arial" w:hAnsi="Arial" w:cs="Arial"/>
                <w:color w:val="000000"/>
                <w:sz w:val="20"/>
                <w:lang w:eastAsia="en-GB"/>
              </w:rPr>
              <w:t>Concomitant use of zinc: oral absorption of penicillamine may be reduced by concomitant administration of zinc; absorption of zinc may also be reduced by penicillamine.</w:t>
            </w:r>
          </w:p>
          <w:p w14:paraId="3151068D" w14:textId="0C725B3C" w:rsidR="008E60FD" w:rsidRPr="008E60FD" w:rsidRDefault="008E60FD" w:rsidP="00287B53">
            <w:pPr>
              <w:numPr>
                <w:ilvl w:val="0"/>
                <w:numId w:val="5"/>
              </w:numPr>
              <w:spacing w:before="100" w:beforeAutospacing="1" w:after="75"/>
              <w:contextualSpacing/>
              <w:rPr>
                <w:rFonts w:ascii="Arial" w:hAnsi="Arial" w:cs="Arial"/>
                <w:color w:val="000000"/>
                <w:sz w:val="20"/>
                <w:lang w:eastAsia="en-GB"/>
              </w:rPr>
            </w:pPr>
            <w:r w:rsidRPr="4306F133">
              <w:rPr>
                <w:rFonts w:ascii="Arial" w:hAnsi="Arial" w:cs="Arial"/>
                <w:color w:val="000000" w:themeColor="text1"/>
                <w:sz w:val="20"/>
                <w:lang w:eastAsia="en-GB"/>
              </w:rPr>
              <w:t>Pyridoxine daily may be given to patients on long term therapy, especially if they are on a restricted diet, since penicillamine increases the requirement for this vitamin.</w:t>
            </w:r>
          </w:p>
        </w:tc>
      </w:tr>
      <w:tr w:rsidR="008E60FD" w:rsidRPr="008E60FD" w14:paraId="63F52D0F" w14:textId="77777777" w:rsidTr="2F986372">
        <w:tc>
          <w:tcPr>
            <w:tcW w:w="2127" w:type="dxa"/>
          </w:tcPr>
          <w:p w14:paraId="0681334E" w14:textId="77777777" w:rsidR="008E60FD" w:rsidRPr="008E60FD" w:rsidRDefault="008E60FD" w:rsidP="008E60FD">
            <w:pPr>
              <w:autoSpaceDE w:val="0"/>
              <w:autoSpaceDN w:val="0"/>
              <w:adjustRightInd w:val="0"/>
              <w:rPr>
                <w:rFonts w:ascii="Arial" w:hAnsi="Arial" w:cs="Arial"/>
                <w:b/>
                <w:sz w:val="22"/>
                <w:szCs w:val="22"/>
              </w:rPr>
            </w:pPr>
            <w:r w:rsidRPr="008E60FD">
              <w:rPr>
                <w:rFonts w:ascii="Arial" w:hAnsi="Arial" w:cs="Arial"/>
                <w:b/>
                <w:sz w:val="22"/>
                <w:szCs w:val="22"/>
              </w:rPr>
              <w:t>Monitoring</w:t>
            </w:r>
          </w:p>
          <w:p w14:paraId="2599F8AD" w14:textId="77777777" w:rsidR="008E60FD" w:rsidRPr="008E60FD" w:rsidRDefault="008E60FD" w:rsidP="008E60FD">
            <w:pPr>
              <w:autoSpaceDE w:val="0"/>
              <w:autoSpaceDN w:val="0"/>
              <w:adjustRightInd w:val="0"/>
              <w:rPr>
                <w:rFonts w:ascii="Arial" w:hAnsi="Arial" w:cs="Arial"/>
                <w:b/>
                <w:sz w:val="22"/>
                <w:szCs w:val="22"/>
              </w:rPr>
            </w:pPr>
          </w:p>
          <w:p w14:paraId="1EE5C750" w14:textId="77777777" w:rsidR="008E60FD" w:rsidRPr="008E60FD" w:rsidRDefault="008E60FD" w:rsidP="008E60FD">
            <w:pPr>
              <w:autoSpaceDE w:val="0"/>
              <w:autoSpaceDN w:val="0"/>
              <w:adjustRightInd w:val="0"/>
              <w:rPr>
                <w:rFonts w:ascii="Arial" w:hAnsi="Arial" w:cs="Arial"/>
                <w:b/>
                <w:sz w:val="22"/>
                <w:szCs w:val="22"/>
              </w:rPr>
            </w:pPr>
          </w:p>
          <w:p w14:paraId="701BFFF5" w14:textId="77777777" w:rsidR="008E60FD" w:rsidRPr="008E60FD" w:rsidRDefault="008E60FD" w:rsidP="008E60FD">
            <w:pPr>
              <w:autoSpaceDE w:val="0"/>
              <w:autoSpaceDN w:val="0"/>
              <w:adjustRightInd w:val="0"/>
              <w:rPr>
                <w:rFonts w:ascii="Arial" w:hAnsi="Arial" w:cs="Arial"/>
                <w:b/>
                <w:sz w:val="22"/>
                <w:szCs w:val="22"/>
              </w:rPr>
            </w:pPr>
          </w:p>
          <w:p w14:paraId="7D37472C" w14:textId="77777777" w:rsidR="008E60FD" w:rsidRPr="008E60FD" w:rsidRDefault="008E60FD" w:rsidP="008E60FD">
            <w:pPr>
              <w:autoSpaceDE w:val="0"/>
              <w:autoSpaceDN w:val="0"/>
              <w:adjustRightInd w:val="0"/>
              <w:rPr>
                <w:rFonts w:ascii="Arial" w:hAnsi="Arial" w:cs="Arial"/>
                <w:b/>
                <w:sz w:val="22"/>
                <w:szCs w:val="22"/>
              </w:rPr>
            </w:pPr>
          </w:p>
        </w:tc>
        <w:tc>
          <w:tcPr>
            <w:tcW w:w="7871" w:type="dxa"/>
          </w:tcPr>
          <w:p w14:paraId="2B84C76B" w14:textId="77777777" w:rsidR="008C34F4" w:rsidRPr="00BD506E" w:rsidRDefault="008C34F4" w:rsidP="008C34F4">
            <w:pPr>
              <w:rPr>
                <w:rFonts w:ascii="Arial" w:hAnsi="Arial" w:cs="Arial"/>
                <w:sz w:val="20"/>
              </w:rPr>
            </w:pPr>
            <w:r w:rsidRPr="008C34F4">
              <w:rPr>
                <w:rFonts w:ascii="Arial" w:hAnsi="Arial" w:cs="Arial"/>
                <w:b/>
                <w:bCs/>
                <w:sz w:val="20"/>
                <w:u w:val="single"/>
              </w:rPr>
              <w:t>Baseline monitoring</w:t>
            </w:r>
            <w:r w:rsidRPr="00BD506E">
              <w:rPr>
                <w:rFonts w:ascii="Arial" w:hAnsi="Arial" w:cs="Arial"/>
                <w:sz w:val="20"/>
                <w:u w:val="single"/>
              </w:rPr>
              <w:t xml:space="preserve">: </w:t>
            </w:r>
            <w:r w:rsidRPr="00BD506E">
              <w:rPr>
                <w:rFonts w:ascii="Arial" w:hAnsi="Arial" w:cs="Arial"/>
                <w:sz w:val="20"/>
              </w:rPr>
              <w:t xml:space="preserve">(To be undertaken </w:t>
            </w:r>
            <w:r>
              <w:rPr>
                <w:rFonts w:ascii="Arial" w:hAnsi="Arial" w:cs="Arial"/>
                <w:sz w:val="20"/>
              </w:rPr>
              <w:t>in secondary care</w:t>
            </w:r>
            <w:r w:rsidRPr="00BD506E">
              <w:rPr>
                <w:rFonts w:ascii="Arial" w:hAnsi="Arial" w:cs="Arial"/>
                <w:sz w:val="20"/>
              </w:rPr>
              <w:t>)</w:t>
            </w:r>
          </w:p>
          <w:p w14:paraId="56ED5156" w14:textId="18C06641" w:rsidR="008E60FD" w:rsidRPr="008E60FD" w:rsidRDefault="008E60FD" w:rsidP="00287B53">
            <w:pPr>
              <w:numPr>
                <w:ilvl w:val="0"/>
                <w:numId w:val="10"/>
              </w:numPr>
              <w:contextualSpacing/>
              <w:rPr>
                <w:rFonts w:ascii="Arial" w:hAnsi="Arial" w:cs="Arial"/>
                <w:sz w:val="20"/>
              </w:rPr>
            </w:pPr>
            <w:r w:rsidRPr="008E60FD">
              <w:rPr>
                <w:rFonts w:ascii="Arial" w:hAnsi="Arial" w:cs="Arial"/>
                <w:sz w:val="20"/>
              </w:rPr>
              <w:t>FBC</w:t>
            </w:r>
            <w:r w:rsidR="006E67B8">
              <w:rPr>
                <w:rFonts w:ascii="Arial" w:hAnsi="Arial" w:cs="Arial"/>
                <w:sz w:val="20"/>
              </w:rPr>
              <w:t>.</w:t>
            </w:r>
          </w:p>
          <w:p w14:paraId="69562968" w14:textId="5E0A681E" w:rsidR="008E60FD" w:rsidRPr="008E60FD" w:rsidRDefault="008E60FD" w:rsidP="00287B53">
            <w:pPr>
              <w:numPr>
                <w:ilvl w:val="0"/>
                <w:numId w:val="10"/>
              </w:numPr>
              <w:contextualSpacing/>
              <w:rPr>
                <w:rFonts w:ascii="Arial" w:hAnsi="Arial" w:cs="Arial"/>
                <w:sz w:val="20"/>
              </w:rPr>
            </w:pPr>
            <w:r w:rsidRPr="008E60FD">
              <w:rPr>
                <w:rFonts w:ascii="Arial" w:hAnsi="Arial" w:cs="Arial"/>
                <w:sz w:val="20"/>
              </w:rPr>
              <w:t>U&amp;Es</w:t>
            </w:r>
            <w:r w:rsidR="006E67B8">
              <w:rPr>
                <w:rFonts w:ascii="Arial" w:hAnsi="Arial" w:cs="Arial"/>
                <w:sz w:val="20"/>
              </w:rPr>
              <w:t>.</w:t>
            </w:r>
          </w:p>
          <w:p w14:paraId="297F5A77" w14:textId="50492CCD" w:rsidR="008E60FD" w:rsidRPr="008E60FD" w:rsidRDefault="008E60FD" w:rsidP="00287B53">
            <w:pPr>
              <w:numPr>
                <w:ilvl w:val="0"/>
                <w:numId w:val="10"/>
              </w:numPr>
              <w:contextualSpacing/>
              <w:rPr>
                <w:rFonts w:ascii="Arial" w:hAnsi="Arial" w:cs="Arial"/>
                <w:sz w:val="20"/>
              </w:rPr>
            </w:pPr>
            <w:r w:rsidRPr="008E60FD">
              <w:rPr>
                <w:rFonts w:ascii="Arial" w:hAnsi="Arial" w:cs="Arial"/>
                <w:sz w:val="20"/>
              </w:rPr>
              <w:t>LFTs</w:t>
            </w:r>
            <w:r w:rsidR="006E67B8">
              <w:rPr>
                <w:rFonts w:ascii="Arial" w:hAnsi="Arial" w:cs="Arial"/>
                <w:sz w:val="20"/>
              </w:rPr>
              <w:t>.</w:t>
            </w:r>
          </w:p>
          <w:p w14:paraId="15BE5F59" w14:textId="22488F83" w:rsidR="008E60FD" w:rsidRPr="008E60FD" w:rsidRDefault="008E60FD" w:rsidP="00287B53">
            <w:pPr>
              <w:numPr>
                <w:ilvl w:val="0"/>
                <w:numId w:val="10"/>
              </w:numPr>
              <w:contextualSpacing/>
              <w:rPr>
                <w:rFonts w:ascii="Arial" w:hAnsi="Arial" w:cs="Arial"/>
                <w:sz w:val="20"/>
              </w:rPr>
            </w:pPr>
            <w:r w:rsidRPr="4306F133">
              <w:rPr>
                <w:rFonts w:ascii="Arial" w:hAnsi="Arial" w:cs="Arial"/>
                <w:sz w:val="20"/>
              </w:rPr>
              <w:t>Creatinine/ calculated GFR, serum albumin and serum folate</w:t>
            </w:r>
            <w:r w:rsidR="41F25C38" w:rsidRPr="4306F133">
              <w:rPr>
                <w:rFonts w:ascii="Arial" w:hAnsi="Arial" w:cs="Arial"/>
                <w:sz w:val="20"/>
              </w:rPr>
              <w:t>.</w:t>
            </w:r>
          </w:p>
          <w:p w14:paraId="435CA42F" w14:textId="313A5682" w:rsidR="008E60FD" w:rsidRPr="008E60FD" w:rsidRDefault="008E60FD" w:rsidP="00287B53">
            <w:pPr>
              <w:numPr>
                <w:ilvl w:val="0"/>
                <w:numId w:val="5"/>
              </w:numPr>
              <w:contextualSpacing/>
              <w:rPr>
                <w:rFonts w:ascii="Arial" w:hAnsi="Arial" w:cs="Arial"/>
                <w:sz w:val="20"/>
              </w:rPr>
            </w:pPr>
            <w:r w:rsidRPr="4306F133">
              <w:rPr>
                <w:rFonts w:ascii="Arial" w:hAnsi="Arial" w:cs="Arial"/>
                <w:sz w:val="20"/>
              </w:rPr>
              <w:t>Weight</w:t>
            </w:r>
            <w:r w:rsidR="41F25C38" w:rsidRPr="4306F133">
              <w:rPr>
                <w:rFonts w:ascii="Arial" w:hAnsi="Arial" w:cs="Arial"/>
                <w:sz w:val="20"/>
              </w:rPr>
              <w:t>.</w:t>
            </w:r>
          </w:p>
          <w:p w14:paraId="54138A85" w14:textId="21627195" w:rsidR="008E60FD" w:rsidRDefault="008E60FD" w:rsidP="00287B53">
            <w:pPr>
              <w:numPr>
                <w:ilvl w:val="0"/>
                <w:numId w:val="5"/>
              </w:numPr>
              <w:contextualSpacing/>
              <w:rPr>
                <w:rFonts w:ascii="Arial" w:hAnsi="Arial" w:cs="Arial"/>
                <w:sz w:val="20"/>
              </w:rPr>
            </w:pPr>
            <w:r w:rsidRPr="4306F133">
              <w:rPr>
                <w:rFonts w:ascii="Arial" w:hAnsi="Arial" w:cs="Arial"/>
                <w:sz w:val="20"/>
              </w:rPr>
              <w:t>Height and Blood pressure</w:t>
            </w:r>
            <w:r w:rsidR="41F25C38" w:rsidRPr="4306F133">
              <w:rPr>
                <w:rFonts w:ascii="Arial" w:hAnsi="Arial" w:cs="Arial"/>
                <w:sz w:val="20"/>
              </w:rPr>
              <w:t>.</w:t>
            </w:r>
          </w:p>
          <w:p w14:paraId="00B55016" w14:textId="176ED552" w:rsidR="008F2BA0" w:rsidRPr="008E60FD" w:rsidRDefault="008F2BA0" w:rsidP="00287B53">
            <w:pPr>
              <w:numPr>
                <w:ilvl w:val="0"/>
                <w:numId w:val="5"/>
              </w:numPr>
              <w:contextualSpacing/>
              <w:rPr>
                <w:rFonts w:ascii="Arial" w:hAnsi="Arial" w:cs="Arial"/>
                <w:sz w:val="20"/>
              </w:rPr>
            </w:pPr>
            <w:r>
              <w:rPr>
                <w:rFonts w:ascii="Arial" w:hAnsi="Arial" w:cs="Arial"/>
                <w:sz w:val="20"/>
              </w:rPr>
              <w:t>HbA1c</w:t>
            </w:r>
          </w:p>
          <w:p w14:paraId="0CB5FC4B" w14:textId="77777777" w:rsidR="008E60FD" w:rsidRPr="008E60FD" w:rsidRDefault="008E60FD" w:rsidP="00287B53">
            <w:pPr>
              <w:numPr>
                <w:ilvl w:val="0"/>
                <w:numId w:val="5"/>
              </w:numPr>
              <w:contextualSpacing/>
              <w:rPr>
                <w:rFonts w:ascii="Arial" w:hAnsi="Arial" w:cs="Arial"/>
                <w:sz w:val="20"/>
              </w:rPr>
            </w:pPr>
            <w:r w:rsidRPr="4306F133">
              <w:rPr>
                <w:rFonts w:ascii="Arial" w:hAnsi="Arial" w:cs="Arial"/>
                <w:sz w:val="20"/>
              </w:rPr>
              <w:t>Assess for co-morbidities.</w:t>
            </w:r>
          </w:p>
          <w:p w14:paraId="3C9C72E8" w14:textId="77777777" w:rsidR="008E60FD" w:rsidRPr="008E60FD" w:rsidRDefault="008E60FD" w:rsidP="00287B53">
            <w:pPr>
              <w:numPr>
                <w:ilvl w:val="0"/>
                <w:numId w:val="5"/>
              </w:numPr>
              <w:contextualSpacing/>
              <w:rPr>
                <w:rFonts w:ascii="Arial" w:hAnsi="Arial" w:cs="Arial"/>
                <w:sz w:val="20"/>
              </w:rPr>
            </w:pPr>
            <w:r w:rsidRPr="4306F133">
              <w:rPr>
                <w:rFonts w:ascii="Arial" w:hAnsi="Arial" w:cs="Arial"/>
                <w:sz w:val="20"/>
              </w:rPr>
              <w:t>Screening for viral infections e.g. HIV, hepatitis B and C, varicella zoster.</w:t>
            </w:r>
          </w:p>
          <w:p w14:paraId="58F107D2" w14:textId="77777777" w:rsidR="008E60FD" w:rsidRPr="008E60FD" w:rsidRDefault="008E60FD" w:rsidP="00287B53">
            <w:pPr>
              <w:numPr>
                <w:ilvl w:val="0"/>
                <w:numId w:val="5"/>
              </w:numPr>
              <w:contextualSpacing/>
              <w:rPr>
                <w:rFonts w:ascii="Arial" w:hAnsi="Arial" w:cs="Arial"/>
                <w:sz w:val="20"/>
              </w:rPr>
            </w:pPr>
            <w:r w:rsidRPr="4306F133">
              <w:rPr>
                <w:rFonts w:ascii="Arial" w:hAnsi="Arial" w:cs="Arial"/>
                <w:sz w:val="20"/>
              </w:rPr>
              <w:t>Screening for lung disease (including tuberculosis) should be considered on a case-by-case basis.</w:t>
            </w:r>
          </w:p>
          <w:p w14:paraId="31C5DF74" w14:textId="77777777" w:rsidR="008E60FD" w:rsidRPr="008E60FD" w:rsidRDefault="008E60FD" w:rsidP="008E60FD">
            <w:pPr>
              <w:ind w:left="1134"/>
              <w:rPr>
                <w:sz w:val="22"/>
              </w:rPr>
            </w:pPr>
          </w:p>
          <w:p w14:paraId="0F1A28A8" w14:textId="77777777" w:rsidR="008E60FD" w:rsidRPr="008E60FD" w:rsidRDefault="008E60FD" w:rsidP="008E60FD">
            <w:pPr>
              <w:rPr>
                <w:rFonts w:ascii="Arial" w:hAnsi="Arial" w:cs="Arial"/>
                <w:sz w:val="20"/>
              </w:rPr>
            </w:pPr>
            <w:r w:rsidRPr="005F482D">
              <w:rPr>
                <w:rFonts w:ascii="Arial" w:hAnsi="Arial" w:cs="Arial"/>
                <w:b/>
                <w:bCs/>
                <w:iCs/>
                <w:sz w:val="20"/>
              </w:rPr>
              <w:t>The rheumatology specialist will assess and monitor the patient’s response to treatment until the patient is stabilised</w:t>
            </w:r>
            <w:r w:rsidRPr="008E60FD">
              <w:rPr>
                <w:rFonts w:ascii="Arial" w:hAnsi="Arial" w:cs="Arial"/>
                <w:i/>
                <w:sz w:val="20"/>
              </w:rPr>
              <w:t>.</w:t>
            </w:r>
          </w:p>
          <w:p w14:paraId="79965B64" w14:textId="77777777" w:rsidR="008E60FD" w:rsidRPr="008E60FD" w:rsidRDefault="008E60FD" w:rsidP="008E60FD">
            <w:pPr>
              <w:ind w:left="2160"/>
              <w:rPr>
                <w:rFonts w:ascii="Arial" w:hAnsi="Arial" w:cs="Arial"/>
                <w:sz w:val="20"/>
                <w:u w:val="single"/>
              </w:rPr>
            </w:pPr>
          </w:p>
          <w:p w14:paraId="04F1F353" w14:textId="1574E9F7" w:rsidR="002473E3" w:rsidRDefault="00350DB2" w:rsidP="002473E3">
            <w:pPr>
              <w:rPr>
                <w:rFonts w:ascii="Arial" w:hAnsi="Arial" w:cs="Arial"/>
                <w:sz w:val="20"/>
              </w:rPr>
            </w:pPr>
            <w:r w:rsidRPr="00D97A6F">
              <w:rPr>
                <w:rFonts w:ascii="Arial" w:hAnsi="Arial" w:cs="Arial"/>
                <w:b/>
                <w:bCs/>
                <w:sz w:val="20"/>
                <w:u w:val="single"/>
              </w:rPr>
              <w:t>Routine monitoring</w:t>
            </w:r>
            <w:r w:rsidRPr="00F01E47">
              <w:rPr>
                <w:rFonts w:ascii="Arial" w:hAnsi="Arial" w:cs="Arial"/>
                <w:sz w:val="20"/>
                <w:u w:val="single"/>
              </w:rPr>
              <w:t xml:space="preserve"> (</w:t>
            </w:r>
            <w:r>
              <w:rPr>
                <w:rFonts w:ascii="Arial" w:hAnsi="Arial" w:cs="Arial"/>
                <w:sz w:val="20"/>
                <w:u w:val="single"/>
              </w:rPr>
              <w:t>Undertaken in secondary care</w:t>
            </w:r>
            <w:r w:rsidR="002473E3">
              <w:rPr>
                <w:rFonts w:ascii="Arial" w:hAnsi="Arial" w:cs="Arial"/>
                <w:sz w:val="20"/>
                <w:u w:val="single"/>
              </w:rPr>
              <w:t xml:space="preserve"> every 2 weeks for 8 weeks, then monthly for 4 months or until transfer to shared care has been completed)</w:t>
            </w:r>
            <w:r>
              <w:rPr>
                <w:rFonts w:ascii="Arial" w:hAnsi="Arial" w:cs="Arial"/>
                <w:sz w:val="20"/>
                <w:u w:val="single"/>
              </w:rPr>
              <w:t xml:space="preserve">, </w:t>
            </w:r>
          </w:p>
          <w:p w14:paraId="5FB62729" w14:textId="511065FB" w:rsidR="002473E3" w:rsidRDefault="002473E3" w:rsidP="002473E3">
            <w:pPr>
              <w:rPr>
                <w:rFonts w:ascii="Arial" w:hAnsi="Arial" w:cs="Arial"/>
                <w:sz w:val="20"/>
                <w:u w:val="single"/>
              </w:rPr>
            </w:pPr>
          </w:p>
          <w:p w14:paraId="78F03226" w14:textId="09A86A3D" w:rsidR="008E60FD" w:rsidRPr="00C53442" w:rsidRDefault="008E60FD" w:rsidP="00287B53">
            <w:pPr>
              <w:pStyle w:val="ListParagraph"/>
              <w:numPr>
                <w:ilvl w:val="0"/>
                <w:numId w:val="49"/>
              </w:numPr>
              <w:rPr>
                <w:rFonts w:ascii="Arial" w:hAnsi="Arial" w:cs="Arial"/>
                <w:color w:val="000000"/>
                <w:sz w:val="20"/>
                <w:lang w:eastAsia="en-GB"/>
              </w:rPr>
            </w:pPr>
            <w:r w:rsidRPr="00C53442">
              <w:rPr>
                <w:rFonts w:ascii="Arial" w:hAnsi="Arial" w:cs="Arial"/>
                <w:color w:val="000000"/>
                <w:sz w:val="20"/>
                <w:lang w:eastAsia="en-GB"/>
              </w:rPr>
              <w:t xml:space="preserve">During the first eight weeks of therapy full blood count, renal </w:t>
            </w:r>
            <w:proofErr w:type="gramStart"/>
            <w:r w:rsidRPr="00C53442">
              <w:rPr>
                <w:rFonts w:ascii="Arial" w:hAnsi="Arial" w:cs="Arial"/>
                <w:color w:val="000000"/>
                <w:sz w:val="20"/>
                <w:lang w:eastAsia="en-GB"/>
              </w:rPr>
              <w:t xml:space="preserve">function </w:t>
            </w:r>
            <w:r w:rsidRPr="00C53442">
              <w:rPr>
                <w:rFonts w:ascii="Arial" w:hAnsi="Arial" w:cs="Arial"/>
                <w:color w:val="000000"/>
                <w:sz w:val="20"/>
                <w:shd w:val="clear" w:color="auto" w:fill="E6E6E6"/>
                <w:lang w:eastAsia="en-GB"/>
              </w:rPr>
              <w:t xml:space="preserve"> and</w:t>
            </w:r>
            <w:proofErr w:type="gramEnd"/>
            <w:r w:rsidRPr="00C53442">
              <w:rPr>
                <w:rFonts w:ascii="Arial" w:hAnsi="Arial" w:cs="Arial"/>
                <w:color w:val="000000"/>
                <w:sz w:val="20"/>
                <w:shd w:val="clear" w:color="auto" w:fill="E6E6E6"/>
                <w:lang w:eastAsia="en-GB"/>
              </w:rPr>
              <w:t xml:space="preserve"> urinalysis should be carried out every 2 weeks</w:t>
            </w:r>
            <w:r w:rsidRPr="00C53442">
              <w:rPr>
                <w:rFonts w:ascii="Arial" w:hAnsi="Arial" w:cs="Arial"/>
                <w:color w:val="000000"/>
                <w:sz w:val="20"/>
                <w:lang w:eastAsia="en-GB"/>
              </w:rPr>
              <w:t>, then monthly for 4 months, then every 3 months.</w:t>
            </w:r>
          </w:p>
          <w:p w14:paraId="31C0E287" w14:textId="1D0051C5" w:rsidR="008E60FD" w:rsidRPr="008E60FD" w:rsidRDefault="008E60FD" w:rsidP="00287B53">
            <w:pPr>
              <w:numPr>
                <w:ilvl w:val="0"/>
                <w:numId w:val="11"/>
              </w:numPr>
              <w:contextualSpacing/>
              <w:rPr>
                <w:rFonts w:ascii="Arial" w:hAnsi="Arial" w:cs="Arial"/>
                <w:color w:val="000000"/>
                <w:sz w:val="20"/>
                <w:lang w:eastAsia="en-GB"/>
              </w:rPr>
            </w:pPr>
            <w:r w:rsidRPr="008E60FD">
              <w:rPr>
                <w:rFonts w:ascii="Arial" w:hAnsi="Arial" w:cs="Arial"/>
                <w:color w:val="000000"/>
                <w:sz w:val="20"/>
                <w:lang w:eastAsia="en-GB"/>
              </w:rPr>
              <w:t>Full blood counts, renal function, urinalysis and protein should be performed</w:t>
            </w:r>
            <w:r w:rsidRPr="00C509DB">
              <w:rPr>
                <w:rFonts w:ascii="Arial" w:hAnsi="Arial" w:cs="Arial"/>
                <w:color w:val="000000"/>
                <w:sz w:val="20"/>
                <w:shd w:val="clear" w:color="auto" w:fill="E6E6E6"/>
                <w:lang w:eastAsia="en-GB"/>
              </w:rPr>
              <w:t xml:space="preserve"> after any increase in dose; then monthly for </w:t>
            </w:r>
            <w:r w:rsidRPr="008E60FD">
              <w:rPr>
                <w:rFonts w:ascii="Arial" w:hAnsi="Arial" w:cs="Arial"/>
                <w:color w:val="000000"/>
                <w:sz w:val="20"/>
                <w:lang w:eastAsia="en-GB"/>
              </w:rPr>
              <w:t>12 months; then 3 monthly thereafter.</w:t>
            </w:r>
          </w:p>
          <w:p w14:paraId="15814C70" w14:textId="58426E7E" w:rsidR="00472AFA" w:rsidRDefault="008E60FD" w:rsidP="00930D6A">
            <w:pPr>
              <w:contextualSpacing/>
              <w:rPr>
                <w:rFonts w:ascii="Arial" w:hAnsi="Arial" w:cs="Arial"/>
                <w:color w:val="000000"/>
                <w:sz w:val="20"/>
                <w:lang w:eastAsia="en-GB"/>
              </w:rPr>
            </w:pPr>
            <w:r w:rsidRPr="4306F133">
              <w:rPr>
                <w:rFonts w:ascii="Arial" w:hAnsi="Arial" w:cs="Arial"/>
                <w:color w:val="000000" w:themeColor="text1"/>
                <w:sz w:val="20"/>
                <w:lang w:eastAsia="en-GB"/>
              </w:rPr>
              <w:t>Ask patient about any sore throat, cough, haemoptysis, fever, infection, non-specific illness, unexplained bleeding and bruising, purpura, mouth ulcers or rashes at each encounter with the patient.</w:t>
            </w:r>
          </w:p>
          <w:p w14:paraId="31F34A20" w14:textId="165B33BC" w:rsidR="00930D6A" w:rsidRPr="008E7145" w:rsidRDefault="00930D6A" w:rsidP="00472AFA">
            <w:pPr>
              <w:contextualSpacing/>
              <w:rPr>
                <w:rFonts w:ascii="Arial" w:hAnsi="Arial" w:cs="Arial"/>
                <w:color w:val="000000"/>
                <w:sz w:val="20"/>
                <w:u w:val="single"/>
                <w:lang w:eastAsia="en-GB"/>
              </w:rPr>
            </w:pPr>
            <w:r w:rsidRPr="00C509DB">
              <w:rPr>
                <w:rFonts w:ascii="Arial" w:hAnsi="Arial" w:cs="Arial"/>
                <w:color w:val="000000" w:themeColor="text1"/>
                <w:sz w:val="20"/>
                <w:u w:val="single"/>
                <w:lang w:eastAsia="en-GB"/>
              </w:rPr>
              <w:t>Transfer to primary care</w:t>
            </w:r>
            <w:r w:rsidR="00472AFA" w:rsidRPr="00C509DB">
              <w:rPr>
                <w:rFonts w:ascii="Arial" w:hAnsi="Arial" w:cs="Arial"/>
                <w:color w:val="000000" w:themeColor="text1"/>
                <w:sz w:val="20"/>
                <w:u w:val="single"/>
                <w:lang w:eastAsia="en-GB"/>
              </w:rPr>
              <w:t xml:space="preserve"> after </w:t>
            </w:r>
            <w:r w:rsidR="238EA06B" w:rsidRPr="00C509DB">
              <w:rPr>
                <w:rFonts w:ascii="Arial" w:hAnsi="Arial" w:cs="Arial"/>
                <w:color w:val="000000" w:themeColor="text1"/>
                <w:sz w:val="20"/>
                <w:u w:val="single"/>
                <w:lang w:eastAsia="en-GB"/>
              </w:rPr>
              <w:t xml:space="preserve">the </w:t>
            </w:r>
            <w:r w:rsidR="00472AFA" w:rsidRPr="00C509DB">
              <w:rPr>
                <w:rFonts w:ascii="Arial" w:hAnsi="Arial" w:cs="Arial"/>
                <w:color w:val="000000" w:themeColor="text1"/>
                <w:sz w:val="20"/>
                <w:u w:val="single"/>
                <w:lang w:eastAsia="en-GB"/>
              </w:rPr>
              <w:t>patient is stable and</w:t>
            </w:r>
            <w:r w:rsidR="00A76573" w:rsidRPr="00C509DB">
              <w:rPr>
                <w:rFonts w:ascii="Arial" w:hAnsi="Arial" w:cs="Arial"/>
                <w:color w:val="000000" w:themeColor="text1"/>
                <w:sz w:val="20"/>
                <w:u w:val="single"/>
                <w:lang w:eastAsia="en-GB"/>
              </w:rPr>
              <w:t xml:space="preserve"> </w:t>
            </w:r>
            <w:r w:rsidR="006FFE5C" w:rsidRPr="00C509DB">
              <w:rPr>
                <w:rFonts w:ascii="Arial" w:hAnsi="Arial" w:cs="Arial"/>
                <w:color w:val="000000" w:themeColor="text1"/>
                <w:sz w:val="20"/>
                <w:u w:val="single"/>
                <w:lang w:eastAsia="en-GB"/>
              </w:rPr>
              <w:t xml:space="preserve">preferably </w:t>
            </w:r>
            <w:r w:rsidR="00A76573" w:rsidRPr="00C509DB">
              <w:rPr>
                <w:rFonts w:ascii="Arial" w:hAnsi="Arial" w:cs="Arial"/>
                <w:color w:val="000000" w:themeColor="text1"/>
                <w:sz w:val="20"/>
                <w:u w:val="single"/>
                <w:lang w:eastAsia="en-GB"/>
              </w:rPr>
              <w:t>after 4</w:t>
            </w:r>
            <w:r w:rsidR="00526142" w:rsidRPr="00C509DB">
              <w:rPr>
                <w:rFonts w:ascii="Arial" w:hAnsi="Arial" w:cs="Arial"/>
                <w:color w:val="000000" w:themeColor="text1"/>
                <w:sz w:val="20"/>
                <w:u w:val="single"/>
                <w:lang w:eastAsia="en-GB"/>
              </w:rPr>
              <w:t xml:space="preserve"> </w:t>
            </w:r>
            <w:r w:rsidR="13EB5FD5" w:rsidRPr="00C509DB">
              <w:rPr>
                <w:rFonts w:ascii="Arial" w:hAnsi="Arial" w:cs="Arial"/>
                <w:color w:val="000000" w:themeColor="text1"/>
                <w:sz w:val="20"/>
                <w:u w:val="single"/>
                <w:lang w:eastAsia="en-GB"/>
              </w:rPr>
              <w:t>month</w:t>
            </w:r>
            <w:r w:rsidR="5E328697" w:rsidRPr="00C509DB">
              <w:rPr>
                <w:rFonts w:ascii="Arial" w:hAnsi="Arial" w:cs="Arial"/>
                <w:color w:val="000000" w:themeColor="text1"/>
                <w:sz w:val="20"/>
                <w:u w:val="single"/>
                <w:lang w:eastAsia="en-GB"/>
              </w:rPr>
              <w:t>ly</w:t>
            </w:r>
            <w:r w:rsidR="00526142" w:rsidRPr="00C509DB">
              <w:rPr>
                <w:rFonts w:ascii="Arial" w:hAnsi="Arial" w:cs="Arial"/>
                <w:color w:val="000000" w:themeColor="text1"/>
                <w:sz w:val="20"/>
                <w:u w:val="single"/>
                <w:lang w:eastAsia="en-GB"/>
              </w:rPr>
              <w:t xml:space="preserve"> blood </w:t>
            </w:r>
            <w:proofErr w:type="gramStart"/>
            <w:r w:rsidR="00526142" w:rsidRPr="00C509DB">
              <w:rPr>
                <w:rFonts w:ascii="Arial" w:hAnsi="Arial" w:cs="Arial"/>
                <w:color w:val="000000" w:themeColor="text1"/>
                <w:sz w:val="20"/>
                <w:u w:val="single"/>
                <w:lang w:eastAsia="en-GB"/>
              </w:rPr>
              <w:t>test</w:t>
            </w:r>
            <w:proofErr w:type="gramEnd"/>
            <w:r w:rsidR="00C509DB" w:rsidRPr="00C509DB">
              <w:rPr>
                <w:rFonts w:ascii="Arial" w:hAnsi="Arial" w:cs="Arial"/>
                <w:color w:val="000000" w:themeColor="text1"/>
                <w:sz w:val="20"/>
                <w:u w:val="single"/>
                <w:lang w:eastAsia="en-GB"/>
              </w:rPr>
              <w:t>.</w:t>
            </w:r>
          </w:p>
          <w:p w14:paraId="6A2A42E2" w14:textId="77777777" w:rsidR="00472AFA" w:rsidRDefault="00472AFA" w:rsidP="00F538E9">
            <w:pPr>
              <w:rPr>
                <w:rFonts w:ascii="Arial" w:hAnsi="Arial" w:cs="Arial"/>
                <w:b/>
                <w:bCs/>
                <w:sz w:val="20"/>
                <w:u w:val="single"/>
              </w:rPr>
            </w:pPr>
          </w:p>
          <w:p w14:paraId="4213779A" w14:textId="7DA9E2BA" w:rsidR="008E60FD" w:rsidRDefault="00F538E9" w:rsidP="00F538E9">
            <w:pPr>
              <w:rPr>
                <w:rFonts w:ascii="Arial" w:hAnsi="Arial" w:cs="Arial"/>
                <w:b/>
                <w:bCs/>
                <w:sz w:val="20"/>
                <w:u w:val="single"/>
              </w:rPr>
            </w:pPr>
            <w:r w:rsidRPr="00F538E9">
              <w:rPr>
                <w:rFonts w:ascii="Arial" w:hAnsi="Arial" w:cs="Arial"/>
                <w:b/>
                <w:bCs/>
                <w:sz w:val="20"/>
                <w:u w:val="single"/>
              </w:rPr>
              <w:t xml:space="preserve">Primary care </w:t>
            </w:r>
            <w:r w:rsidRPr="00472AFA">
              <w:rPr>
                <w:rFonts w:ascii="Arial" w:hAnsi="Arial" w:cs="Arial"/>
                <w:sz w:val="20"/>
                <w:u w:val="single"/>
              </w:rPr>
              <w:t>monitoring</w:t>
            </w:r>
            <w:r w:rsidR="00EC6272">
              <w:rPr>
                <w:rFonts w:ascii="Arial" w:hAnsi="Arial" w:cs="Arial"/>
                <w:sz w:val="20"/>
                <w:u w:val="single"/>
              </w:rPr>
              <w:t xml:space="preserve"> </w:t>
            </w:r>
            <w:r w:rsidR="0011361F">
              <w:rPr>
                <w:rFonts w:ascii="Arial" w:hAnsi="Arial" w:cs="Arial"/>
                <w:sz w:val="20"/>
                <w:u w:val="single"/>
              </w:rPr>
              <w:t xml:space="preserve">(Undertaken </w:t>
            </w:r>
            <w:r w:rsidR="00526142">
              <w:rPr>
                <w:rFonts w:ascii="Arial" w:hAnsi="Arial" w:cs="Arial"/>
                <w:sz w:val="20"/>
                <w:u w:val="single"/>
              </w:rPr>
              <w:t xml:space="preserve">every </w:t>
            </w:r>
            <w:r w:rsidR="00472AFA" w:rsidRPr="00472AFA">
              <w:rPr>
                <w:rFonts w:ascii="Arial" w:hAnsi="Arial" w:cs="Arial"/>
                <w:sz w:val="20"/>
                <w:u w:val="single"/>
              </w:rPr>
              <w:t>3 monthl</w:t>
            </w:r>
            <w:r w:rsidR="00526142">
              <w:rPr>
                <w:rFonts w:ascii="Arial" w:hAnsi="Arial" w:cs="Arial"/>
                <w:sz w:val="20"/>
                <w:u w:val="single"/>
              </w:rPr>
              <w:t>y</w:t>
            </w:r>
            <w:r w:rsidR="0011361F">
              <w:rPr>
                <w:rFonts w:ascii="Arial" w:hAnsi="Arial" w:cs="Arial"/>
                <w:sz w:val="20"/>
                <w:u w:val="single"/>
              </w:rPr>
              <w:t>)</w:t>
            </w:r>
            <w:r w:rsidR="00472AFA">
              <w:rPr>
                <w:rFonts w:ascii="Arial" w:hAnsi="Arial" w:cs="Arial"/>
                <w:b/>
                <w:bCs/>
                <w:sz w:val="20"/>
                <w:u w:val="single"/>
              </w:rPr>
              <w:t>.</w:t>
            </w:r>
            <w:r w:rsidR="00930D6A">
              <w:rPr>
                <w:rFonts w:ascii="Arial" w:hAnsi="Arial" w:cs="Arial"/>
                <w:b/>
                <w:bCs/>
                <w:sz w:val="20"/>
                <w:u w:val="single"/>
              </w:rPr>
              <w:t xml:space="preserve"> </w:t>
            </w:r>
          </w:p>
          <w:p w14:paraId="4DED7892" w14:textId="77777777" w:rsidR="00F538E9" w:rsidRDefault="00F538E9" w:rsidP="00287B53">
            <w:pPr>
              <w:pStyle w:val="ListParagraph"/>
              <w:numPr>
                <w:ilvl w:val="0"/>
                <w:numId w:val="46"/>
              </w:numPr>
              <w:rPr>
                <w:rFonts w:ascii="Arial" w:hAnsi="Arial" w:cs="Arial"/>
                <w:sz w:val="20"/>
              </w:rPr>
            </w:pPr>
            <w:r>
              <w:rPr>
                <w:rFonts w:ascii="Arial" w:hAnsi="Arial" w:cs="Arial"/>
                <w:sz w:val="20"/>
              </w:rPr>
              <w:t>FBC</w:t>
            </w:r>
          </w:p>
          <w:p w14:paraId="2F94AEBA" w14:textId="77777777" w:rsidR="00F538E9" w:rsidRDefault="00F538E9" w:rsidP="00287B53">
            <w:pPr>
              <w:pStyle w:val="ListParagraph"/>
              <w:numPr>
                <w:ilvl w:val="0"/>
                <w:numId w:val="46"/>
              </w:numPr>
              <w:rPr>
                <w:rFonts w:ascii="Arial" w:hAnsi="Arial" w:cs="Arial"/>
                <w:sz w:val="20"/>
              </w:rPr>
            </w:pPr>
            <w:r>
              <w:rPr>
                <w:rFonts w:ascii="Arial" w:hAnsi="Arial" w:cs="Arial"/>
                <w:sz w:val="20"/>
              </w:rPr>
              <w:t>U and E’s</w:t>
            </w:r>
          </w:p>
          <w:p w14:paraId="5CD7FE69" w14:textId="77777777" w:rsidR="00F538E9" w:rsidRDefault="00F538E9" w:rsidP="00287B53">
            <w:pPr>
              <w:pStyle w:val="ListParagraph"/>
              <w:numPr>
                <w:ilvl w:val="0"/>
                <w:numId w:val="46"/>
              </w:numPr>
              <w:rPr>
                <w:rFonts w:ascii="Arial" w:hAnsi="Arial" w:cs="Arial"/>
                <w:sz w:val="20"/>
              </w:rPr>
            </w:pPr>
            <w:r>
              <w:rPr>
                <w:rFonts w:ascii="Arial" w:hAnsi="Arial" w:cs="Arial"/>
                <w:sz w:val="20"/>
              </w:rPr>
              <w:t>LFT’s</w:t>
            </w:r>
          </w:p>
          <w:p w14:paraId="48E6A339" w14:textId="438A13BA" w:rsidR="00F538E9" w:rsidRPr="00F538E9" w:rsidRDefault="00F538E9" w:rsidP="00287B53">
            <w:pPr>
              <w:pStyle w:val="ListParagraph"/>
              <w:numPr>
                <w:ilvl w:val="0"/>
                <w:numId w:val="46"/>
              </w:numPr>
              <w:rPr>
                <w:rFonts w:ascii="Arial" w:hAnsi="Arial" w:cs="Arial"/>
                <w:sz w:val="20"/>
              </w:rPr>
            </w:pPr>
            <w:r w:rsidRPr="4306F133">
              <w:rPr>
                <w:rFonts w:ascii="Arial" w:hAnsi="Arial" w:cs="Arial"/>
                <w:sz w:val="20"/>
              </w:rPr>
              <w:t>Creatinine/ calculated GFR, serum albumin and serum folate</w:t>
            </w:r>
          </w:p>
          <w:p w14:paraId="6FF3DB3C" w14:textId="45390ACC" w:rsidR="00F538E9" w:rsidRPr="00F538E9" w:rsidRDefault="00F538E9" w:rsidP="00C509DB">
            <w:pPr>
              <w:rPr>
                <w:rFonts w:ascii="Arial" w:hAnsi="Arial" w:cs="Arial"/>
                <w:sz w:val="20"/>
              </w:rPr>
            </w:pPr>
          </w:p>
          <w:p w14:paraId="722080AC" w14:textId="67CC7041" w:rsidR="00F538E9" w:rsidRPr="00F538E9" w:rsidRDefault="06465B74">
            <w:pPr>
              <w:rPr>
                <w:rFonts w:ascii="Arial" w:hAnsi="Arial" w:cs="Arial"/>
                <w:sz w:val="20"/>
                <w:highlight w:val="cyan"/>
              </w:rPr>
            </w:pPr>
            <w:r w:rsidRPr="00C509DB">
              <w:rPr>
                <w:rFonts w:ascii="Arial" w:hAnsi="Arial" w:cs="Arial"/>
                <w:sz w:val="20"/>
              </w:rPr>
              <w:t xml:space="preserve">If there is a dose change the above tests should be repeated every 2 weeks by secondary care, until the dose has been stable for 6 weeks, then revert to original schedule. </w:t>
            </w:r>
            <w:r w:rsidRPr="00C509DB">
              <w:rPr>
                <w:rFonts w:ascii="Arial" w:hAnsi="Arial" w:cs="Arial"/>
                <w:b/>
                <w:bCs/>
                <w:sz w:val="20"/>
              </w:rPr>
              <w:t>Secondary care to prescribe and monitor during this time.</w:t>
            </w:r>
          </w:p>
        </w:tc>
      </w:tr>
      <w:tr w:rsidR="008E60FD" w:rsidRPr="008E60FD" w14:paraId="0374C349" w14:textId="77777777" w:rsidTr="2F986372">
        <w:trPr>
          <w:trHeight w:val="12465"/>
        </w:trPr>
        <w:tc>
          <w:tcPr>
            <w:tcW w:w="2127" w:type="dxa"/>
          </w:tcPr>
          <w:p w14:paraId="4FCE8BEA" w14:textId="77777777" w:rsidR="008E60FD" w:rsidRPr="008E60FD" w:rsidRDefault="008E60FD" w:rsidP="008E60FD">
            <w:pPr>
              <w:autoSpaceDE w:val="0"/>
              <w:autoSpaceDN w:val="0"/>
              <w:adjustRightInd w:val="0"/>
              <w:rPr>
                <w:rFonts w:ascii="Arial" w:hAnsi="Arial" w:cs="Arial"/>
                <w:b/>
                <w:sz w:val="22"/>
                <w:szCs w:val="22"/>
              </w:rPr>
            </w:pPr>
            <w:r w:rsidRPr="008E60FD">
              <w:rPr>
                <w:rFonts w:ascii="Arial" w:hAnsi="Arial" w:cs="Arial"/>
                <w:b/>
                <w:sz w:val="22"/>
                <w:szCs w:val="22"/>
              </w:rPr>
              <w:t>Adverse Drug Reactions</w:t>
            </w:r>
          </w:p>
          <w:p w14:paraId="41DA6653" w14:textId="77777777" w:rsidR="008E60FD" w:rsidRPr="008E60FD" w:rsidRDefault="008E60FD" w:rsidP="008E60FD">
            <w:pPr>
              <w:autoSpaceDE w:val="0"/>
              <w:autoSpaceDN w:val="0"/>
              <w:adjustRightInd w:val="0"/>
              <w:rPr>
                <w:rFonts w:ascii="Arial" w:hAnsi="Arial" w:cs="Arial"/>
                <w:b/>
                <w:sz w:val="22"/>
                <w:szCs w:val="22"/>
              </w:rPr>
            </w:pPr>
          </w:p>
          <w:p w14:paraId="72946194" w14:textId="77777777" w:rsidR="008E60FD" w:rsidRPr="008E60FD" w:rsidRDefault="008E60FD" w:rsidP="008E60FD">
            <w:pPr>
              <w:autoSpaceDE w:val="0"/>
              <w:autoSpaceDN w:val="0"/>
              <w:adjustRightInd w:val="0"/>
              <w:rPr>
                <w:rFonts w:ascii="Arial" w:hAnsi="Arial" w:cs="Arial"/>
                <w:b/>
                <w:sz w:val="22"/>
                <w:szCs w:val="22"/>
              </w:rPr>
            </w:pPr>
          </w:p>
          <w:p w14:paraId="41706C64" w14:textId="77777777" w:rsidR="008E60FD" w:rsidRPr="008E60FD" w:rsidRDefault="008E60FD" w:rsidP="008E60FD">
            <w:pPr>
              <w:autoSpaceDE w:val="0"/>
              <w:autoSpaceDN w:val="0"/>
              <w:adjustRightInd w:val="0"/>
              <w:rPr>
                <w:rFonts w:ascii="Arial" w:hAnsi="Arial" w:cs="Arial"/>
                <w:b/>
                <w:sz w:val="22"/>
                <w:szCs w:val="22"/>
              </w:rPr>
            </w:pPr>
          </w:p>
        </w:tc>
        <w:tc>
          <w:tcPr>
            <w:tcW w:w="7871" w:type="dxa"/>
          </w:tcPr>
          <w:p w14:paraId="10FB1B76" w14:textId="77777777" w:rsidR="008E60FD" w:rsidRPr="008E60FD" w:rsidRDefault="008E60FD" w:rsidP="008E60FD">
            <w:pPr>
              <w:jc w:val="both"/>
              <w:rPr>
                <w:rFonts w:ascii="Arial" w:hAnsi="Arial" w:cs="Arial"/>
                <w:sz w:val="20"/>
                <w:lang w:eastAsia="en-GB"/>
              </w:rPr>
            </w:pPr>
            <w:r w:rsidRPr="008E60FD">
              <w:rPr>
                <w:rFonts w:ascii="Arial" w:hAnsi="Arial" w:cs="Arial"/>
                <w:sz w:val="20"/>
                <w:lang w:eastAsia="en-GB"/>
              </w:rPr>
              <w:t>Very common and common side effects include:</w:t>
            </w:r>
          </w:p>
          <w:p w14:paraId="0C593D43" w14:textId="77777777" w:rsidR="008E60FD" w:rsidRPr="008E60FD" w:rsidRDefault="008E60FD" w:rsidP="008E60FD">
            <w:pPr>
              <w:rPr>
                <w:rFonts w:cs="Arial"/>
                <w:color w:val="FF0000"/>
                <w:lang w:eastAsia="en-GB"/>
              </w:rPr>
            </w:pPr>
            <w:r w:rsidRPr="008E60FD">
              <w:rPr>
                <w:rFonts w:cs="Arial"/>
                <w:color w:val="FF0000"/>
                <w:lang w:eastAsia="en-GB"/>
              </w:rPr>
              <w:t xml:space="preserve"> </w:t>
            </w:r>
          </w:p>
          <w:p w14:paraId="568FDA14" w14:textId="77777777" w:rsidR="008E60FD" w:rsidRPr="008E60FD" w:rsidRDefault="008E60FD" w:rsidP="00287B53">
            <w:pPr>
              <w:numPr>
                <w:ilvl w:val="0"/>
                <w:numId w:val="4"/>
              </w:numPr>
              <w:contextualSpacing/>
              <w:rPr>
                <w:rFonts w:ascii="Arial" w:hAnsi="Arial" w:cs="Arial"/>
                <w:sz w:val="20"/>
                <w:lang w:eastAsia="en-GB"/>
              </w:rPr>
            </w:pPr>
            <w:r w:rsidRPr="008E60FD">
              <w:rPr>
                <w:rFonts w:ascii="Arial" w:hAnsi="Arial" w:cs="Arial"/>
                <w:sz w:val="20"/>
                <w:lang w:eastAsia="en-GB"/>
              </w:rPr>
              <w:t>Thrombocytopenia</w:t>
            </w:r>
          </w:p>
          <w:p w14:paraId="67AE0795" w14:textId="77777777" w:rsidR="008E60FD" w:rsidRPr="008E60FD" w:rsidRDefault="008E60FD" w:rsidP="00287B53">
            <w:pPr>
              <w:numPr>
                <w:ilvl w:val="0"/>
                <w:numId w:val="4"/>
              </w:numPr>
              <w:contextualSpacing/>
              <w:rPr>
                <w:rFonts w:ascii="Arial" w:hAnsi="Arial" w:cs="Arial"/>
                <w:sz w:val="20"/>
                <w:lang w:eastAsia="en-GB"/>
              </w:rPr>
            </w:pPr>
            <w:r w:rsidRPr="008E60FD">
              <w:rPr>
                <w:rFonts w:ascii="Arial" w:hAnsi="Arial" w:cs="Arial"/>
                <w:sz w:val="20"/>
                <w:lang w:eastAsia="en-GB"/>
              </w:rPr>
              <w:t>Proteinuria</w:t>
            </w:r>
          </w:p>
          <w:p w14:paraId="1A65C290" w14:textId="77777777" w:rsidR="008E60FD" w:rsidRPr="008E60FD" w:rsidRDefault="008E60FD" w:rsidP="008E60FD">
            <w:pPr>
              <w:rPr>
                <w:rFonts w:ascii="Arial" w:hAnsi="Arial" w:cs="Arial"/>
                <w:sz w:val="20"/>
                <w:lang w:eastAsia="en-GB"/>
              </w:rPr>
            </w:pPr>
          </w:p>
          <w:p w14:paraId="257ED199" w14:textId="2CE7CE61" w:rsidR="008E60FD" w:rsidRPr="008E60FD" w:rsidRDefault="008E60FD" w:rsidP="008E60FD">
            <w:pPr>
              <w:rPr>
                <w:rFonts w:ascii="Arial" w:hAnsi="Arial" w:cs="Arial"/>
                <w:sz w:val="20"/>
                <w:lang w:eastAsia="en-GB"/>
              </w:rPr>
            </w:pPr>
            <w:r w:rsidRPr="008E60FD">
              <w:rPr>
                <w:rFonts w:ascii="Arial" w:hAnsi="Arial" w:cs="Arial"/>
                <w:sz w:val="20"/>
                <w:lang w:eastAsia="en-GB"/>
              </w:rPr>
              <w:t>Many potential side effects may occur, the incidence of which are unknown.</w:t>
            </w:r>
            <w:r w:rsidR="00BD2B51">
              <w:rPr>
                <w:rFonts w:ascii="Arial" w:hAnsi="Arial" w:cs="Arial"/>
                <w:sz w:val="20"/>
                <w:lang w:eastAsia="en-GB"/>
              </w:rPr>
              <w:t xml:space="preserve"> </w:t>
            </w:r>
            <w:r w:rsidRPr="008E60FD">
              <w:rPr>
                <w:rFonts w:ascii="Arial" w:hAnsi="Arial" w:cs="Arial"/>
                <w:sz w:val="20"/>
                <w:lang w:eastAsia="en-GB"/>
              </w:rPr>
              <w:t xml:space="preserve">Please see </w:t>
            </w:r>
            <w:hyperlink r:id="rId100" w:history="1">
              <w:r w:rsidRPr="008E60FD">
                <w:rPr>
                  <w:rFonts w:ascii="Arial" w:hAnsi="Arial" w:cs="Arial"/>
                  <w:color w:val="0000FF"/>
                  <w:sz w:val="20"/>
                  <w:u w:val="single"/>
                  <w:lang w:eastAsia="en-GB"/>
                </w:rPr>
                <w:t>SPC</w:t>
              </w:r>
            </w:hyperlink>
            <w:r w:rsidRPr="008E60FD">
              <w:rPr>
                <w:rFonts w:ascii="Arial" w:hAnsi="Arial" w:cs="Arial"/>
                <w:sz w:val="20"/>
                <w:lang w:eastAsia="en-GB"/>
              </w:rPr>
              <w:t xml:space="preserve"> or BNF for full side effect information.</w:t>
            </w:r>
          </w:p>
          <w:p w14:paraId="0D3BB267" w14:textId="77777777" w:rsidR="008E60FD" w:rsidRPr="008E60FD" w:rsidRDefault="008E60FD" w:rsidP="008E60FD">
            <w:pPr>
              <w:autoSpaceDE w:val="0"/>
              <w:autoSpaceDN w:val="0"/>
              <w:adjustRightInd w:val="0"/>
              <w:rPr>
                <w:rFonts w:ascii="Arial" w:hAnsi="Arial" w:cs="Arial"/>
                <w:sz w:val="20"/>
                <w:lang w:eastAsia="en-GB"/>
              </w:rPr>
            </w:pPr>
          </w:p>
          <w:p w14:paraId="4637C866" w14:textId="77777777" w:rsidR="008E60FD" w:rsidRPr="008E60FD" w:rsidRDefault="008E60FD" w:rsidP="008E60FD">
            <w:pPr>
              <w:autoSpaceDE w:val="0"/>
              <w:autoSpaceDN w:val="0"/>
              <w:adjustRightInd w:val="0"/>
              <w:rPr>
                <w:rFonts w:ascii="Arial" w:hAnsi="Arial" w:cs="Arial"/>
                <w:sz w:val="20"/>
                <w:lang w:eastAsia="en-GB"/>
              </w:rPr>
            </w:pPr>
            <w:r w:rsidRPr="008E60FD">
              <w:rPr>
                <w:rFonts w:ascii="Arial" w:hAnsi="Arial" w:cs="Arial"/>
                <w:sz w:val="20"/>
                <w:lang w:eastAsia="en-GB"/>
              </w:rPr>
              <w:t xml:space="preserve">Please report adverse reactions to the MHRA via the yellow card scheme: </w:t>
            </w:r>
            <w:hyperlink r:id="rId101" w:history="1">
              <w:r w:rsidRPr="008E60FD">
                <w:rPr>
                  <w:rFonts w:ascii="Arial" w:hAnsi="Arial" w:cs="Arial"/>
                  <w:color w:val="0000FF"/>
                  <w:sz w:val="20"/>
                  <w:u w:val="single"/>
                  <w:lang w:eastAsia="en-GB"/>
                </w:rPr>
                <w:t>www.mhra.gov.uk/yellowcard</w:t>
              </w:r>
            </w:hyperlink>
          </w:p>
          <w:p w14:paraId="650FC69F" w14:textId="77777777" w:rsidR="008E60FD" w:rsidRPr="008E60FD" w:rsidRDefault="008E60FD" w:rsidP="008E60FD">
            <w:pPr>
              <w:rPr>
                <w:rFonts w:ascii="Arial" w:hAnsi="Arial" w:cs="Arial"/>
                <w:sz w:val="20"/>
              </w:rPr>
            </w:pPr>
          </w:p>
          <w:tbl>
            <w:tblPr>
              <w:tblStyle w:val="TableGrid"/>
              <w:tblW w:w="0" w:type="auto"/>
              <w:tblLook w:val="04A0" w:firstRow="1" w:lastRow="0" w:firstColumn="1" w:lastColumn="0" w:noHBand="0" w:noVBand="1"/>
            </w:tblPr>
            <w:tblGrid>
              <w:gridCol w:w="3289"/>
              <w:gridCol w:w="4356"/>
            </w:tblGrid>
            <w:tr w:rsidR="008E60FD" w:rsidRPr="008E60FD" w14:paraId="243357E9" w14:textId="77777777" w:rsidTr="4306F133">
              <w:tc>
                <w:tcPr>
                  <w:tcW w:w="0" w:type="auto"/>
                  <w:gridSpan w:val="2"/>
                </w:tcPr>
                <w:p w14:paraId="2943AC3D" w14:textId="77777777" w:rsidR="008E60FD" w:rsidRPr="008E60FD" w:rsidRDefault="008E60FD" w:rsidP="008E60FD">
                  <w:pPr>
                    <w:rPr>
                      <w:rFonts w:ascii="Arial" w:hAnsi="Arial" w:cs="Arial"/>
                      <w:sz w:val="20"/>
                      <w:u w:val="single"/>
                    </w:rPr>
                  </w:pPr>
                  <w:r w:rsidRPr="008E60FD">
                    <w:rPr>
                      <w:rFonts w:ascii="Arial" w:hAnsi="Arial" w:cs="Arial"/>
                      <w:b/>
                      <w:bCs/>
                      <w:sz w:val="20"/>
                    </w:rPr>
                    <w:t>Adverse effects management</w:t>
                  </w:r>
                </w:p>
              </w:tc>
            </w:tr>
            <w:tr w:rsidR="008E60FD" w:rsidRPr="008E60FD" w14:paraId="73DC1157" w14:textId="77777777" w:rsidTr="0066456F">
              <w:tc>
                <w:tcPr>
                  <w:tcW w:w="3289" w:type="dxa"/>
                </w:tcPr>
                <w:p w14:paraId="60C03E83" w14:textId="77777777" w:rsidR="008E60FD" w:rsidRPr="008E60FD" w:rsidRDefault="008E60FD" w:rsidP="008E60FD">
                  <w:pPr>
                    <w:rPr>
                      <w:rFonts w:ascii="Arial" w:hAnsi="Arial" w:cs="Arial"/>
                      <w:sz w:val="20"/>
                      <w:u w:val="single"/>
                    </w:rPr>
                  </w:pPr>
                  <w:r w:rsidRPr="008E60FD">
                    <w:rPr>
                      <w:rFonts w:ascii="Arial" w:hAnsi="Arial" w:cs="Arial"/>
                      <w:sz w:val="20"/>
                      <w:u w:val="single"/>
                    </w:rPr>
                    <w:t>Result</w:t>
                  </w:r>
                </w:p>
              </w:tc>
              <w:tc>
                <w:tcPr>
                  <w:tcW w:w="4356" w:type="dxa"/>
                </w:tcPr>
                <w:p w14:paraId="4A2B229F" w14:textId="77777777" w:rsidR="008E60FD" w:rsidRPr="008E60FD" w:rsidRDefault="008E60FD" w:rsidP="008E60FD">
                  <w:pPr>
                    <w:rPr>
                      <w:rFonts w:ascii="Arial" w:hAnsi="Arial" w:cs="Arial"/>
                      <w:sz w:val="20"/>
                      <w:u w:val="single"/>
                    </w:rPr>
                  </w:pPr>
                  <w:r w:rsidRPr="008E60FD">
                    <w:rPr>
                      <w:rFonts w:ascii="Arial" w:hAnsi="Arial" w:cs="Arial"/>
                      <w:sz w:val="20"/>
                      <w:u w:val="single"/>
                    </w:rPr>
                    <w:t>Action for primary care</w:t>
                  </w:r>
                </w:p>
              </w:tc>
            </w:tr>
            <w:tr w:rsidR="008E60FD" w:rsidRPr="008E60FD" w14:paraId="7C99D67C" w14:textId="77777777" w:rsidTr="0066456F">
              <w:tc>
                <w:tcPr>
                  <w:tcW w:w="3289" w:type="dxa"/>
                </w:tcPr>
                <w:p w14:paraId="5C921FCE" w14:textId="70201337" w:rsidR="008E60FD" w:rsidRPr="008E60FD" w:rsidRDefault="008E60FD" w:rsidP="00287B53">
                  <w:pPr>
                    <w:numPr>
                      <w:ilvl w:val="0"/>
                      <w:numId w:val="5"/>
                    </w:numPr>
                    <w:contextualSpacing/>
                    <w:rPr>
                      <w:rFonts w:ascii="Arial" w:hAnsi="Arial" w:cs="Arial"/>
                      <w:sz w:val="20"/>
                    </w:rPr>
                  </w:pPr>
                  <w:r w:rsidRPr="4306F133">
                    <w:rPr>
                      <w:rFonts w:ascii="Arial" w:hAnsi="Arial" w:cs="Arial"/>
                      <w:sz w:val="20"/>
                    </w:rPr>
                    <w:t xml:space="preserve">WCC less than </w:t>
                  </w:r>
                  <w:r w:rsidR="008F2BA0">
                    <w:rPr>
                      <w:rFonts w:ascii="Arial" w:hAnsi="Arial" w:cs="Arial"/>
                      <w:sz w:val="20"/>
                    </w:rPr>
                    <w:t>LLN</w:t>
                  </w:r>
                </w:p>
                <w:p w14:paraId="6CDAFC92" w14:textId="030032B1" w:rsidR="008E60FD" w:rsidRPr="008E60FD" w:rsidRDefault="008E60FD" w:rsidP="00287B53">
                  <w:pPr>
                    <w:numPr>
                      <w:ilvl w:val="0"/>
                      <w:numId w:val="5"/>
                    </w:numPr>
                    <w:contextualSpacing/>
                    <w:rPr>
                      <w:rFonts w:ascii="Arial" w:hAnsi="Arial" w:cs="Arial"/>
                      <w:sz w:val="20"/>
                    </w:rPr>
                  </w:pPr>
                  <w:r w:rsidRPr="4306F133">
                    <w:rPr>
                      <w:rFonts w:ascii="Arial" w:hAnsi="Arial" w:cs="Arial"/>
                      <w:sz w:val="20"/>
                    </w:rPr>
                    <w:t xml:space="preserve">Lymphocytes less than </w:t>
                  </w:r>
                  <w:r w:rsidR="008F2BA0">
                    <w:rPr>
                      <w:rFonts w:ascii="Arial" w:hAnsi="Arial" w:cs="Arial"/>
                      <w:sz w:val="20"/>
                    </w:rPr>
                    <w:t>LLN</w:t>
                  </w:r>
                </w:p>
                <w:p w14:paraId="28186BF8" w14:textId="54E9EE85" w:rsidR="008E60FD" w:rsidRPr="008E60FD" w:rsidRDefault="008E60FD" w:rsidP="00287B53">
                  <w:pPr>
                    <w:numPr>
                      <w:ilvl w:val="0"/>
                      <w:numId w:val="5"/>
                    </w:numPr>
                    <w:contextualSpacing/>
                    <w:rPr>
                      <w:rFonts w:ascii="Arial" w:hAnsi="Arial" w:cs="Arial"/>
                      <w:sz w:val="20"/>
                    </w:rPr>
                  </w:pPr>
                  <w:r w:rsidRPr="4306F133">
                    <w:rPr>
                      <w:rFonts w:ascii="Arial" w:hAnsi="Arial" w:cs="Arial"/>
                      <w:sz w:val="20"/>
                    </w:rPr>
                    <w:t>Neutrophils less than 1.6 x10</w:t>
                  </w:r>
                  <w:r w:rsidRPr="4306F133">
                    <w:rPr>
                      <w:rFonts w:ascii="Arial" w:hAnsi="Arial" w:cs="Arial"/>
                      <w:sz w:val="20"/>
                      <w:vertAlign w:val="superscript"/>
                    </w:rPr>
                    <w:t>9</w:t>
                  </w:r>
                  <w:r w:rsidRPr="4306F133">
                    <w:rPr>
                      <w:rFonts w:ascii="Arial" w:hAnsi="Arial" w:cs="Arial"/>
                      <w:sz w:val="20"/>
                    </w:rPr>
                    <w:t>/L</w:t>
                  </w:r>
                </w:p>
                <w:p w14:paraId="4BF2D78B" w14:textId="546DEAC0" w:rsidR="008E60FD" w:rsidRPr="008E60FD" w:rsidRDefault="008E60FD" w:rsidP="00287B53">
                  <w:pPr>
                    <w:numPr>
                      <w:ilvl w:val="0"/>
                      <w:numId w:val="5"/>
                    </w:numPr>
                    <w:contextualSpacing/>
                    <w:rPr>
                      <w:rFonts w:ascii="Arial" w:hAnsi="Arial" w:cs="Arial"/>
                      <w:sz w:val="20"/>
                    </w:rPr>
                  </w:pPr>
                  <w:r w:rsidRPr="4306F133">
                    <w:rPr>
                      <w:rFonts w:ascii="Arial" w:hAnsi="Arial" w:cs="Arial"/>
                      <w:sz w:val="20"/>
                    </w:rPr>
                    <w:t xml:space="preserve">Platelets less than </w:t>
                  </w:r>
                  <w:r w:rsidR="008F2BA0">
                    <w:rPr>
                      <w:rFonts w:ascii="Arial" w:hAnsi="Arial" w:cs="Arial"/>
                      <w:sz w:val="20"/>
                    </w:rPr>
                    <w:t>LLN</w:t>
                  </w:r>
                </w:p>
                <w:p w14:paraId="4245938F" w14:textId="77777777" w:rsidR="00DA1B7E" w:rsidRDefault="00DA1B7E" w:rsidP="00A2055F">
                  <w:pPr>
                    <w:ind w:left="720"/>
                    <w:contextualSpacing/>
                    <w:rPr>
                      <w:rFonts w:ascii="Arial" w:hAnsi="Arial" w:cs="Arial"/>
                      <w:sz w:val="20"/>
                    </w:rPr>
                  </w:pPr>
                </w:p>
                <w:p w14:paraId="3E43D027" w14:textId="37513AB2" w:rsidR="008E60FD" w:rsidRPr="008E60FD" w:rsidRDefault="008E60FD" w:rsidP="00287B53">
                  <w:pPr>
                    <w:numPr>
                      <w:ilvl w:val="0"/>
                      <w:numId w:val="5"/>
                    </w:numPr>
                    <w:contextualSpacing/>
                    <w:rPr>
                      <w:rFonts w:ascii="Arial" w:hAnsi="Arial" w:cs="Arial"/>
                      <w:sz w:val="20"/>
                    </w:rPr>
                  </w:pPr>
                  <w:r w:rsidRPr="4306F133">
                    <w:rPr>
                      <w:rFonts w:ascii="Arial" w:hAnsi="Arial" w:cs="Arial"/>
                      <w:sz w:val="20"/>
                    </w:rPr>
                    <w:t xml:space="preserve">Unexplained eosinophilia; greater than </w:t>
                  </w:r>
                  <w:r w:rsidR="008F2BA0">
                    <w:rPr>
                      <w:rFonts w:ascii="Arial" w:hAnsi="Arial" w:cs="Arial"/>
                      <w:sz w:val="20"/>
                    </w:rPr>
                    <w:t>ULN</w:t>
                  </w:r>
                </w:p>
                <w:p w14:paraId="4A954E25" w14:textId="0BBECD07" w:rsidR="008E60FD" w:rsidRPr="008E60FD" w:rsidRDefault="008E60FD" w:rsidP="00287B53">
                  <w:pPr>
                    <w:numPr>
                      <w:ilvl w:val="0"/>
                      <w:numId w:val="5"/>
                    </w:numPr>
                    <w:contextualSpacing/>
                    <w:rPr>
                      <w:rFonts w:ascii="Arial" w:hAnsi="Arial" w:cs="Arial"/>
                      <w:sz w:val="20"/>
                    </w:rPr>
                  </w:pPr>
                  <w:r w:rsidRPr="4306F133">
                    <w:rPr>
                      <w:rFonts w:ascii="Arial" w:hAnsi="Arial" w:cs="Arial"/>
                      <w:sz w:val="20"/>
                    </w:rPr>
                    <w:t xml:space="preserve">Unexplained fall in albumin; less than </w:t>
                  </w:r>
                  <w:r w:rsidR="00327A74">
                    <w:rPr>
                      <w:rFonts w:ascii="Arial" w:hAnsi="Arial" w:cs="Arial"/>
                      <w:sz w:val="20"/>
                    </w:rPr>
                    <w:t>LLN</w:t>
                  </w:r>
                </w:p>
                <w:p w14:paraId="5CE3C372" w14:textId="77777777" w:rsidR="008E60FD" w:rsidRPr="008E60FD" w:rsidRDefault="008E60FD" w:rsidP="008E60FD">
                  <w:pPr>
                    <w:rPr>
                      <w:rFonts w:ascii="Arial" w:hAnsi="Arial" w:cs="Arial"/>
                      <w:sz w:val="8"/>
                      <w:szCs w:val="8"/>
                    </w:rPr>
                  </w:pPr>
                </w:p>
              </w:tc>
              <w:tc>
                <w:tcPr>
                  <w:tcW w:w="4356" w:type="dxa"/>
                </w:tcPr>
                <w:p w14:paraId="37D81308" w14:textId="77777777" w:rsidR="007A16C9" w:rsidRDefault="007A16C9" w:rsidP="007A16C9">
                  <w:pPr>
                    <w:rPr>
                      <w:rFonts w:ascii="Arial" w:hAnsi="Arial" w:cs="Arial"/>
                      <w:sz w:val="20"/>
                    </w:rPr>
                  </w:pPr>
                </w:p>
                <w:p w14:paraId="71331A39" w14:textId="77777777" w:rsidR="003F7484" w:rsidRDefault="003F7484" w:rsidP="003F7484">
                  <w:pPr>
                    <w:rPr>
                      <w:rFonts w:ascii="Arial" w:hAnsi="Arial" w:cs="Arial"/>
                      <w:sz w:val="20"/>
                    </w:rPr>
                  </w:pPr>
                  <w:r>
                    <w:rPr>
                      <w:rFonts w:ascii="Arial" w:hAnsi="Arial" w:cs="Arial"/>
                      <w:sz w:val="20"/>
                    </w:rPr>
                    <w:t>Lymphocytes: continue DMARD and repeat blood test in 4 weeks.</w:t>
                  </w:r>
                </w:p>
                <w:p w14:paraId="705EC864" w14:textId="0BE15C1D" w:rsidR="007A16C9" w:rsidRPr="00747958" w:rsidRDefault="007A16C9" w:rsidP="007A16C9">
                  <w:pPr>
                    <w:rPr>
                      <w:rFonts w:ascii="Arial" w:hAnsi="Arial" w:cs="Arial"/>
                      <w:sz w:val="20"/>
                    </w:rPr>
                  </w:pPr>
                  <w:r w:rsidRPr="00747958">
                    <w:rPr>
                      <w:rFonts w:ascii="Arial" w:hAnsi="Arial" w:cs="Arial"/>
                      <w:sz w:val="20"/>
                    </w:rPr>
                    <w:t xml:space="preserve">Platelets and neutrophils: If significant fall from previous test withhold treatment and contact rheumatology. Minor change: assess </w:t>
                  </w:r>
                  <w:r>
                    <w:rPr>
                      <w:rFonts w:ascii="Arial" w:hAnsi="Arial" w:cs="Arial"/>
                      <w:sz w:val="20"/>
                    </w:rPr>
                    <w:t>appropriately</w:t>
                  </w:r>
                  <w:r w:rsidRPr="00747958">
                    <w:rPr>
                      <w:rFonts w:ascii="Arial" w:hAnsi="Arial" w:cs="Arial"/>
                      <w:sz w:val="20"/>
                    </w:rPr>
                    <w:t>. Repeat after 2 weeks.</w:t>
                  </w:r>
                </w:p>
                <w:p w14:paraId="187911A6" w14:textId="3E603494" w:rsidR="0066456F" w:rsidRDefault="0066456F" w:rsidP="0066456F">
                  <w:pPr>
                    <w:rPr>
                      <w:rFonts w:ascii="Arial" w:hAnsi="Arial" w:cs="Arial"/>
                      <w:sz w:val="20"/>
                    </w:rPr>
                  </w:pPr>
                </w:p>
                <w:p w14:paraId="2300BC22" w14:textId="77777777" w:rsidR="0085774C" w:rsidRDefault="0085774C" w:rsidP="0066456F">
                  <w:pPr>
                    <w:rPr>
                      <w:rFonts w:ascii="Arial" w:hAnsi="Arial" w:cs="Arial"/>
                      <w:sz w:val="20"/>
                    </w:rPr>
                  </w:pPr>
                </w:p>
                <w:p w14:paraId="7A97EC90" w14:textId="77777777" w:rsidR="0085774C" w:rsidRDefault="0085774C" w:rsidP="0066456F">
                  <w:pPr>
                    <w:rPr>
                      <w:rFonts w:ascii="Arial" w:hAnsi="Arial" w:cs="Arial"/>
                      <w:sz w:val="20"/>
                    </w:rPr>
                  </w:pPr>
                </w:p>
                <w:p w14:paraId="28CDDCBC" w14:textId="48297C72" w:rsidR="008E60FD" w:rsidRPr="008E60FD" w:rsidRDefault="003F7484" w:rsidP="0066456F">
                  <w:pPr>
                    <w:rPr>
                      <w:rFonts w:ascii="Arial" w:hAnsi="Arial" w:cs="Arial"/>
                      <w:sz w:val="20"/>
                    </w:rPr>
                  </w:pPr>
                  <w:r>
                    <w:rPr>
                      <w:rFonts w:ascii="Arial" w:hAnsi="Arial" w:cs="Arial"/>
                      <w:sz w:val="20"/>
                    </w:rPr>
                    <w:t>A</w:t>
                  </w:r>
                  <w:r w:rsidR="001A1A93" w:rsidRPr="00747958">
                    <w:rPr>
                      <w:rFonts w:ascii="Arial" w:hAnsi="Arial" w:cs="Arial"/>
                      <w:sz w:val="20"/>
                    </w:rPr>
                    <w:t>lbumin progressively falling: Assess for alternate causes as falling levels can be a sign of liver disease which may rarely be a sign of drug toxicity. Contact rheumatology for advice if needed,</w:t>
                  </w:r>
                </w:p>
              </w:tc>
            </w:tr>
            <w:tr w:rsidR="008E60FD" w:rsidRPr="008E60FD" w14:paraId="00369356" w14:textId="77777777" w:rsidTr="0066456F">
              <w:tc>
                <w:tcPr>
                  <w:tcW w:w="3289" w:type="dxa"/>
                </w:tcPr>
                <w:p w14:paraId="34C64A1C" w14:textId="77777777" w:rsidR="008E60FD" w:rsidRPr="008E60FD" w:rsidDel="007510A2" w:rsidRDefault="008E60FD" w:rsidP="008E60FD">
                  <w:pPr>
                    <w:rPr>
                      <w:rFonts w:ascii="Arial" w:hAnsi="Arial" w:cs="Arial"/>
                      <w:sz w:val="20"/>
                    </w:rPr>
                  </w:pPr>
                  <w:r w:rsidRPr="008E60FD">
                    <w:rPr>
                      <w:rFonts w:ascii="Arial" w:hAnsi="Arial" w:cs="Arial"/>
                      <w:sz w:val="20"/>
                    </w:rPr>
                    <w:t xml:space="preserve">Hb fall &gt;1g in 4 weeks or below 10g </w:t>
                  </w:r>
                </w:p>
              </w:tc>
              <w:tc>
                <w:tcPr>
                  <w:tcW w:w="4356" w:type="dxa"/>
                </w:tcPr>
                <w:p w14:paraId="3615DFC7" w14:textId="77777777" w:rsidR="008E60FD" w:rsidRPr="008E60FD" w:rsidDel="007510A2" w:rsidRDefault="008E60FD" w:rsidP="008E60FD">
                  <w:pPr>
                    <w:rPr>
                      <w:rFonts w:ascii="Arial" w:hAnsi="Arial" w:cs="Arial"/>
                      <w:sz w:val="20"/>
                    </w:rPr>
                  </w:pPr>
                  <w:r w:rsidRPr="008E60FD">
                    <w:rPr>
                      <w:rFonts w:ascii="Arial" w:hAnsi="Arial" w:cs="Arial"/>
                      <w:sz w:val="20"/>
                    </w:rPr>
                    <w:t>Check for increased disease activity Ask about NSAID use and symptoms of GI blood loss or dyspepsia and stop NSAIDS if implicated. Check MCV and iron studies Consider endoscopy</w:t>
                  </w:r>
                </w:p>
              </w:tc>
            </w:tr>
            <w:tr w:rsidR="008E60FD" w:rsidRPr="008E60FD" w14:paraId="397F0A6D" w14:textId="77777777" w:rsidTr="0066456F">
              <w:tc>
                <w:tcPr>
                  <w:tcW w:w="3289" w:type="dxa"/>
                </w:tcPr>
                <w:p w14:paraId="48BF0D01" w14:textId="77777777" w:rsidR="008E60FD" w:rsidRPr="008E60FD" w:rsidDel="007510A2" w:rsidRDefault="008E60FD" w:rsidP="008E60FD">
                  <w:pPr>
                    <w:rPr>
                      <w:rFonts w:ascii="Arial" w:hAnsi="Arial" w:cs="Arial"/>
                      <w:sz w:val="20"/>
                    </w:rPr>
                  </w:pPr>
                  <w:r w:rsidRPr="008E60FD">
                    <w:rPr>
                      <w:rFonts w:ascii="Arial" w:hAnsi="Arial" w:cs="Arial"/>
                      <w:sz w:val="20"/>
                    </w:rPr>
                    <w:t xml:space="preserve">Proteinuria &gt;1+ </w:t>
                  </w:r>
                </w:p>
              </w:tc>
              <w:tc>
                <w:tcPr>
                  <w:tcW w:w="4356" w:type="dxa"/>
                </w:tcPr>
                <w:p w14:paraId="6462B322" w14:textId="77777777" w:rsidR="008E60FD" w:rsidRPr="008E60FD" w:rsidDel="007510A2" w:rsidRDefault="008E60FD" w:rsidP="008E60FD">
                  <w:pPr>
                    <w:rPr>
                      <w:rFonts w:ascii="Arial" w:hAnsi="Arial" w:cs="Arial"/>
                      <w:sz w:val="20"/>
                    </w:rPr>
                  </w:pPr>
                  <w:r w:rsidRPr="008E60FD">
                    <w:rPr>
                      <w:rFonts w:ascii="Arial" w:hAnsi="Arial" w:cs="Arial"/>
                      <w:sz w:val="20"/>
                    </w:rPr>
                    <w:t xml:space="preserve">MSU, if negative withhold and check protein creatinine index (PCI) or </w:t>
                  </w:r>
                  <w:proofErr w:type="gramStart"/>
                  <w:r w:rsidRPr="008E60FD">
                    <w:rPr>
                      <w:rFonts w:ascii="Arial" w:hAnsi="Arial" w:cs="Arial"/>
                      <w:sz w:val="20"/>
                    </w:rPr>
                    <w:t>24 hour</w:t>
                  </w:r>
                  <w:proofErr w:type="gramEnd"/>
                  <w:r w:rsidRPr="008E60FD">
                    <w:rPr>
                      <w:rFonts w:ascii="Arial" w:hAnsi="Arial" w:cs="Arial"/>
                      <w:sz w:val="20"/>
                    </w:rPr>
                    <w:t xml:space="preserve"> urinary protein. Stop if proteinuria &gt; 0.5g/24 hours &amp; contact Rheumatology department.</w:t>
                  </w:r>
                </w:p>
              </w:tc>
            </w:tr>
            <w:tr w:rsidR="008E60FD" w:rsidRPr="008E60FD" w14:paraId="0ACAD18F" w14:textId="77777777" w:rsidTr="0066456F">
              <w:tc>
                <w:tcPr>
                  <w:tcW w:w="3289" w:type="dxa"/>
                </w:tcPr>
                <w:p w14:paraId="59BFC0BA" w14:textId="77777777" w:rsidR="008E60FD" w:rsidRPr="008E60FD" w:rsidRDefault="008E60FD" w:rsidP="008E60FD">
                  <w:pPr>
                    <w:rPr>
                      <w:rFonts w:ascii="Arial" w:hAnsi="Arial" w:cs="Arial"/>
                      <w:sz w:val="20"/>
                    </w:rPr>
                  </w:pPr>
                  <w:r w:rsidRPr="008E60FD">
                    <w:rPr>
                      <w:rFonts w:ascii="Arial" w:hAnsi="Arial" w:cs="Arial"/>
                      <w:sz w:val="20"/>
                    </w:rPr>
                    <w:t>Gastrointestinal disorders</w:t>
                  </w:r>
                </w:p>
                <w:p w14:paraId="2C518433" w14:textId="77777777" w:rsidR="008E60FD" w:rsidRPr="008E60FD" w:rsidRDefault="008E60FD" w:rsidP="008E60FD">
                  <w:pPr>
                    <w:rPr>
                      <w:rFonts w:ascii="Arial" w:hAnsi="Arial" w:cs="Arial"/>
                      <w:sz w:val="20"/>
                    </w:rPr>
                  </w:pPr>
                </w:p>
                <w:p w14:paraId="4E497031" w14:textId="77777777" w:rsidR="008E60FD" w:rsidRPr="008E60FD" w:rsidRDefault="008E60FD" w:rsidP="008E60FD">
                  <w:pPr>
                    <w:rPr>
                      <w:rFonts w:ascii="Arial" w:hAnsi="Arial" w:cs="Arial"/>
                      <w:sz w:val="20"/>
                    </w:rPr>
                  </w:pPr>
                  <w:r w:rsidRPr="008E60FD">
                    <w:rPr>
                      <w:rFonts w:ascii="Arial" w:hAnsi="Arial" w:cs="Arial"/>
                      <w:sz w:val="20"/>
                    </w:rPr>
                    <w:t>Nausea, vomiting, diarrhoea, unintentional weight loss</w:t>
                  </w:r>
                </w:p>
              </w:tc>
              <w:tc>
                <w:tcPr>
                  <w:tcW w:w="4356" w:type="dxa"/>
                </w:tcPr>
                <w:p w14:paraId="7261F591" w14:textId="77777777" w:rsidR="008E60FD" w:rsidRPr="008E60FD" w:rsidRDefault="008E60FD" w:rsidP="008E60FD">
                  <w:pPr>
                    <w:rPr>
                      <w:rFonts w:ascii="Arial" w:hAnsi="Arial" w:cs="Arial"/>
                      <w:sz w:val="20"/>
                    </w:rPr>
                  </w:pPr>
                </w:p>
                <w:p w14:paraId="3316BFDA" w14:textId="77777777" w:rsidR="008E60FD" w:rsidRPr="008E60FD" w:rsidRDefault="008E60FD" w:rsidP="008E60FD">
                  <w:pPr>
                    <w:rPr>
                      <w:rFonts w:ascii="Arial" w:hAnsi="Arial" w:cs="Arial"/>
                      <w:sz w:val="20"/>
                    </w:rPr>
                  </w:pPr>
                  <w:r w:rsidRPr="008E60FD">
                    <w:rPr>
                      <w:rFonts w:ascii="Arial" w:hAnsi="Arial" w:cs="Arial"/>
                      <w:sz w:val="20"/>
                    </w:rPr>
                    <w:t>Review for reversible causes. Advise patient to take with food and at night. If no improvement, discuss with specialist teams.</w:t>
                  </w:r>
                </w:p>
              </w:tc>
            </w:tr>
            <w:tr w:rsidR="008E60FD" w:rsidRPr="008E60FD" w14:paraId="04E2F969" w14:textId="77777777" w:rsidTr="0066456F">
              <w:tc>
                <w:tcPr>
                  <w:tcW w:w="3289" w:type="dxa"/>
                </w:tcPr>
                <w:p w14:paraId="21D619BE" w14:textId="77777777" w:rsidR="008E60FD" w:rsidRPr="008E60FD" w:rsidRDefault="008E60FD" w:rsidP="008E60FD">
                  <w:pPr>
                    <w:rPr>
                      <w:rFonts w:ascii="Arial" w:hAnsi="Arial" w:cs="Arial"/>
                      <w:sz w:val="20"/>
                    </w:rPr>
                  </w:pPr>
                  <w:r w:rsidRPr="008E60FD">
                    <w:rPr>
                      <w:rFonts w:ascii="Arial" w:hAnsi="Arial" w:cs="Arial"/>
                      <w:sz w:val="20"/>
                    </w:rPr>
                    <w:t>Bleeding disorders</w:t>
                  </w:r>
                </w:p>
                <w:p w14:paraId="2DA649BE" w14:textId="77777777" w:rsidR="008E60FD" w:rsidRPr="008E60FD" w:rsidRDefault="008E60FD" w:rsidP="008E60FD">
                  <w:pPr>
                    <w:rPr>
                      <w:rFonts w:ascii="Arial" w:hAnsi="Arial" w:cs="Arial"/>
                      <w:sz w:val="20"/>
                    </w:rPr>
                  </w:pPr>
                </w:p>
                <w:p w14:paraId="5F67CEF2" w14:textId="77777777" w:rsidR="008E60FD" w:rsidRPr="008E60FD" w:rsidRDefault="008E60FD" w:rsidP="008E60FD">
                  <w:pPr>
                    <w:rPr>
                      <w:rFonts w:ascii="Arial" w:hAnsi="Arial" w:cs="Arial"/>
                      <w:sz w:val="20"/>
                    </w:rPr>
                  </w:pPr>
                  <w:r w:rsidRPr="008E60FD">
                    <w:rPr>
                      <w:rFonts w:ascii="Arial" w:hAnsi="Arial" w:cs="Arial"/>
                      <w:sz w:val="20"/>
                    </w:rPr>
                    <w:t>Bruising, bleeding</w:t>
                  </w:r>
                </w:p>
              </w:tc>
              <w:tc>
                <w:tcPr>
                  <w:tcW w:w="4356" w:type="dxa"/>
                </w:tcPr>
                <w:p w14:paraId="2C7AFA59" w14:textId="77777777" w:rsidR="008E60FD" w:rsidRPr="008E60FD" w:rsidRDefault="008E60FD" w:rsidP="008E60FD">
                  <w:pPr>
                    <w:rPr>
                      <w:rFonts w:ascii="Arial" w:hAnsi="Arial" w:cs="Arial"/>
                      <w:sz w:val="20"/>
                    </w:rPr>
                  </w:pPr>
                  <w:r w:rsidRPr="008E60FD">
                    <w:rPr>
                      <w:rFonts w:ascii="Arial" w:hAnsi="Arial" w:cs="Arial"/>
                      <w:sz w:val="20"/>
                    </w:rPr>
                    <w:t>Check FBC and clotting screen. Contact secondary care for advice if needed.</w:t>
                  </w:r>
                </w:p>
              </w:tc>
            </w:tr>
            <w:tr w:rsidR="008E60FD" w:rsidRPr="008E60FD" w14:paraId="553792A9" w14:textId="77777777" w:rsidTr="0066456F">
              <w:trPr>
                <w:trHeight w:val="1958"/>
              </w:trPr>
              <w:tc>
                <w:tcPr>
                  <w:tcW w:w="3289" w:type="dxa"/>
                </w:tcPr>
                <w:p w14:paraId="59515836" w14:textId="3C96EA61" w:rsidR="008E60FD" w:rsidRPr="008E60FD" w:rsidRDefault="008E60FD" w:rsidP="004A60BA">
                  <w:pPr>
                    <w:rPr>
                      <w:rFonts w:ascii="Arial" w:hAnsi="Arial" w:cs="Arial"/>
                      <w:sz w:val="20"/>
                    </w:rPr>
                  </w:pPr>
                  <w:r w:rsidRPr="008E60FD">
                    <w:rPr>
                      <w:rFonts w:ascii="Arial" w:hAnsi="Arial" w:cs="Arial"/>
                      <w:sz w:val="20"/>
                    </w:rPr>
                    <w:t xml:space="preserve">Other </w:t>
                  </w:r>
                  <w:proofErr w:type="spellStart"/>
                  <w:r w:rsidRPr="008E60FD">
                    <w:rPr>
                      <w:rFonts w:ascii="Arial" w:hAnsi="Arial" w:cs="Arial"/>
                      <w:sz w:val="20"/>
                    </w:rPr>
                    <w:t>symptomsSkin</w:t>
                  </w:r>
                  <w:proofErr w:type="spellEnd"/>
                  <w:r w:rsidRPr="008E60FD">
                    <w:rPr>
                      <w:rFonts w:ascii="Arial" w:hAnsi="Arial" w:cs="Arial"/>
                      <w:sz w:val="20"/>
                    </w:rPr>
                    <w:t xml:space="preserve"> rash</w:t>
                  </w:r>
                </w:p>
                <w:p w14:paraId="67865A72" w14:textId="77777777" w:rsidR="008E60FD" w:rsidRPr="008E60FD" w:rsidRDefault="008E60FD" w:rsidP="008E60FD">
                  <w:pPr>
                    <w:rPr>
                      <w:rFonts w:ascii="Arial" w:hAnsi="Arial" w:cs="Arial"/>
                      <w:sz w:val="20"/>
                    </w:rPr>
                  </w:pPr>
                </w:p>
                <w:p w14:paraId="2848B3B0" w14:textId="77777777" w:rsidR="008E60FD" w:rsidRPr="008E60FD" w:rsidRDefault="008E60FD" w:rsidP="00CD133A">
                  <w:pPr>
                    <w:rPr>
                      <w:rFonts w:ascii="Arial" w:hAnsi="Arial" w:cs="Arial"/>
                      <w:sz w:val="20"/>
                    </w:rPr>
                  </w:pPr>
                  <w:r w:rsidRPr="008E60FD">
                    <w:rPr>
                      <w:rFonts w:ascii="Arial" w:hAnsi="Arial" w:cs="Arial"/>
                      <w:sz w:val="20"/>
                    </w:rPr>
                    <w:t>Altered taste</w:t>
                  </w:r>
                </w:p>
                <w:p w14:paraId="08222C7A" w14:textId="77777777" w:rsidR="008E60FD" w:rsidRPr="008E60FD" w:rsidRDefault="008E60FD" w:rsidP="00CD133A">
                  <w:pPr>
                    <w:rPr>
                      <w:rFonts w:ascii="Arial" w:hAnsi="Arial" w:cs="Arial"/>
                      <w:sz w:val="20"/>
                    </w:rPr>
                  </w:pPr>
                </w:p>
                <w:p w14:paraId="2210E704" w14:textId="77777777" w:rsidR="008E60FD" w:rsidRPr="008E60FD" w:rsidRDefault="008E60FD" w:rsidP="00CD133A">
                  <w:pPr>
                    <w:rPr>
                      <w:rFonts w:ascii="Arial" w:hAnsi="Arial" w:cs="Arial"/>
                      <w:sz w:val="20"/>
                    </w:rPr>
                  </w:pPr>
                  <w:r w:rsidRPr="008E60FD">
                    <w:rPr>
                      <w:rFonts w:ascii="Arial" w:hAnsi="Arial" w:cs="Arial"/>
                      <w:sz w:val="20"/>
                    </w:rPr>
                    <w:t>Mouth ulceration</w:t>
                  </w:r>
                </w:p>
              </w:tc>
              <w:tc>
                <w:tcPr>
                  <w:tcW w:w="4356" w:type="dxa"/>
                </w:tcPr>
                <w:p w14:paraId="7D7B3BBF" w14:textId="77777777" w:rsidR="008E60FD" w:rsidRPr="008E60FD" w:rsidRDefault="008E60FD" w:rsidP="008E60FD">
                  <w:pPr>
                    <w:rPr>
                      <w:rFonts w:ascii="Arial" w:hAnsi="Arial" w:cs="Arial"/>
                      <w:sz w:val="20"/>
                    </w:rPr>
                  </w:pPr>
                </w:p>
                <w:p w14:paraId="7BB01089" w14:textId="77777777" w:rsidR="008E60FD" w:rsidRPr="008E60FD" w:rsidRDefault="008E60FD" w:rsidP="00287B53">
                  <w:pPr>
                    <w:numPr>
                      <w:ilvl w:val="0"/>
                      <w:numId w:val="12"/>
                    </w:numPr>
                    <w:contextualSpacing/>
                    <w:rPr>
                      <w:rFonts w:ascii="Arial" w:hAnsi="Arial" w:cs="Arial"/>
                      <w:sz w:val="20"/>
                    </w:rPr>
                  </w:pPr>
                  <w:r w:rsidRPr="008E60FD">
                    <w:rPr>
                      <w:rFonts w:ascii="Arial" w:hAnsi="Arial" w:cs="Arial"/>
                      <w:sz w:val="20"/>
                    </w:rPr>
                    <w:t>Stop if severe or consider antihistamine purchased over the counter.</w:t>
                  </w:r>
                </w:p>
                <w:p w14:paraId="2C77453E" w14:textId="3804E662" w:rsidR="008E60FD" w:rsidRPr="008E60FD" w:rsidRDefault="008E60FD" w:rsidP="00287B53">
                  <w:pPr>
                    <w:numPr>
                      <w:ilvl w:val="0"/>
                      <w:numId w:val="12"/>
                    </w:numPr>
                    <w:contextualSpacing/>
                    <w:rPr>
                      <w:rFonts w:ascii="Arial" w:hAnsi="Arial" w:cs="Arial"/>
                      <w:sz w:val="20"/>
                    </w:rPr>
                  </w:pPr>
                  <w:r w:rsidRPr="008E60FD">
                    <w:rPr>
                      <w:rFonts w:ascii="Arial" w:hAnsi="Arial" w:cs="Arial"/>
                      <w:sz w:val="20"/>
                    </w:rPr>
                    <w:t>Continue treatment as may settle down</w:t>
                  </w:r>
                  <w:r w:rsidR="004A60BA">
                    <w:rPr>
                      <w:rFonts w:ascii="Arial" w:hAnsi="Arial" w:cs="Arial"/>
                      <w:sz w:val="20"/>
                    </w:rPr>
                    <w:t>.</w:t>
                  </w:r>
                </w:p>
                <w:p w14:paraId="252F78F0" w14:textId="77777777" w:rsidR="00D62344" w:rsidRDefault="00D62344" w:rsidP="004A60BA">
                  <w:pPr>
                    <w:ind w:left="720"/>
                    <w:contextualSpacing/>
                    <w:rPr>
                      <w:rFonts w:ascii="Arial" w:hAnsi="Arial" w:cs="Arial"/>
                      <w:sz w:val="20"/>
                    </w:rPr>
                  </w:pPr>
                </w:p>
                <w:p w14:paraId="76A81D88" w14:textId="44484FF0" w:rsidR="008E60FD" w:rsidRPr="008E60FD" w:rsidRDefault="008E60FD" w:rsidP="00287B53">
                  <w:pPr>
                    <w:numPr>
                      <w:ilvl w:val="0"/>
                      <w:numId w:val="12"/>
                    </w:numPr>
                    <w:contextualSpacing/>
                    <w:rPr>
                      <w:rFonts w:ascii="Arial" w:hAnsi="Arial" w:cs="Arial"/>
                      <w:sz w:val="20"/>
                    </w:rPr>
                  </w:pPr>
                  <w:r w:rsidRPr="008E60FD">
                    <w:rPr>
                      <w:rFonts w:ascii="Arial" w:hAnsi="Arial" w:cs="Arial"/>
                      <w:sz w:val="20"/>
                    </w:rPr>
                    <w:t>Check WBC. Check for candida and treat accordingly. If severe contact</w:t>
                  </w:r>
                  <w:r>
                    <w:rPr>
                      <w:rFonts w:ascii="Arial" w:hAnsi="Arial" w:cs="Arial"/>
                      <w:sz w:val="20"/>
                    </w:rPr>
                    <w:t xml:space="preserve"> </w:t>
                  </w:r>
                  <w:r w:rsidRPr="008E60FD">
                    <w:rPr>
                      <w:rFonts w:ascii="Arial" w:hAnsi="Arial" w:cs="Arial"/>
                      <w:sz w:val="20"/>
                    </w:rPr>
                    <w:t>specialist team for advice.</w:t>
                  </w:r>
                </w:p>
                <w:p w14:paraId="2A81EB96" w14:textId="77777777" w:rsidR="008E60FD" w:rsidRPr="008E60FD" w:rsidRDefault="008E60FD" w:rsidP="008E60FD">
                  <w:pPr>
                    <w:rPr>
                      <w:rFonts w:ascii="Arial" w:hAnsi="Arial" w:cs="Arial"/>
                      <w:sz w:val="20"/>
                    </w:rPr>
                  </w:pPr>
                </w:p>
              </w:tc>
            </w:tr>
          </w:tbl>
          <w:p w14:paraId="50024DF0" w14:textId="77777777" w:rsidR="008E60FD" w:rsidRPr="008E60FD" w:rsidRDefault="008E60FD" w:rsidP="008E60FD">
            <w:pPr>
              <w:rPr>
                <w:rFonts w:ascii="Arial" w:hAnsi="Arial" w:cs="Arial"/>
                <w:sz w:val="20"/>
              </w:rPr>
            </w:pPr>
          </w:p>
        </w:tc>
      </w:tr>
      <w:tr w:rsidR="008E60FD" w:rsidRPr="008E60FD" w14:paraId="53BB9219" w14:textId="77777777" w:rsidTr="2F986372">
        <w:tc>
          <w:tcPr>
            <w:tcW w:w="2127" w:type="dxa"/>
          </w:tcPr>
          <w:p w14:paraId="31748BDB" w14:textId="77777777" w:rsidR="008E60FD" w:rsidRPr="008E60FD" w:rsidRDefault="008E60FD" w:rsidP="008E60FD">
            <w:pPr>
              <w:autoSpaceDE w:val="0"/>
              <w:autoSpaceDN w:val="0"/>
              <w:adjustRightInd w:val="0"/>
              <w:rPr>
                <w:rFonts w:ascii="Arial" w:hAnsi="Arial" w:cs="Arial"/>
                <w:b/>
                <w:sz w:val="22"/>
                <w:szCs w:val="22"/>
              </w:rPr>
            </w:pPr>
            <w:r w:rsidRPr="008E60FD">
              <w:rPr>
                <w:rFonts w:ascii="Arial" w:hAnsi="Arial" w:cs="Arial"/>
                <w:b/>
                <w:sz w:val="22"/>
                <w:szCs w:val="22"/>
              </w:rPr>
              <w:t>Advice to patients and carers</w:t>
            </w:r>
          </w:p>
        </w:tc>
        <w:tc>
          <w:tcPr>
            <w:tcW w:w="7871" w:type="dxa"/>
          </w:tcPr>
          <w:p w14:paraId="5F261D35" w14:textId="77777777" w:rsidR="008E60FD" w:rsidRPr="008E60FD" w:rsidRDefault="008E60FD" w:rsidP="008E60FD">
            <w:pPr>
              <w:jc w:val="both"/>
              <w:rPr>
                <w:rFonts w:ascii="Arial" w:hAnsi="Arial" w:cs="Arial"/>
                <w:sz w:val="20"/>
                <w:lang w:eastAsia="en-GB"/>
              </w:rPr>
            </w:pPr>
            <w:r w:rsidRPr="008E60FD">
              <w:rPr>
                <w:rFonts w:ascii="Arial" w:hAnsi="Arial" w:cs="Arial"/>
                <w:sz w:val="20"/>
                <w:lang w:eastAsia="en-GB"/>
              </w:rPr>
              <w:t>The specialist will counsel the patient regarding the benefits and risks of treatment and will provide the patient with any relevant information and advice, including patient information leaflets.</w:t>
            </w:r>
          </w:p>
          <w:p w14:paraId="543B737D" w14:textId="77777777" w:rsidR="008E60FD" w:rsidRPr="008E60FD" w:rsidRDefault="008E60FD" w:rsidP="008E60FD">
            <w:pPr>
              <w:jc w:val="both"/>
              <w:rPr>
                <w:rFonts w:ascii="Arial" w:hAnsi="Arial" w:cs="Arial"/>
                <w:sz w:val="20"/>
                <w:lang w:eastAsia="en-GB"/>
              </w:rPr>
            </w:pPr>
          </w:p>
          <w:p w14:paraId="07CA5835" w14:textId="77777777" w:rsidR="008E60FD" w:rsidRPr="008E60FD" w:rsidRDefault="008E60FD" w:rsidP="008E60FD">
            <w:pPr>
              <w:jc w:val="both"/>
              <w:rPr>
                <w:rFonts w:ascii="Arial" w:hAnsi="Arial" w:cs="Arial"/>
                <w:sz w:val="20"/>
                <w:lang w:eastAsia="en-GB"/>
              </w:rPr>
            </w:pPr>
            <w:r w:rsidRPr="008E60FD">
              <w:rPr>
                <w:rFonts w:ascii="Arial" w:hAnsi="Arial" w:cs="Arial"/>
                <w:sz w:val="20"/>
                <w:lang w:eastAsia="en-GB"/>
              </w:rPr>
              <w:t>Remind patient to tale half an hour before food or on an empty stomach.</w:t>
            </w:r>
          </w:p>
          <w:p w14:paraId="1E491AF9" w14:textId="305D169C" w:rsidR="00214681" w:rsidRDefault="00214681" w:rsidP="7EBC655A">
            <w:pPr>
              <w:jc w:val="both"/>
              <w:rPr>
                <w:rFonts w:ascii="Arial" w:hAnsi="Arial" w:cs="Arial"/>
                <w:sz w:val="20"/>
                <w:lang w:eastAsia="en-GB"/>
              </w:rPr>
            </w:pPr>
          </w:p>
          <w:p w14:paraId="14FA8C59" w14:textId="71C064A1" w:rsidR="00214681" w:rsidRPr="0020263B" w:rsidRDefault="6F65C564" w:rsidP="7EBC655A">
            <w:pPr>
              <w:rPr>
                <w:rFonts w:ascii="Arial" w:hAnsi="Arial" w:cs="Arial"/>
                <w:sz w:val="20"/>
                <w:lang w:eastAsia="en-GB"/>
              </w:rPr>
            </w:pPr>
            <w:r w:rsidRPr="0020263B">
              <w:rPr>
                <w:rFonts w:ascii="Arial" w:hAnsi="Arial" w:cs="Arial"/>
                <w:sz w:val="20"/>
                <w:lang w:eastAsia="en-GB"/>
              </w:rPr>
              <w:t xml:space="preserve">The </w:t>
            </w:r>
            <w:r w:rsidRPr="0020263B">
              <w:rPr>
                <w:rFonts w:ascii="Arial" w:hAnsi="Arial" w:cs="Arial"/>
                <w:b/>
                <w:bCs/>
                <w:sz w:val="20"/>
                <w:lang w:eastAsia="en-GB"/>
              </w:rPr>
              <w:t xml:space="preserve">specialist </w:t>
            </w:r>
            <w:r w:rsidRPr="0020263B">
              <w:rPr>
                <w:rFonts w:ascii="Arial" w:hAnsi="Arial" w:cs="Arial"/>
                <w:sz w:val="20"/>
                <w:lang w:eastAsia="en-GB"/>
              </w:rPr>
              <w:t>should ensure patients are informed of the risks and benefits of taking this medicine during pregnancy and breastfeeding. The patient should be advised to</w:t>
            </w:r>
            <w:r w:rsidR="593B1A89" w:rsidRPr="0020263B">
              <w:rPr>
                <w:rFonts w:ascii="Arial" w:hAnsi="Arial" w:cs="Arial"/>
                <w:sz w:val="20"/>
                <w:lang w:eastAsia="en-GB"/>
              </w:rPr>
              <w:t xml:space="preserve"> always use contraception and to</w:t>
            </w:r>
            <w:r w:rsidRPr="0020263B">
              <w:rPr>
                <w:rFonts w:ascii="Arial" w:hAnsi="Arial" w:cs="Arial"/>
                <w:sz w:val="20"/>
                <w:lang w:eastAsia="en-GB"/>
              </w:rPr>
              <w:t xml:space="preserve"> contact the specialist team should they become pregnant or planning to become pregnant or breastfeed. The specialist should resume prescribing responsibilities if a woman becomes or wishes to become pregnant.  </w:t>
            </w:r>
          </w:p>
          <w:p w14:paraId="780B3D69" w14:textId="11D03073" w:rsidR="00214681" w:rsidRDefault="00214681" w:rsidP="008E60FD">
            <w:pPr>
              <w:jc w:val="both"/>
              <w:rPr>
                <w:rFonts w:ascii="Arial" w:hAnsi="Arial" w:cs="Arial"/>
                <w:sz w:val="20"/>
                <w:lang w:eastAsia="en-GB"/>
              </w:rPr>
            </w:pPr>
          </w:p>
          <w:p w14:paraId="6BDA1DF9" w14:textId="5985AB58" w:rsidR="008E60FD" w:rsidRPr="008E60FD" w:rsidRDefault="008E60FD" w:rsidP="008E60FD">
            <w:pPr>
              <w:jc w:val="both"/>
              <w:rPr>
                <w:rFonts w:ascii="Arial" w:hAnsi="Arial" w:cs="Arial"/>
                <w:sz w:val="20"/>
                <w:lang w:eastAsia="en-GB"/>
              </w:rPr>
            </w:pPr>
            <w:r w:rsidRPr="008E60FD">
              <w:rPr>
                <w:rFonts w:ascii="Arial" w:hAnsi="Arial" w:cs="Arial"/>
                <w:sz w:val="20"/>
                <w:u w:val="single"/>
                <w:lang w:eastAsia="en-GB"/>
              </w:rPr>
              <w:t>Patient information</w:t>
            </w:r>
            <w:r w:rsidRPr="008E60FD">
              <w:rPr>
                <w:rFonts w:ascii="Arial" w:hAnsi="Arial" w:cs="Arial"/>
                <w:sz w:val="20"/>
                <w:lang w:eastAsia="en-GB"/>
              </w:rPr>
              <w:t xml:space="preserve"> can be found at:</w:t>
            </w:r>
          </w:p>
          <w:p w14:paraId="29BCD0E5" w14:textId="77777777" w:rsidR="008E60FD" w:rsidRDefault="008E60FD" w:rsidP="008E60FD">
            <w:pPr>
              <w:jc w:val="both"/>
              <w:rPr>
                <w:rFonts w:ascii="Arial" w:hAnsi="Arial" w:cs="Arial"/>
                <w:color w:val="0000FF"/>
                <w:sz w:val="20"/>
                <w:u w:val="single"/>
                <w:lang w:eastAsia="en-GB"/>
              </w:rPr>
            </w:pPr>
            <w:hyperlink r:id="rId102" w:history="1">
              <w:r w:rsidRPr="008E60FD">
                <w:rPr>
                  <w:rFonts w:ascii="Arial" w:hAnsi="Arial" w:cs="Arial"/>
                  <w:color w:val="0000FF"/>
                  <w:sz w:val="20"/>
                  <w:u w:val="single"/>
                  <w:lang w:eastAsia="en-GB"/>
                </w:rPr>
                <w:t>https://patient.info/medicine/penicillamine-2</w:t>
              </w:r>
            </w:hyperlink>
          </w:p>
          <w:p w14:paraId="4BA6A959" w14:textId="226373A3" w:rsidR="008E60FD" w:rsidRPr="008E60FD" w:rsidRDefault="00214681" w:rsidP="008E60FD">
            <w:pPr>
              <w:jc w:val="both"/>
              <w:rPr>
                <w:rFonts w:ascii="Arial" w:hAnsi="Arial" w:cs="Arial"/>
                <w:sz w:val="20"/>
                <w:lang w:eastAsia="en-GB"/>
              </w:rPr>
            </w:pPr>
            <w:hyperlink r:id="rId103" w:history="1">
              <w:r w:rsidRPr="00214681">
                <w:rPr>
                  <w:rStyle w:val="Hyperlink"/>
                  <w:rFonts w:ascii="Arial" w:hAnsi="Arial" w:cs="Arial"/>
                  <w:sz w:val="20"/>
                  <w:lang w:eastAsia="en-GB"/>
                </w:rPr>
                <w:t>https://www.medicines.org.uk/emc/search?q=hydroxychloroquine</w:t>
              </w:r>
            </w:hyperlink>
          </w:p>
        </w:tc>
      </w:tr>
    </w:tbl>
    <w:p w14:paraId="5DE0AFF5" w14:textId="5652B9E9" w:rsidR="008E60FD" w:rsidRDefault="008E60FD" w:rsidP="008E60FD">
      <w:pPr>
        <w:spacing w:after="200" w:line="276" w:lineRule="auto"/>
      </w:pPr>
    </w:p>
    <w:p w14:paraId="3EB2F19E" w14:textId="77777777" w:rsidR="008E60FD" w:rsidRDefault="008E60FD">
      <w:pPr>
        <w:spacing w:after="200" w:line="276" w:lineRule="auto"/>
      </w:pPr>
      <w:r>
        <w:br w:type="page"/>
      </w:r>
    </w:p>
    <w:p w14:paraId="5EC8BEF6" w14:textId="77777777" w:rsidR="008E60FD" w:rsidRPr="008E60FD" w:rsidRDefault="008E60FD" w:rsidP="008E60FD">
      <w:pPr>
        <w:spacing w:after="200" w:line="276" w:lineRule="auto"/>
      </w:pPr>
    </w:p>
    <w:p w14:paraId="7E448ADC" w14:textId="56B263C2" w:rsidR="00D15741" w:rsidRPr="008E60FD" w:rsidRDefault="008E60FD" w:rsidP="008E60FD">
      <w:pPr>
        <w:jc w:val="center"/>
        <w:rPr>
          <w:rFonts w:ascii="Arial" w:hAnsi="Arial" w:cs="Arial"/>
          <w:b/>
          <w:bCs/>
          <w:sz w:val="32"/>
          <w:szCs w:val="32"/>
        </w:rPr>
      </w:pPr>
      <w:bookmarkStart w:id="18" w:name="Sulfasalazine"/>
      <w:r w:rsidRPr="008E60FD">
        <w:rPr>
          <w:rFonts w:ascii="Arial" w:hAnsi="Arial" w:cs="Arial"/>
          <w:b/>
          <w:bCs/>
          <w:sz w:val="32"/>
          <w:szCs w:val="32"/>
        </w:rPr>
        <w:t>Sulfasalazine</w:t>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871"/>
      </w:tblGrid>
      <w:tr w:rsidR="007E646D" w:rsidRPr="007E646D" w14:paraId="71D80D44" w14:textId="77777777" w:rsidTr="340E417E">
        <w:tc>
          <w:tcPr>
            <w:tcW w:w="2127" w:type="dxa"/>
          </w:tcPr>
          <w:bookmarkEnd w:id="18"/>
          <w:p w14:paraId="237BD679" w14:textId="4B6BB67C" w:rsidR="007E646D" w:rsidRPr="007E646D" w:rsidRDefault="007E646D" w:rsidP="007E646D">
            <w:pPr>
              <w:autoSpaceDE w:val="0"/>
              <w:autoSpaceDN w:val="0"/>
              <w:adjustRightInd w:val="0"/>
              <w:rPr>
                <w:rFonts w:ascii="Arial" w:hAnsi="Arial" w:cs="Arial"/>
                <w:b/>
                <w:sz w:val="22"/>
                <w:szCs w:val="22"/>
              </w:rPr>
            </w:pPr>
            <w:r w:rsidRPr="007E646D">
              <w:rPr>
                <w:rFonts w:ascii="Arial" w:hAnsi="Arial" w:cs="Arial"/>
                <w:b/>
                <w:sz w:val="22"/>
                <w:szCs w:val="22"/>
              </w:rPr>
              <w:t>Background</w:t>
            </w:r>
          </w:p>
        </w:tc>
        <w:tc>
          <w:tcPr>
            <w:tcW w:w="7871" w:type="dxa"/>
          </w:tcPr>
          <w:p w14:paraId="60DFA856" w14:textId="52C49636" w:rsidR="007E646D" w:rsidRPr="007E646D" w:rsidRDefault="007E646D" w:rsidP="007E646D">
            <w:pPr>
              <w:rPr>
                <w:rFonts w:ascii="Arial" w:hAnsi="Arial" w:cs="Arial"/>
                <w:sz w:val="20"/>
              </w:rPr>
            </w:pPr>
            <w:r w:rsidRPr="007E646D">
              <w:rPr>
                <w:rFonts w:ascii="Arial" w:hAnsi="Arial" w:cs="Arial"/>
                <w:sz w:val="20"/>
              </w:rPr>
              <w:t>Sulfasalazine is a disease modifying antirheumatic drug (DMARD) used to treat several rheumatological conditions.</w:t>
            </w:r>
          </w:p>
          <w:p w14:paraId="7F49D6E9" w14:textId="77777777" w:rsidR="007E646D" w:rsidRPr="007E646D" w:rsidRDefault="007E646D" w:rsidP="007E646D">
            <w:pPr>
              <w:rPr>
                <w:rFonts w:ascii="Arial" w:hAnsi="Arial" w:cs="Arial"/>
                <w:sz w:val="20"/>
              </w:rPr>
            </w:pPr>
          </w:p>
          <w:p w14:paraId="36623D57" w14:textId="5D7C64E6" w:rsidR="007E646D" w:rsidRPr="007E646D" w:rsidRDefault="007E646D" w:rsidP="007E646D">
            <w:pPr>
              <w:rPr>
                <w:rFonts w:ascii="Arial" w:hAnsi="Arial" w:cs="Arial"/>
                <w:sz w:val="20"/>
              </w:rPr>
            </w:pPr>
            <w:r w:rsidRPr="007E646D">
              <w:rPr>
                <w:rFonts w:ascii="Arial" w:hAnsi="Arial" w:cs="Arial"/>
                <w:sz w:val="20"/>
              </w:rPr>
              <w:t>This shared care protocol does not cover the treatment of people less than 18 years old.</w:t>
            </w:r>
          </w:p>
        </w:tc>
      </w:tr>
      <w:tr w:rsidR="007E646D" w:rsidRPr="007E646D" w14:paraId="5875E1DA" w14:textId="77777777" w:rsidTr="340E417E">
        <w:tc>
          <w:tcPr>
            <w:tcW w:w="2127" w:type="dxa"/>
          </w:tcPr>
          <w:p w14:paraId="0881E1AB" w14:textId="77777777" w:rsidR="007E646D" w:rsidRPr="007E646D" w:rsidRDefault="007E646D" w:rsidP="007E646D">
            <w:pPr>
              <w:autoSpaceDE w:val="0"/>
              <w:autoSpaceDN w:val="0"/>
              <w:adjustRightInd w:val="0"/>
              <w:rPr>
                <w:rFonts w:ascii="Arial" w:hAnsi="Arial" w:cs="Arial"/>
                <w:b/>
                <w:sz w:val="22"/>
                <w:szCs w:val="22"/>
              </w:rPr>
            </w:pPr>
            <w:r w:rsidRPr="007E646D">
              <w:rPr>
                <w:rFonts w:ascii="Arial" w:hAnsi="Arial" w:cs="Arial"/>
                <w:b/>
                <w:sz w:val="22"/>
                <w:szCs w:val="22"/>
              </w:rPr>
              <w:t>Cautions and Contraindications</w:t>
            </w:r>
          </w:p>
          <w:p w14:paraId="79BB0940" w14:textId="77777777" w:rsidR="007E646D" w:rsidRPr="007E646D" w:rsidRDefault="007E646D" w:rsidP="007E646D">
            <w:pPr>
              <w:autoSpaceDE w:val="0"/>
              <w:autoSpaceDN w:val="0"/>
              <w:adjustRightInd w:val="0"/>
              <w:rPr>
                <w:rFonts w:ascii="Arial" w:hAnsi="Arial" w:cs="Arial"/>
                <w:b/>
                <w:sz w:val="22"/>
                <w:szCs w:val="22"/>
              </w:rPr>
            </w:pPr>
          </w:p>
        </w:tc>
        <w:tc>
          <w:tcPr>
            <w:tcW w:w="7871" w:type="dxa"/>
          </w:tcPr>
          <w:p w14:paraId="175EDBEE" w14:textId="77777777" w:rsidR="007E646D" w:rsidRPr="007E646D" w:rsidRDefault="007E646D" w:rsidP="007E646D">
            <w:pPr>
              <w:autoSpaceDE w:val="0"/>
              <w:autoSpaceDN w:val="0"/>
              <w:adjustRightInd w:val="0"/>
              <w:rPr>
                <w:rFonts w:ascii="Arial" w:hAnsi="Arial" w:cs="Arial"/>
                <w:sz w:val="20"/>
                <w:u w:val="single"/>
              </w:rPr>
            </w:pPr>
            <w:r w:rsidRPr="007E646D">
              <w:rPr>
                <w:rFonts w:ascii="Arial" w:hAnsi="Arial" w:cs="Arial"/>
                <w:sz w:val="20"/>
                <w:u w:val="single"/>
              </w:rPr>
              <w:t>Contraindications</w:t>
            </w:r>
          </w:p>
          <w:p w14:paraId="2D2800B8" w14:textId="77777777" w:rsidR="007E646D" w:rsidRPr="007E646D" w:rsidRDefault="007E646D" w:rsidP="00287B53">
            <w:pPr>
              <w:numPr>
                <w:ilvl w:val="0"/>
                <w:numId w:val="2"/>
              </w:numPr>
              <w:contextualSpacing/>
              <w:rPr>
                <w:rFonts w:ascii="Arial" w:hAnsi="Arial" w:cs="Arial"/>
                <w:sz w:val="20"/>
              </w:rPr>
            </w:pPr>
            <w:r w:rsidRPr="007E646D">
              <w:rPr>
                <w:rFonts w:ascii="Arial" w:hAnsi="Arial" w:cs="Arial"/>
                <w:sz w:val="20"/>
              </w:rPr>
              <w:t>Known sulphonamide allergy (absolute contraindication) or salicylate hypersensitivity</w:t>
            </w:r>
          </w:p>
          <w:p w14:paraId="72B062B7" w14:textId="77777777" w:rsidR="007E646D" w:rsidRPr="007E646D" w:rsidRDefault="007E646D" w:rsidP="00287B53">
            <w:pPr>
              <w:numPr>
                <w:ilvl w:val="0"/>
                <w:numId w:val="2"/>
              </w:numPr>
              <w:contextualSpacing/>
              <w:rPr>
                <w:rFonts w:ascii="Arial" w:hAnsi="Arial" w:cs="Arial"/>
                <w:sz w:val="20"/>
              </w:rPr>
            </w:pPr>
            <w:r w:rsidRPr="007E646D">
              <w:rPr>
                <w:rFonts w:ascii="Arial" w:hAnsi="Arial" w:cs="Arial"/>
                <w:sz w:val="20"/>
              </w:rPr>
              <w:t>Patients with porphyria</w:t>
            </w:r>
          </w:p>
          <w:p w14:paraId="73C7F872" w14:textId="77777777" w:rsidR="007E646D" w:rsidRPr="007E646D" w:rsidRDefault="007E646D" w:rsidP="007E646D">
            <w:pPr>
              <w:rPr>
                <w:rFonts w:ascii="Arial" w:hAnsi="Arial" w:cs="Arial"/>
                <w:sz w:val="20"/>
              </w:rPr>
            </w:pPr>
          </w:p>
          <w:p w14:paraId="599311E4" w14:textId="77777777" w:rsidR="007E646D" w:rsidRPr="007E646D" w:rsidRDefault="007E646D" w:rsidP="007E646D">
            <w:pPr>
              <w:rPr>
                <w:rFonts w:ascii="Arial" w:hAnsi="Arial" w:cs="Arial"/>
                <w:sz w:val="20"/>
                <w:u w:val="single"/>
              </w:rPr>
            </w:pPr>
            <w:r w:rsidRPr="007E646D">
              <w:rPr>
                <w:rFonts w:ascii="Arial" w:hAnsi="Arial" w:cs="Arial"/>
                <w:sz w:val="20"/>
                <w:u w:val="single"/>
              </w:rPr>
              <w:t>Cautions</w:t>
            </w:r>
          </w:p>
          <w:p w14:paraId="7A2247FE" w14:textId="77777777" w:rsidR="007E646D" w:rsidRPr="007E646D" w:rsidRDefault="007E646D" w:rsidP="00287B53">
            <w:pPr>
              <w:numPr>
                <w:ilvl w:val="0"/>
                <w:numId w:val="3"/>
              </w:numPr>
              <w:contextualSpacing/>
              <w:rPr>
                <w:rFonts w:ascii="Arial" w:hAnsi="Arial" w:cs="Arial"/>
                <w:sz w:val="20"/>
              </w:rPr>
            </w:pPr>
            <w:r w:rsidRPr="4306F133">
              <w:rPr>
                <w:rFonts w:ascii="Arial" w:hAnsi="Arial" w:cs="Arial"/>
                <w:sz w:val="20"/>
              </w:rPr>
              <w:t>Hepatic or renal impairment. ·</w:t>
            </w:r>
          </w:p>
          <w:p w14:paraId="1030D842" w14:textId="77777777" w:rsidR="007E646D" w:rsidRPr="007E646D" w:rsidRDefault="007E646D" w:rsidP="00287B53">
            <w:pPr>
              <w:numPr>
                <w:ilvl w:val="0"/>
                <w:numId w:val="3"/>
              </w:numPr>
              <w:contextualSpacing/>
              <w:rPr>
                <w:rFonts w:ascii="Arial" w:hAnsi="Arial" w:cs="Arial"/>
                <w:sz w:val="20"/>
              </w:rPr>
            </w:pPr>
            <w:r w:rsidRPr="4306F133">
              <w:rPr>
                <w:rFonts w:ascii="Arial" w:hAnsi="Arial" w:cs="Arial"/>
                <w:sz w:val="20"/>
              </w:rPr>
              <w:t xml:space="preserve">Pre-existing blood dyscrasias. </w:t>
            </w:r>
          </w:p>
          <w:p w14:paraId="3CE50E8E" w14:textId="77777777" w:rsidR="007E646D" w:rsidRPr="007E646D" w:rsidRDefault="007E646D" w:rsidP="00287B53">
            <w:pPr>
              <w:numPr>
                <w:ilvl w:val="0"/>
                <w:numId w:val="3"/>
              </w:numPr>
              <w:contextualSpacing/>
              <w:rPr>
                <w:rFonts w:ascii="Arial" w:hAnsi="Arial" w:cs="Arial"/>
                <w:sz w:val="20"/>
              </w:rPr>
            </w:pPr>
            <w:r w:rsidRPr="4306F133">
              <w:rPr>
                <w:rFonts w:ascii="Arial" w:hAnsi="Arial" w:cs="Arial"/>
                <w:sz w:val="20"/>
              </w:rPr>
              <w:t xml:space="preserve">Severe allergy or bronchial asthma. · </w:t>
            </w:r>
          </w:p>
          <w:p w14:paraId="3A6C285D" w14:textId="77777777" w:rsidR="007E646D" w:rsidRPr="007E646D" w:rsidRDefault="007E646D" w:rsidP="00287B53">
            <w:pPr>
              <w:numPr>
                <w:ilvl w:val="0"/>
                <w:numId w:val="3"/>
              </w:numPr>
              <w:contextualSpacing/>
              <w:rPr>
                <w:rFonts w:ascii="Arial" w:hAnsi="Arial" w:cs="Arial"/>
                <w:sz w:val="20"/>
              </w:rPr>
            </w:pPr>
            <w:r w:rsidRPr="4306F133">
              <w:rPr>
                <w:rFonts w:ascii="Arial" w:hAnsi="Arial" w:cs="Arial"/>
                <w:sz w:val="20"/>
              </w:rPr>
              <w:t xml:space="preserve">Glucose-6-phosphate dehydrogenase (G6PD) deficiency due to risk of haemolytic anaemia. · </w:t>
            </w:r>
          </w:p>
          <w:p w14:paraId="62555C43" w14:textId="77777777" w:rsidR="007E646D" w:rsidRPr="007E646D" w:rsidRDefault="007E646D" w:rsidP="00287B53">
            <w:pPr>
              <w:numPr>
                <w:ilvl w:val="0"/>
                <w:numId w:val="3"/>
              </w:numPr>
              <w:contextualSpacing/>
              <w:rPr>
                <w:rFonts w:ascii="Arial" w:hAnsi="Arial" w:cs="Arial"/>
                <w:sz w:val="20"/>
              </w:rPr>
            </w:pPr>
            <w:r w:rsidRPr="4306F133">
              <w:rPr>
                <w:rFonts w:ascii="Arial" w:hAnsi="Arial" w:cs="Arial"/>
                <w:sz w:val="20"/>
              </w:rPr>
              <w:t xml:space="preserve">Folic acid deficiency. · </w:t>
            </w:r>
          </w:p>
          <w:p w14:paraId="7FC1666E" w14:textId="77777777" w:rsidR="007E646D" w:rsidRPr="007E646D" w:rsidRDefault="007E646D" w:rsidP="00287B53">
            <w:pPr>
              <w:numPr>
                <w:ilvl w:val="0"/>
                <w:numId w:val="3"/>
              </w:numPr>
              <w:contextualSpacing/>
              <w:rPr>
                <w:rFonts w:ascii="Arial" w:hAnsi="Arial" w:cs="Arial"/>
                <w:sz w:val="20"/>
              </w:rPr>
            </w:pPr>
            <w:r w:rsidRPr="007E646D">
              <w:rPr>
                <w:rFonts w:ascii="Arial" w:hAnsi="Arial" w:cs="Arial"/>
                <w:sz w:val="20"/>
              </w:rPr>
              <w:t xml:space="preserve">Adequate fluid intake should be maintained during treatment to avoid crystalluria and kidney stone formation. </w:t>
            </w:r>
          </w:p>
          <w:p w14:paraId="39837FF9" w14:textId="77777777" w:rsidR="007E646D" w:rsidRPr="007E646D" w:rsidRDefault="007E646D" w:rsidP="00287B53">
            <w:pPr>
              <w:numPr>
                <w:ilvl w:val="0"/>
                <w:numId w:val="3"/>
              </w:numPr>
              <w:contextualSpacing/>
              <w:rPr>
                <w:rFonts w:ascii="Arial" w:hAnsi="Arial" w:cs="Arial"/>
                <w:sz w:val="20"/>
              </w:rPr>
            </w:pPr>
            <w:r w:rsidRPr="007E646D">
              <w:rPr>
                <w:rFonts w:ascii="Arial" w:hAnsi="Arial" w:cs="Arial"/>
                <w:sz w:val="20"/>
              </w:rPr>
              <w:t xml:space="preserve">Slow acetylator status increases the risk of </w:t>
            </w:r>
            <w:proofErr w:type="spellStart"/>
            <w:r w:rsidRPr="007E646D">
              <w:rPr>
                <w:rFonts w:ascii="Arial" w:hAnsi="Arial" w:cs="Arial"/>
                <w:sz w:val="20"/>
              </w:rPr>
              <w:t>sulfapyridine</w:t>
            </w:r>
            <w:proofErr w:type="spellEnd"/>
            <w:r w:rsidRPr="007E646D">
              <w:rPr>
                <w:rFonts w:ascii="Arial" w:hAnsi="Arial" w:cs="Arial"/>
                <w:sz w:val="20"/>
              </w:rPr>
              <w:t>-related adverse drug reactions (ADRs) which can present as a drug-induced lupus-like syndrome.</w:t>
            </w:r>
          </w:p>
          <w:p w14:paraId="04D15099" w14:textId="04AA5678" w:rsidR="007E646D" w:rsidRPr="008E7145" w:rsidRDefault="007E646D" w:rsidP="00287B53">
            <w:pPr>
              <w:numPr>
                <w:ilvl w:val="0"/>
                <w:numId w:val="3"/>
              </w:numPr>
              <w:contextualSpacing/>
              <w:rPr>
                <w:rFonts w:ascii="Arial" w:hAnsi="Arial" w:cs="Arial"/>
                <w:sz w:val="20"/>
              </w:rPr>
            </w:pPr>
            <w:r w:rsidRPr="4306F133">
              <w:rPr>
                <w:rFonts w:ascii="Arial" w:hAnsi="Arial" w:cs="Arial"/>
                <w:sz w:val="20"/>
              </w:rPr>
              <w:t>Sulfasalazine should be discontinued at the first appearance of skin rash, mucosal lesions, or any other sign of hypersensitivity.</w:t>
            </w:r>
          </w:p>
          <w:p w14:paraId="6D0DA897" w14:textId="77777777" w:rsidR="007E646D" w:rsidRPr="007E646D" w:rsidRDefault="007E646D" w:rsidP="00287B53">
            <w:pPr>
              <w:numPr>
                <w:ilvl w:val="0"/>
                <w:numId w:val="3"/>
              </w:numPr>
              <w:contextualSpacing/>
              <w:rPr>
                <w:rFonts w:ascii="Arial" w:hAnsi="Arial" w:cs="Arial"/>
                <w:sz w:val="20"/>
              </w:rPr>
            </w:pPr>
            <w:r w:rsidRPr="4306F133">
              <w:rPr>
                <w:rFonts w:ascii="Arial" w:hAnsi="Arial" w:cs="Arial"/>
                <w:sz w:val="20"/>
              </w:rPr>
              <w:t>Oligospermia and infertility may occur in men treated with sulfasalazine. Discontinuation of drug appears to revers these affects within 2 to 3 months. Avoid use in men whose partners are planning a pregnancy.</w:t>
            </w:r>
          </w:p>
          <w:p w14:paraId="40098CBC" w14:textId="77777777" w:rsidR="007E646D" w:rsidRPr="007E646D" w:rsidRDefault="007E646D" w:rsidP="00287B53">
            <w:pPr>
              <w:numPr>
                <w:ilvl w:val="0"/>
                <w:numId w:val="3"/>
              </w:numPr>
              <w:contextualSpacing/>
              <w:rPr>
                <w:rFonts w:ascii="Arial" w:hAnsi="Arial" w:cs="Arial"/>
                <w:sz w:val="20"/>
              </w:rPr>
            </w:pPr>
            <w:r w:rsidRPr="4306F133">
              <w:rPr>
                <w:rFonts w:ascii="Arial" w:hAnsi="Arial" w:cs="Arial"/>
                <w:sz w:val="20"/>
              </w:rPr>
              <w:t>Patients with known photosensitivity and/or raised ANA.</w:t>
            </w:r>
          </w:p>
          <w:p w14:paraId="4968E715" w14:textId="77777777" w:rsidR="007E646D" w:rsidRPr="007E646D" w:rsidRDefault="007E646D" w:rsidP="00287B53">
            <w:pPr>
              <w:numPr>
                <w:ilvl w:val="0"/>
                <w:numId w:val="3"/>
              </w:numPr>
              <w:contextualSpacing/>
              <w:rPr>
                <w:rFonts w:ascii="Arial" w:hAnsi="Arial" w:cs="Arial"/>
                <w:sz w:val="20"/>
              </w:rPr>
            </w:pPr>
            <w:r w:rsidRPr="4306F133">
              <w:rPr>
                <w:rFonts w:ascii="Arial" w:hAnsi="Arial" w:cs="Arial"/>
                <w:sz w:val="20"/>
              </w:rPr>
              <w:t>Sulfasalazine or its metabolites may interfere with ultraviolet absorbance, particularly at 340 nm, and may cause interference with some laboratory assays that use NAD(H) or NADP(H) to measure ultraviolet absorbance around that wavelength. Examples of such assays may include urea, ammonia, LDH, α-HBDH and glucose. It is possible that alanine aminotransferase (ALT), aspartate aminotransferase (AST), creatine kinase-muscle/brain (CK-MB), glutamate dehydrogenase (GLDH), or thyroxine may also show interference when sulfasalazine treatment is given at high doses. Consult with the testing laboratory regarding the methodology used. Caution should be exercised in the interpretation of these laboratory results in patients who are receiving sulfasalazine. Results should be interpreted in conjunction with clinical findings.</w:t>
            </w:r>
          </w:p>
        </w:tc>
      </w:tr>
    </w:tbl>
    <w:p w14:paraId="1D1DBC5A" w14:textId="77777777" w:rsidR="00715E86" w:rsidRDefault="00715E86">
      <w:r>
        <w:br w:type="page"/>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871"/>
      </w:tblGrid>
      <w:tr w:rsidR="007E646D" w:rsidRPr="007E646D" w14:paraId="354EB4F9" w14:textId="77777777" w:rsidTr="340E417E">
        <w:tc>
          <w:tcPr>
            <w:tcW w:w="2127" w:type="dxa"/>
          </w:tcPr>
          <w:p w14:paraId="3D663E23" w14:textId="746D3882" w:rsidR="007E646D" w:rsidRPr="007E646D" w:rsidRDefault="007E646D" w:rsidP="007E646D">
            <w:pPr>
              <w:autoSpaceDE w:val="0"/>
              <w:autoSpaceDN w:val="0"/>
              <w:adjustRightInd w:val="0"/>
              <w:rPr>
                <w:rFonts w:ascii="Arial" w:hAnsi="Arial" w:cs="Arial"/>
                <w:b/>
                <w:sz w:val="22"/>
                <w:szCs w:val="22"/>
              </w:rPr>
            </w:pPr>
            <w:r w:rsidRPr="007E646D">
              <w:rPr>
                <w:rFonts w:ascii="Arial" w:hAnsi="Arial" w:cs="Arial"/>
                <w:b/>
                <w:sz w:val="22"/>
                <w:szCs w:val="22"/>
              </w:rPr>
              <w:t>Initiation and ongoing dose regimen</w:t>
            </w:r>
          </w:p>
        </w:tc>
        <w:tc>
          <w:tcPr>
            <w:tcW w:w="7871" w:type="dxa"/>
          </w:tcPr>
          <w:p w14:paraId="166AABAB" w14:textId="77777777" w:rsidR="007E646D" w:rsidRPr="007E646D" w:rsidRDefault="007E646D" w:rsidP="00287B53">
            <w:pPr>
              <w:numPr>
                <w:ilvl w:val="0"/>
                <w:numId w:val="3"/>
              </w:numPr>
              <w:contextualSpacing/>
              <w:rPr>
                <w:rFonts w:ascii="Arial" w:hAnsi="Arial" w:cs="Arial"/>
                <w:sz w:val="20"/>
              </w:rPr>
            </w:pPr>
            <w:r w:rsidRPr="007E646D">
              <w:rPr>
                <w:rFonts w:ascii="Arial" w:hAnsi="Arial" w:cs="Arial"/>
                <w:sz w:val="20"/>
              </w:rPr>
              <w:t>Transfer of monitoring and prescribing to primary care is normally after the patient has been treated for 3 months, the dose has been optimised and with satisfactory investigation results for at least 4 weeks.</w:t>
            </w:r>
          </w:p>
          <w:p w14:paraId="154888A1" w14:textId="77777777" w:rsidR="007E646D" w:rsidRPr="007E646D" w:rsidRDefault="007E646D" w:rsidP="00287B53">
            <w:pPr>
              <w:numPr>
                <w:ilvl w:val="0"/>
                <w:numId w:val="3"/>
              </w:numPr>
              <w:contextualSpacing/>
              <w:rPr>
                <w:rFonts w:ascii="Arial" w:hAnsi="Arial" w:cs="Arial"/>
                <w:sz w:val="20"/>
              </w:rPr>
            </w:pPr>
            <w:r w:rsidRPr="007E646D">
              <w:rPr>
                <w:rFonts w:ascii="Arial" w:hAnsi="Arial" w:cs="Arial"/>
                <w:sz w:val="20"/>
              </w:rPr>
              <w:t>The duration of treatment &amp; frequency of review will be determined by the specialist based on clinical response and tolerability.</w:t>
            </w:r>
          </w:p>
          <w:p w14:paraId="1AAE433C" w14:textId="77777777" w:rsidR="007E646D" w:rsidRPr="007E646D" w:rsidRDefault="007E646D" w:rsidP="00287B53">
            <w:pPr>
              <w:numPr>
                <w:ilvl w:val="0"/>
                <w:numId w:val="3"/>
              </w:numPr>
              <w:contextualSpacing/>
              <w:rPr>
                <w:rFonts w:ascii="Arial" w:hAnsi="Arial" w:cs="Arial"/>
                <w:sz w:val="20"/>
              </w:rPr>
            </w:pPr>
            <w:r w:rsidRPr="007E646D">
              <w:rPr>
                <w:rFonts w:ascii="Arial" w:hAnsi="Arial" w:cs="Arial"/>
                <w:sz w:val="20"/>
              </w:rPr>
              <w:t>All dose or formulation adjustments will be the responsibility of the initiating specialist unless directions have been discussed and agreed with the primary care clinician.</w:t>
            </w:r>
          </w:p>
          <w:p w14:paraId="2A5617DC" w14:textId="77777777" w:rsidR="007E646D" w:rsidRPr="007E646D" w:rsidRDefault="007E646D" w:rsidP="00287B53">
            <w:pPr>
              <w:numPr>
                <w:ilvl w:val="0"/>
                <w:numId w:val="3"/>
              </w:numPr>
              <w:contextualSpacing/>
              <w:rPr>
                <w:rFonts w:ascii="Arial" w:hAnsi="Arial" w:cs="Arial"/>
                <w:sz w:val="20"/>
              </w:rPr>
            </w:pPr>
            <w:r w:rsidRPr="007E646D">
              <w:rPr>
                <w:rFonts w:ascii="Arial" w:hAnsi="Arial" w:cs="Arial"/>
                <w:sz w:val="20"/>
              </w:rPr>
              <w:t>Termination of treatment will be the responsibility of the specialist.</w:t>
            </w:r>
          </w:p>
          <w:p w14:paraId="43DE1C34" w14:textId="77777777" w:rsidR="007E646D" w:rsidRPr="007E646D" w:rsidRDefault="007E646D" w:rsidP="007E646D">
            <w:pPr>
              <w:ind w:left="720"/>
              <w:contextualSpacing/>
              <w:rPr>
                <w:rFonts w:ascii="Arial" w:hAnsi="Arial" w:cs="Arial"/>
                <w:sz w:val="20"/>
              </w:rPr>
            </w:pPr>
          </w:p>
          <w:p w14:paraId="3AECC318" w14:textId="77777777" w:rsidR="007E646D" w:rsidRPr="007E646D" w:rsidRDefault="007E646D" w:rsidP="007E646D">
            <w:pPr>
              <w:rPr>
                <w:rFonts w:ascii="Arial" w:hAnsi="Arial" w:cs="Arial"/>
                <w:sz w:val="20"/>
                <w:u w:val="single"/>
              </w:rPr>
            </w:pPr>
            <w:r w:rsidRPr="007E646D">
              <w:rPr>
                <w:rFonts w:ascii="Arial" w:hAnsi="Arial" w:cs="Arial"/>
                <w:sz w:val="20"/>
                <w:u w:val="single"/>
              </w:rPr>
              <w:t>Dose</w:t>
            </w:r>
          </w:p>
          <w:p w14:paraId="28053F25" w14:textId="77777777" w:rsidR="007E646D" w:rsidRPr="007E646D" w:rsidRDefault="007E646D" w:rsidP="007E646D">
            <w:pPr>
              <w:rPr>
                <w:rFonts w:ascii="Arial" w:hAnsi="Arial" w:cs="Arial"/>
                <w:sz w:val="20"/>
              </w:rPr>
            </w:pPr>
            <w:r w:rsidRPr="007E646D">
              <w:rPr>
                <w:rFonts w:ascii="Arial" w:hAnsi="Arial" w:cs="Arial"/>
                <w:sz w:val="20"/>
              </w:rPr>
              <w:t>500mg daily, increasing by 500mg each week (dose titrated slowly to reduce the risk of GI side effects) until 2-3g per day in divided doses is reached according to response.</w:t>
            </w:r>
          </w:p>
          <w:p w14:paraId="6C543698" w14:textId="15C3FB29" w:rsidR="007E646D" w:rsidRPr="007E646D" w:rsidRDefault="007E646D" w:rsidP="340E417E">
            <w:pPr>
              <w:rPr>
                <w:rFonts w:ascii="Arial" w:hAnsi="Arial" w:cs="Arial"/>
                <w:sz w:val="20"/>
              </w:rPr>
            </w:pPr>
          </w:p>
          <w:p w14:paraId="22DBA754" w14:textId="34877FD3" w:rsidR="331DA9F4" w:rsidRPr="00012CFC" w:rsidRDefault="331DA9F4" w:rsidP="00530346">
            <w:pPr>
              <w:spacing w:before="120" w:after="120" w:line="276" w:lineRule="auto"/>
              <w:rPr>
                <w:rFonts w:ascii="Arial" w:hAnsi="Arial" w:cs="Arial"/>
                <w:sz w:val="20"/>
              </w:rPr>
            </w:pPr>
            <w:r w:rsidRPr="00012CFC">
              <w:rPr>
                <w:rFonts w:ascii="Arial" w:hAnsi="Arial" w:cs="Arial"/>
                <w:sz w:val="20"/>
              </w:rPr>
              <w:t xml:space="preserve">New patients prescribed sulfasalazine will be prescribed sulfasalazine standard tablets </w:t>
            </w:r>
            <w:r w:rsidR="4EF6E476" w:rsidRPr="00012CFC">
              <w:rPr>
                <w:rFonts w:ascii="Arial" w:hAnsi="Arial" w:cs="Arial"/>
                <w:sz w:val="20"/>
              </w:rPr>
              <w:t xml:space="preserve">where </w:t>
            </w:r>
            <w:r w:rsidRPr="00012CFC">
              <w:rPr>
                <w:rFonts w:ascii="Arial" w:hAnsi="Arial" w:cs="Arial"/>
                <w:sz w:val="20"/>
              </w:rPr>
              <w:t>clinically appropriate. Sulfasalazine standard tablets have a lower acquisition cost than sulfasalazine enteric coated tablets and should be considered first line where clinically appropriate. Sulfasalazine standard tablets are not licensed when prescribed for use in rheumatological conditions. However</w:t>
            </w:r>
            <w:r w:rsidR="5A670132" w:rsidRPr="00012CFC">
              <w:rPr>
                <w:rFonts w:ascii="Arial" w:hAnsi="Arial" w:cs="Arial"/>
                <w:sz w:val="20"/>
              </w:rPr>
              <w:t>,</w:t>
            </w:r>
            <w:r w:rsidRPr="00012CFC">
              <w:rPr>
                <w:rFonts w:ascii="Arial" w:hAnsi="Arial" w:cs="Arial"/>
                <w:sz w:val="20"/>
              </w:rPr>
              <w:t xml:space="preserve"> off-label use is supported </w:t>
            </w:r>
            <w:r w:rsidR="66988048" w:rsidRPr="00012CFC">
              <w:rPr>
                <w:rFonts w:ascii="Arial" w:hAnsi="Arial" w:cs="Arial"/>
                <w:sz w:val="20"/>
              </w:rPr>
              <w:t xml:space="preserve">locally </w:t>
            </w:r>
            <w:r w:rsidRPr="00012CFC">
              <w:rPr>
                <w:rFonts w:ascii="Arial" w:hAnsi="Arial" w:cs="Arial"/>
                <w:sz w:val="20"/>
              </w:rPr>
              <w:t>by the specialists at BHNFT and has been endorsed by the APC.</w:t>
            </w:r>
          </w:p>
          <w:p w14:paraId="6B1E00B9" w14:textId="73C93B14" w:rsidR="009F476D" w:rsidRPr="009F476D" w:rsidRDefault="009F476D" w:rsidP="009F476D">
            <w:pPr>
              <w:rPr>
                <w:rFonts w:ascii="Arial" w:hAnsi="Arial" w:cs="Arial"/>
                <w:sz w:val="20"/>
              </w:rPr>
            </w:pPr>
          </w:p>
          <w:p w14:paraId="4A2CD75C" w14:textId="70314B4A" w:rsidR="007E646D" w:rsidRPr="007E646D" w:rsidRDefault="007E646D" w:rsidP="00C83B8A">
            <w:pPr>
              <w:rPr>
                <w:rFonts w:ascii="Arial" w:hAnsi="Arial" w:cs="Arial"/>
                <w:sz w:val="20"/>
              </w:rPr>
            </w:pPr>
            <w:r w:rsidRPr="007E646D">
              <w:rPr>
                <w:rFonts w:ascii="Arial" w:hAnsi="Arial" w:cs="Arial"/>
                <w:sz w:val="20"/>
              </w:rPr>
              <w:t xml:space="preserve">Enteric coated tablets are </w:t>
            </w:r>
            <w:r w:rsidR="00376DD2">
              <w:rPr>
                <w:rFonts w:ascii="Arial" w:hAnsi="Arial" w:cs="Arial"/>
                <w:sz w:val="20"/>
              </w:rPr>
              <w:t>reserved for use</w:t>
            </w:r>
            <w:r w:rsidR="00DD2C4C">
              <w:rPr>
                <w:rFonts w:ascii="Arial" w:hAnsi="Arial" w:cs="Arial"/>
                <w:sz w:val="20"/>
              </w:rPr>
              <w:t xml:space="preserve"> when standard tablets are unsuitable</w:t>
            </w:r>
            <w:r w:rsidR="000914D7">
              <w:rPr>
                <w:rFonts w:ascii="Arial" w:hAnsi="Arial" w:cs="Arial"/>
                <w:sz w:val="20"/>
              </w:rPr>
              <w:t xml:space="preserve"> or side-effects </w:t>
            </w:r>
            <w:r w:rsidR="00406EC3">
              <w:rPr>
                <w:rFonts w:ascii="Arial" w:hAnsi="Arial" w:cs="Arial"/>
                <w:sz w:val="20"/>
              </w:rPr>
              <w:t>intolerable</w:t>
            </w:r>
            <w:r w:rsidRPr="007E646D">
              <w:rPr>
                <w:rFonts w:ascii="Arial" w:hAnsi="Arial" w:cs="Arial"/>
                <w:sz w:val="20"/>
              </w:rPr>
              <w:t xml:space="preserve">. </w:t>
            </w:r>
          </w:p>
        </w:tc>
      </w:tr>
      <w:tr w:rsidR="007E646D" w:rsidRPr="007E646D" w14:paraId="6232F870" w14:textId="77777777" w:rsidTr="340E417E">
        <w:tc>
          <w:tcPr>
            <w:tcW w:w="2127" w:type="dxa"/>
          </w:tcPr>
          <w:p w14:paraId="2781720D" w14:textId="77777777" w:rsidR="007E646D" w:rsidRPr="007E646D" w:rsidRDefault="007E646D" w:rsidP="007E646D">
            <w:pPr>
              <w:autoSpaceDE w:val="0"/>
              <w:autoSpaceDN w:val="0"/>
              <w:adjustRightInd w:val="0"/>
              <w:rPr>
                <w:rFonts w:ascii="Arial" w:hAnsi="Arial" w:cs="Arial"/>
                <w:b/>
                <w:sz w:val="22"/>
                <w:szCs w:val="22"/>
              </w:rPr>
            </w:pPr>
            <w:r w:rsidRPr="007E646D">
              <w:rPr>
                <w:rFonts w:ascii="Arial" w:hAnsi="Arial" w:cs="Arial"/>
                <w:b/>
                <w:sz w:val="22"/>
                <w:szCs w:val="22"/>
              </w:rPr>
              <w:t>Pregnancy and breast feeding</w:t>
            </w:r>
          </w:p>
        </w:tc>
        <w:tc>
          <w:tcPr>
            <w:tcW w:w="7871" w:type="dxa"/>
          </w:tcPr>
          <w:p w14:paraId="674F9C53" w14:textId="77777777" w:rsidR="00E13EB7" w:rsidRPr="0020263B" w:rsidRDefault="00E13EB7" w:rsidP="00E13EB7">
            <w:pPr>
              <w:rPr>
                <w:rFonts w:ascii="Arial" w:hAnsi="Arial" w:cs="Arial"/>
                <w:sz w:val="20"/>
                <w:lang w:eastAsia="en-GB"/>
              </w:rPr>
            </w:pPr>
            <w:r w:rsidRPr="0020263B">
              <w:rPr>
                <w:rFonts w:ascii="Arial" w:hAnsi="Arial" w:cs="Arial"/>
                <w:sz w:val="20"/>
                <w:lang w:eastAsia="en-GB"/>
              </w:rPr>
              <w:t xml:space="preserve">The </w:t>
            </w:r>
            <w:r w:rsidRPr="0020263B">
              <w:rPr>
                <w:rFonts w:ascii="Arial" w:hAnsi="Arial" w:cs="Arial"/>
                <w:b/>
                <w:bCs/>
                <w:sz w:val="20"/>
                <w:lang w:eastAsia="en-GB"/>
              </w:rPr>
              <w:t xml:space="preserve">specialist </w:t>
            </w:r>
            <w:r w:rsidRPr="0020263B">
              <w:rPr>
                <w:rFonts w:ascii="Arial" w:hAnsi="Arial" w:cs="Arial"/>
                <w:sz w:val="20"/>
                <w:lang w:eastAsia="en-GB"/>
              </w:rPr>
              <w:t>should ensure patients are informed of the risks and benefits of taking this medicine during pregnancy and breastfeeding. The patient should be advised to always use contraception and to contact the specialist team should they become pregnant or planning to become pregnant or breastfeed. The specialist should resume prescribing responsibilities if a woman becomes or wishes to become pregnant.  </w:t>
            </w:r>
          </w:p>
          <w:p w14:paraId="485D4020" w14:textId="6E8C2DD7" w:rsidR="007E646D" w:rsidRPr="007E646D" w:rsidRDefault="007E646D" w:rsidP="7EBC655A">
            <w:pPr>
              <w:rPr>
                <w:rFonts w:ascii="Arial" w:hAnsi="Arial" w:cs="Arial"/>
                <w:sz w:val="20"/>
                <w:u w:val="single"/>
              </w:rPr>
            </w:pPr>
          </w:p>
          <w:p w14:paraId="2C011C0A" w14:textId="2624E544" w:rsidR="007E646D" w:rsidRPr="007E646D" w:rsidRDefault="007E646D" w:rsidP="007E646D">
            <w:pPr>
              <w:rPr>
                <w:rFonts w:ascii="Arial" w:hAnsi="Arial" w:cs="Arial"/>
                <w:sz w:val="20"/>
                <w:u w:val="single"/>
              </w:rPr>
            </w:pPr>
            <w:r w:rsidRPr="007E646D">
              <w:rPr>
                <w:rFonts w:ascii="Arial" w:hAnsi="Arial" w:cs="Arial"/>
                <w:sz w:val="20"/>
                <w:u w:val="single"/>
              </w:rPr>
              <w:t>Pregnancy</w:t>
            </w:r>
          </w:p>
          <w:p w14:paraId="419D71C4" w14:textId="77777777" w:rsidR="007E646D" w:rsidRPr="007E646D" w:rsidRDefault="007E646D" w:rsidP="007E646D">
            <w:pPr>
              <w:rPr>
                <w:rFonts w:ascii="Arial" w:hAnsi="Arial" w:cs="Arial"/>
                <w:sz w:val="20"/>
              </w:rPr>
            </w:pPr>
            <w:r w:rsidRPr="007E646D">
              <w:rPr>
                <w:rFonts w:ascii="Arial" w:hAnsi="Arial" w:cs="Arial"/>
                <w:sz w:val="20"/>
              </w:rPr>
              <w:t xml:space="preserve">No evidence of teratogenicity. Where deemed appropriate by specialist to continue in pregnancy, combine with folic acid 5mg daily. </w:t>
            </w:r>
          </w:p>
          <w:p w14:paraId="502246A4" w14:textId="77777777" w:rsidR="007E646D" w:rsidRPr="007E646D" w:rsidRDefault="007E646D" w:rsidP="007E646D">
            <w:pPr>
              <w:rPr>
                <w:rFonts w:ascii="Arial" w:hAnsi="Arial" w:cs="Arial"/>
                <w:sz w:val="20"/>
              </w:rPr>
            </w:pPr>
          </w:p>
          <w:p w14:paraId="79DBF9A2" w14:textId="77777777" w:rsidR="007E646D" w:rsidRPr="007E646D" w:rsidRDefault="007E646D" w:rsidP="007E646D">
            <w:pPr>
              <w:rPr>
                <w:rFonts w:ascii="Arial" w:hAnsi="Arial" w:cs="Arial"/>
                <w:sz w:val="20"/>
                <w:u w:val="single"/>
              </w:rPr>
            </w:pPr>
            <w:r w:rsidRPr="007E646D">
              <w:rPr>
                <w:rFonts w:ascii="Arial" w:hAnsi="Arial" w:cs="Arial"/>
                <w:sz w:val="20"/>
                <w:u w:val="single"/>
              </w:rPr>
              <w:t>Breast feeding</w:t>
            </w:r>
          </w:p>
          <w:p w14:paraId="5A64A5A1" w14:textId="7B04B543" w:rsidR="007E646D" w:rsidRPr="007E646D" w:rsidRDefault="007E646D" w:rsidP="00435C12">
            <w:pPr>
              <w:rPr>
                <w:rFonts w:ascii="Arial" w:hAnsi="Arial" w:cs="Arial"/>
                <w:sz w:val="20"/>
              </w:rPr>
            </w:pPr>
            <w:r w:rsidRPr="007E646D">
              <w:rPr>
                <w:rFonts w:ascii="Arial" w:hAnsi="Arial" w:cs="Arial"/>
                <w:color w:val="000000"/>
                <w:sz w:val="20"/>
              </w:rPr>
              <w:t xml:space="preserve">Sulfasalazine is found in low levels in breast milk. Sulfasalazine is thought to be safe in breastfeeding a healthy, full-term infant. </w:t>
            </w:r>
          </w:p>
        </w:tc>
      </w:tr>
      <w:tr w:rsidR="007E646D" w:rsidRPr="007E646D" w14:paraId="2F94C3C3" w14:textId="77777777" w:rsidTr="340E417E">
        <w:tc>
          <w:tcPr>
            <w:tcW w:w="2127" w:type="dxa"/>
          </w:tcPr>
          <w:p w14:paraId="5871D08E" w14:textId="77777777" w:rsidR="007E646D" w:rsidRPr="007E646D" w:rsidRDefault="007E646D" w:rsidP="007E646D">
            <w:pPr>
              <w:autoSpaceDE w:val="0"/>
              <w:autoSpaceDN w:val="0"/>
              <w:adjustRightInd w:val="0"/>
              <w:rPr>
                <w:rFonts w:ascii="Arial" w:hAnsi="Arial" w:cs="Arial"/>
                <w:b/>
                <w:sz w:val="22"/>
                <w:szCs w:val="22"/>
              </w:rPr>
            </w:pPr>
            <w:r w:rsidRPr="007E646D">
              <w:rPr>
                <w:rFonts w:ascii="Arial" w:hAnsi="Arial" w:cs="Arial"/>
                <w:b/>
                <w:sz w:val="22"/>
                <w:szCs w:val="22"/>
              </w:rPr>
              <w:t>Interactions</w:t>
            </w:r>
          </w:p>
          <w:p w14:paraId="215AB8B2" w14:textId="77777777" w:rsidR="007E646D" w:rsidRPr="007E646D" w:rsidRDefault="007E646D" w:rsidP="007E646D">
            <w:pPr>
              <w:autoSpaceDE w:val="0"/>
              <w:autoSpaceDN w:val="0"/>
              <w:adjustRightInd w:val="0"/>
              <w:rPr>
                <w:rFonts w:ascii="Arial" w:hAnsi="Arial" w:cs="Arial"/>
                <w:b/>
                <w:sz w:val="22"/>
                <w:szCs w:val="22"/>
              </w:rPr>
            </w:pPr>
          </w:p>
        </w:tc>
        <w:tc>
          <w:tcPr>
            <w:tcW w:w="7871" w:type="dxa"/>
          </w:tcPr>
          <w:p w14:paraId="306C47BA" w14:textId="77777777" w:rsidR="007E646D" w:rsidRPr="007E646D" w:rsidRDefault="007E646D" w:rsidP="00287B53">
            <w:pPr>
              <w:numPr>
                <w:ilvl w:val="0"/>
                <w:numId w:val="8"/>
              </w:numPr>
              <w:contextualSpacing/>
              <w:rPr>
                <w:rFonts w:ascii="Arial" w:hAnsi="Arial" w:cs="Arial"/>
                <w:color w:val="000000"/>
                <w:sz w:val="20"/>
              </w:rPr>
            </w:pPr>
            <w:r w:rsidRPr="007E646D">
              <w:rPr>
                <w:rFonts w:ascii="Arial" w:hAnsi="Arial" w:cs="Arial"/>
                <w:color w:val="000000"/>
                <w:sz w:val="20"/>
              </w:rPr>
              <w:t>Digoxin: Reduced absorption may be seen when used concomitantly with sulfasalazine.</w:t>
            </w:r>
          </w:p>
          <w:p w14:paraId="450873DA" w14:textId="77777777" w:rsidR="007E646D" w:rsidRPr="007E646D" w:rsidRDefault="007E646D" w:rsidP="00287B53">
            <w:pPr>
              <w:numPr>
                <w:ilvl w:val="0"/>
                <w:numId w:val="8"/>
              </w:numPr>
              <w:contextualSpacing/>
              <w:rPr>
                <w:rFonts w:ascii="Arial" w:hAnsi="Arial" w:cs="Arial"/>
                <w:color w:val="000000"/>
                <w:sz w:val="20"/>
              </w:rPr>
            </w:pPr>
            <w:proofErr w:type="spellStart"/>
            <w:r w:rsidRPr="007E646D">
              <w:rPr>
                <w:rFonts w:ascii="Arial" w:hAnsi="Arial" w:cs="Arial"/>
                <w:color w:val="000000"/>
                <w:sz w:val="20"/>
              </w:rPr>
              <w:t>Sulfonamides</w:t>
            </w:r>
            <w:proofErr w:type="spellEnd"/>
            <w:r w:rsidRPr="007E646D">
              <w:rPr>
                <w:rFonts w:ascii="Arial" w:hAnsi="Arial" w:cs="Arial"/>
                <w:color w:val="000000"/>
                <w:sz w:val="20"/>
              </w:rPr>
              <w:t xml:space="preserve"> are chemically </w:t>
            </w:r>
            <w:proofErr w:type="gramStart"/>
            <w:r w:rsidRPr="007E646D">
              <w:rPr>
                <w:rFonts w:ascii="Arial" w:hAnsi="Arial" w:cs="Arial"/>
                <w:color w:val="000000"/>
                <w:sz w:val="20"/>
              </w:rPr>
              <w:t>similar to</w:t>
            </w:r>
            <w:proofErr w:type="gramEnd"/>
            <w:r w:rsidRPr="007E646D">
              <w:rPr>
                <w:rFonts w:ascii="Arial" w:hAnsi="Arial" w:cs="Arial"/>
                <w:color w:val="000000"/>
                <w:sz w:val="20"/>
              </w:rPr>
              <w:t xml:space="preserve"> some oral hypoglycaemic agents and may cause hypoglycaemia. Patients receiving sulfasalazine and hypoglycaemic drugs should closely monitor blood glucose.</w:t>
            </w:r>
          </w:p>
          <w:p w14:paraId="70513E65" w14:textId="6C59BA0B" w:rsidR="007E646D" w:rsidRPr="007E646D" w:rsidRDefault="007E646D" w:rsidP="00287B53">
            <w:pPr>
              <w:numPr>
                <w:ilvl w:val="0"/>
                <w:numId w:val="8"/>
              </w:numPr>
              <w:contextualSpacing/>
              <w:rPr>
                <w:rFonts w:ascii="Arial" w:hAnsi="Arial" w:cs="Arial"/>
                <w:color w:val="000000"/>
                <w:sz w:val="20"/>
              </w:rPr>
            </w:pPr>
            <w:r w:rsidRPr="007E646D">
              <w:rPr>
                <w:rFonts w:ascii="Arial" w:hAnsi="Arial" w:cs="Arial"/>
                <w:color w:val="000000"/>
                <w:sz w:val="20"/>
              </w:rPr>
              <w:t>Azathioprine and 6-mercaptopurine: Possible risk of bone marrow suppression and leukopenia</w:t>
            </w:r>
            <w:r w:rsidR="00843927">
              <w:rPr>
                <w:rFonts w:ascii="Arial" w:hAnsi="Arial" w:cs="Arial"/>
                <w:color w:val="000000"/>
                <w:sz w:val="20"/>
              </w:rPr>
              <w:t>.</w:t>
            </w:r>
          </w:p>
          <w:p w14:paraId="77D39E7A" w14:textId="77777777" w:rsidR="007E646D" w:rsidRPr="007E646D" w:rsidRDefault="007E646D" w:rsidP="00287B53">
            <w:pPr>
              <w:numPr>
                <w:ilvl w:val="0"/>
                <w:numId w:val="8"/>
              </w:numPr>
              <w:contextualSpacing/>
              <w:rPr>
                <w:rFonts w:ascii="Arial" w:hAnsi="Arial" w:cs="Arial"/>
                <w:color w:val="000000"/>
                <w:sz w:val="20"/>
              </w:rPr>
            </w:pPr>
            <w:r w:rsidRPr="007E646D">
              <w:rPr>
                <w:rFonts w:ascii="Arial" w:hAnsi="Arial" w:cs="Arial"/>
                <w:color w:val="000000"/>
                <w:sz w:val="20"/>
              </w:rPr>
              <w:t>Folate absorption and metabolism may be reduced by sulfasalazine.</w:t>
            </w:r>
          </w:p>
          <w:p w14:paraId="0C739CD8" w14:textId="77777777" w:rsidR="007E646D" w:rsidRPr="007E646D" w:rsidRDefault="007E646D" w:rsidP="00287B53">
            <w:pPr>
              <w:numPr>
                <w:ilvl w:val="0"/>
                <w:numId w:val="8"/>
              </w:numPr>
              <w:contextualSpacing/>
              <w:rPr>
                <w:rFonts w:ascii="Arial" w:hAnsi="Arial" w:cs="Arial"/>
                <w:color w:val="000000"/>
                <w:sz w:val="20"/>
              </w:rPr>
            </w:pPr>
            <w:proofErr w:type="spellStart"/>
            <w:r w:rsidRPr="007E646D">
              <w:rPr>
                <w:rFonts w:ascii="Arial" w:hAnsi="Arial" w:cs="Arial"/>
                <w:color w:val="000000"/>
                <w:sz w:val="20"/>
              </w:rPr>
              <w:t>Darolutamide</w:t>
            </w:r>
            <w:proofErr w:type="spellEnd"/>
            <w:r w:rsidRPr="007E646D">
              <w:rPr>
                <w:rFonts w:ascii="Arial" w:hAnsi="Arial" w:cs="Arial"/>
                <w:color w:val="000000"/>
                <w:sz w:val="20"/>
              </w:rPr>
              <w:t xml:space="preserve"> and </w:t>
            </w:r>
            <w:proofErr w:type="spellStart"/>
            <w:r w:rsidRPr="007E646D">
              <w:rPr>
                <w:rFonts w:ascii="Arial" w:hAnsi="Arial" w:cs="Arial"/>
                <w:color w:val="000000"/>
                <w:sz w:val="20"/>
              </w:rPr>
              <w:t>voxilaprevir</w:t>
            </w:r>
            <w:proofErr w:type="spellEnd"/>
            <w:r w:rsidRPr="007E646D">
              <w:rPr>
                <w:rFonts w:ascii="Arial" w:hAnsi="Arial" w:cs="Arial"/>
                <w:color w:val="000000"/>
                <w:sz w:val="20"/>
              </w:rPr>
              <w:t xml:space="preserve"> may increase exposure to sulfasalazine, manufacturer advises avoid.</w:t>
            </w:r>
          </w:p>
          <w:p w14:paraId="4A54BAF2" w14:textId="77777777" w:rsidR="007E646D" w:rsidRPr="007E646D" w:rsidRDefault="007E646D" w:rsidP="00287B53">
            <w:pPr>
              <w:numPr>
                <w:ilvl w:val="0"/>
                <w:numId w:val="8"/>
              </w:numPr>
              <w:contextualSpacing/>
              <w:rPr>
                <w:rFonts w:ascii="Arial" w:hAnsi="Arial" w:cs="Arial"/>
                <w:sz w:val="20"/>
                <w:lang w:eastAsia="en-GB"/>
              </w:rPr>
            </w:pPr>
            <w:r w:rsidRPr="4306F133">
              <w:rPr>
                <w:rFonts w:ascii="Arial" w:hAnsi="Arial" w:cs="Arial"/>
                <w:color w:val="000000" w:themeColor="text1"/>
                <w:sz w:val="20"/>
              </w:rPr>
              <w:t>Coadministration of oral sulfasalazine and methotrexate may potentiate an increase in gastrointestinal adverse events, especially nausea.</w:t>
            </w:r>
          </w:p>
        </w:tc>
      </w:tr>
      <w:tr w:rsidR="007E646D" w:rsidRPr="007E646D" w14:paraId="651F0347" w14:textId="77777777" w:rsidTr="340E417E">
        <w:tc>
          <w:tcPr>
            <w:tcW w:w="2127" w:type="dxa"/>
          </w:tcPr>
          <w:p w14:paraId="7926CE40" w14:textId="77777777" w:rsidR="007E646D" w:rsidRPr="007E646D" w:rsidRDefault="007E646D" w:rsidP="007E646D">
            <w:pPr>
              <w:autoSpaceDE w:val="0"/>
              <w:autoSpaceDN w:val="0"/>
              <w:adjustRightInd w:val="0"/>
              <w:rPr>
                <w:rFonts w:ascii="Arial" w:hAnsi="Arial" w:cs="Arial"/>
                <w:b/>
                <w:sz w:val="22"/>
                <w:szCs w:val="22"/>
              </w:rPr>
            </w:pPr>
            <w:r w:rsidRPr="007E646D">
              <w:rPr>
                <w:rFonts w:ascii="Arial" w:hAnsi="Arial" w:cs="Arial"/>
                <w:b/>
                <w:sz w:val="22"/>
                <w:szCs w:val="22"/>
              </w:rPr>
              <w:t>Monitoring</w:t>
            </w:r>
          </w:p>
          <w:p w14:paraId="60C37937" w14:textId="77777777" w:rsidR="007E646D" w:rsidRPr="007E646D" w:rsidRDefault="007E646D" w:rsidP="007E646D">
            <w:pPr>
              <w:autoSpaceDE w:val="0"/>
              <w:autoSpaceDN w:val="0"/>
              <w:adjustRightInd w:val="0"/>
              <w:rPr>
                <w:rFonts w:ascii="Arial" w:hAnsi="Arial" w:cs="Arial"/>
                <w:b/>
                <w:sz w:val="22"/>
                <w:szCs w:val="22"/>
              </w:rPr>
            </w:pPr>
          </w:p>
          <w:p w14:paraId="460E1882" w14:textId="77777777" w:rsidR="007E646D" w:rsidRPr="007E646D" w:rsidRDefault="007E646D" w:rsidP="007E646D">
            <w:pPr>
              <w:autoSpaceDE w:val="0"/>
              <w:autoSpaceDN w:val="0"/>
              <w:adjustRightInd w:val="0"/>
              <w:rPr>
                <w:rFonts w:ascii="Arial" w:hAnsi="Arial" w:cs="Arial"/>
                <w:b/>
                <w:sz w:val="22"/>
                <w:szCs w:val="22"/>
              </w:rPr>
            </w:pPr>
          </w:p>
          <w:p w14:paraId="25CF11CA" w14:textId="77777777" w:rsidR="007E646D" w:rsidRPr="007E646D" w:rsidRDefault="007E646D" w:rsidP="007E646D">
            <w:pPr>
              <w:autoSpaceDE w:val="0"/>
              <w:autoSpaceDN w:val="0"/>
              <w:adjustRightInd w:val="0"/>
              <w:rPr>
                <w:rFonts w:ascii="Arial" w:hAnsi="Arial" w:cs="Arial"/>
                <w:b/>
                <w:sz w:val="22"/>
                <w:szCs w:val="22"/>
              </w:rPr>
            </w:pPr>
          </w:p>
          <w:p w14:paraId="13EA2EB4" w14:textId="77777777" w:rsidR="007E646D" w:rsidRPr="007E646D" w:rsidRDefault="007E646D" w:rsidP="007E646D">
            <w:pPr>
              <w:autoSpaceDE w:val="0"/>
              <w:autoSpaceDN w:val="0"/>
              <w:adjustRightInd w:val="0"/>
              <w:rPr>
                <w:rFonts w:ascii="Arial" w:hAnsi="Arial" w:cs="Arial"/>
                <w:b/>
                <w:sz w:val="22"/>
                <w:szCs w:val="22"/>
              </w:rPr>
            </w:pPr>
          </w:p>
        </w:tc>
        <w:tc>
          <w:tcPr>
            <w:tcW w:w="7871" w:type="dxa"/>
          </w:tcPr>
          <w:p w14:paraId="40C7046E" w14:textId="77777777" w:rsidR="00D97A6F" w:rsidRPr="00BD506E" w:rsidRDefault="00D97A6F" w:rsidP="00D97A6F">
            <w:pPr>
              <w:rPr>
                <w:rFonts w:ascii="Arial" w:hAnsi="Arial" w:cs="Arial"/>
                <w:sz w:val="20"/>
              </w:rPr>
            </w:pPr>
            <w:r w:rsidRPr="00D97A6F">
              <w:rPr>
                <w:rFonts w:ascii="Arial" w:hAnsi="Arial" w:cs="Arial"/>
                <w:b/>
                <w:bCs/>
                <w:sz w:val="20"/>
                <w:u w:val="single"/>
              </w:rPr>
              <w:t>Baseline monitoring:</w:t>
            </w:r>
            <w:r w:rsidRPr="00BD506E">
              <w:rPr>
                <w:rFonts w:ascii="Arial" w:hAnsi="Arial" w:cs="Arial"/>
                <w:sz w:val="20"/>
                <w:u w:val="single"/>
              </w:rPr>
              <w:t xml:space="preserve"> </w:t>
            </w:r>
            <w:r w:rsidRPr="00BD506E">
              <w:rPr>
                <w:rFonts w:ascii="Arial" w:hAnsi="Arial" w:cs="Arial"/>
                <w:sz w:val="20"/>
              </w:rPr>
              <w:t xml:space="preserve">(To be undertaken </w:t>
            </w:r>
            <w:r>
              <w:rPr>
                <w:rFonts w:ascii="Arial" w:hAnsi="Arial" w:cs="Arial"/>
                <w:sz w:val="20"/>
              </w:rPr>
              <w:t>in secondary care</w:t>
            </w:r>
            <w:r w:rsidRPr="00BD506E">
              <w:rPr>
                <w:rFonts w:ascii="Arial" w:hAnsi="Arial" w:cs="Arial"/>
                <w:sz w:val="20"/>
              </w:rPr>
              <w:t>)</w:t>
            </w:r>
          </w:p>
          <w:p w14:paraId="363881B5" w14:textId="3848AAF4" w:rsidR="007E646D" w:rsidRPr="007E646D" w:rsidRDefault="007E646D" w:rsidP="00287B53">
            <w:pPr>
              <w:numPr>
                <w:ilvl w:val="0"/>
                <w:numId w:val="5"/>
              </w:numPr>
              <w:contextualSpacing/>
              <w:rPr>
                <w:rFonts w:ascii="Arial" w:hAnsi="Arial" w:cs="Arial"/>
                <w:sz w:val="20"/>
              </w:rPr>
            </w:pPr>
            <w:r w:rsidRPr="007E646D">
              <w:rPr>
                <w:rFonts w:ascii="Arial" w:hAnsi="Arial" w:cs="Arial"/>
                <w:sz w:val="20"/>
              </w:rPr>
              <w:t>FBC</w:t>
            </w:r>
            <w:r w:rsidR="00081020">
              <w:rPr>
                <w:rFonts w:ascii="Arial" w:hAnsi="Arial" w:cs="Arial"/>
                <w:sz w:val="20"/>
              </w:rPr>
              <w:t>.</w:t>
            </w:r>
          </w:p>
          <w:p w14:paraId="30D4D0D3" w14:textId="7D9DA504" w:rsidR="007E646D" w:rsidRPr="007E646D" w:rsidRDefault="007E646D" w:rsidP="00287B53">
            <w:pPr>
              <w:numPr>
                <w:ilvl w:val="0"/>
                <w:numId w:val="5"/>
              </w:numPr>
              <w:contextualSpacing/>
              <w:rPr>
                <w:rFonts w:ascii="Arial" w:hAnsi="Arial" w:cs="Arial"/>
                <w:sz w:val="20"/>
              </w:rPr>
            </w:pPr>
            <w:r w:rsidRPr="007E646D">
              <w:rPr>
                <w:rFonts w:ascii="Arial" w:hAnsi="Arial" w:cs="Arial"/>
                <w:sz w:val="20"/>
              </w:rPr>
              <w:t>U&amp;Es</w:t>
            </w:r>
            <w:r w:rsidR="00081020">
              <w:rPr>
                <w:rFonts w:ascii="Arial" w:hAnsi="Arial" w:cs="Arial"/>
                <w:sz w:val="20"/>
              </w:rPr>
              <w:t>.</w:t>
            </w:r>
          </w:p>
          <w:p w14:paraId="6F5C00D9" w14:textId="1A8704E6" w:rsidR="007E646D" w:rsidRPr="007E646D" w:rsidRDefault="007E646D" w:rsidP="00287B53">
            <w:pPr>
              <w:numPr>
                <w:ilvl w:val="0"/>
                <w:numId w:val="5"/>
              </w:numPr>
              <w:contextualSpacing/>
              <w:rPr>
                <w:rFonts w:ascii="Arial" w:hAnsi="Arial" w:cs="Arial"/>
                <w:sz w:val="20"/>
              </w:rPr>
            </w:pPr>
            <w:r w:rsidRPr="4306F133">
              <w:rPr>
                <w:rFonts w:ascii="Arial" w:hAnsi="Arial" w:cs="Arial"/>
                <w:sz w:val="20"/>
              </w:rPr>
              <w:t>LFTs</w:t>
            </w:r>
            <w:r w:rsidR="7DC9AB11" w:rsidRPr="4306F133">
              <w:rPr>
                <w:rFonts w:ascii="Arial" w:hAnsi="Arial" w:cs="Arial"/>
                <w:sz w:val="20"/>
              </w:rPr>
              <w:t>,</w:t>
            </w:r>
            <w:r w:rsidRPr="4306F133">
              <w:rPr>
                <w:rFonts w:ascii="Arial" w:hAnsi="Arial" w:cs="Arial"/>
                <w:sz w:val="20"/>
              </w:rPr>
              <w:t xml:space="preserve"> Creatinine/ calculated GFR, serum albumin and serum folate</w:t>
            </w:r>
            <w:r w:rsidR="7DC9AB11" w:rsidRPr="4306F133">
              <w:rPr>
                <w:rFonts w:ascii="Arial" w:hAnsi="Arial" w:cs="Arial"/>
                <w:sz w:val="20"/>
              </w:rPr>
              <w:t>.</w:t>
            </w:r>
          </w:p>
          <w:p w14:paraId="379968A3" w14:textId="01407CF7" w:rsidR="007E646D" w:rsidRPr="007E646D" w:rsidRDefault="007E646D" w:rsidP="00287B53">
            <w:pPr>
              <w:numPr>
                <w:ilvl w:val="0"/>
                <w:numId w:val="5"/>
              </w:numPr>
              <w:contextualSpacing/>
              <w:rPr>
                <w:rFonts w:ascii="Arial" w:hAnsi="Arial" w:cs="Arial"/>
                <w:sz w:val="20"/>
              </w:rPr>
            </w:pPr>
            <w:r w:rsidRPr="007E646D">
              <w:rPr>
                <w:rFonts w:ascii="Arial" w:hAnsi="Arial" w:cs="Arial"/>
                <w:sz w:val="20"/>
              </w:rPr>
              <w:t>Weight</w:t>
            </w:r>
            <w:r w:rsidR="00081020">
              <w:rPr>
                <w:rFonts w:ascii="Arial" w:hAnsi="Arial" w:cs="Arial"/>
                <w:sz w:val="20"/>
              </w:rPr>
              <w:t>.</w:t>
            </w:r>
          </w:p>
          <w:p w14:paraId="13500CF5" w14:textId="3AB85208" w:rsidR="007E646D" w:rsidRDefault="007E646D" w:rsidP="00287B53">
            <w:pPr>
              <w:numPr>
                <w:ilvl w:val="0"/>
                <w:numId w:val="5"/>
              </w:numPr>
              <w:contextualSpacing/>
              <w:rPr>
                <w:rFonts w:ascii="Arial" w:hAnsi="Arial" w:cs="Arial"/>
                <w:sz w:val="20"/>
              </w:rPr>
            </w:pPr>
            <w:r w:rsidRPr="007E646D">
              <w:rPr>
                <w:rFonts w:ascii="Arial" w:hAnsi="Arial" w:cs="Arial"/>
                <w:sz w:val="20"/>
              </w:rPr>
              <w:t>Height and Blood pressure</w:t>
            </w:r>
            <w:r w:rsidR="00081020">
              <w:rPr>
                <w:rFonts w:ascii="Arial" w:hAnsi="Arial" w:cs="Arial"/>
                <w:sz w:val="20"/>
              </w:rPr>
              <w:t>.</w:t>
            </w:r>
          </w:p>
          <w:p w14:paraId="0EB0BD30" w14:textId="7C1CAA10" w:rsidR="003A183B" w:rsidRPr="007E646D" w:rsidRDefault="003A183B" w:rsidP="00287B53">
            <w:pPr>
              <w:numPr>
                <w:ilvl w:val="0"/>
                <w:numId w:val="5"/>
              </w:numPr>
              <w:contextualSpacing/>
              <w:rPr>
                <w:rFonts w:ascii="Arial" w:hAnsi="Arial" w:cs="Arial"/>
                <w:sz w:val="20"/>
              </w:rPr>
            </w:pPr>
            <w:r>
              <w:rPr>
                <w:rFonts w:ascii="Arial" w:hAnsi="Arial" w:cs="Arial"/>
                <w:sz w:val="20"/>
              </w:rPr>
              <w:t>HbA1c</w:t>
            </w:r>
          </w:p>
          <w:p w14:paraId="010DE162" w14:textId="19BB9791" w:rsidR="007E646D" w:rsidRPr="007E646D" w:rsidRDefault="007E646D" w:rsidP="00287B53">
            <w:pPr>
              <w:numPr>
                <w:ilvl w:val="0"/>
                <w:numId w:val="5"/>
              </w:numPr>
              <w:contextualSpacing/>
              <w:rPr>
                <w:rFonts w:ascii="Arial" w:hAnsi="Arial" w:cs="Arial"/>
                <w:sz w:val="20"/>
              </w:rPr>
            </w:pPr>
            <w:r w:rsidRPr="007E646D">
              <w:rPr>
                <w:rFonts w:ascii="Arial" w:hAnsi="Arial" w:cs="Arial"/>
                <w:sz w:val="20"/>
              </w:rPr>
              <w:t>Assess for co-</w:t>
            </w:r>
            <w:proofErr w:type="gramStart"/>
            <w:r w:rsidRPr="007E646D">
              <w:rPr>
                <w:rFonts w:ascii="Arial" w:hAnsi="Arial" w:cs="Arial"/>
                <w:sz w:val="20"/>
              </w:rPr>
              <w:t>morbidities</w:t>
            </w:r>
            <w:r w:rsidR="00081020">
              <w:rPr>
                <w:rFonts w:ascii="Arial" w:hAnsi="Arial" w:cs="Arial"/>
                <w:sz w:val="20"/>
              </w:rPr>
              <w:t>.</w:t>
            </w:r>
            <w:r w:rsidRPr="007E646D">
              <w:rPr>
                <w:rFonts w:ascii="Arial" w:hAnsi="Arial" w:cs="Arial"/>
                <w:sz w:val="20"/>
              </w:rPr>
              <w:t>.</w:t>
            </w:r>
            <w:proofErr w:type="gramEnd"/>
          </w:p>
          <w:p w14:paraId="0C8C1FEE" w14:textId="77777777" w:rsidR="007E646D" w:rsidRPr="007E646D" w:rsidRDefault="007E646D" w:rsidP="00287B53">
            <w:pPr>
              <w:numPr>
                <w:ilvl w:val="0"/>
                <w:numId w:val="5"/>
              </w:numPr>
              <w:contextualSpacing/>
              <w:rPr>
                <w:rFonts w:ascii="Arial" w:hAnsi="Arial" w:cs="Arial"/>
                <w:sz w:val="20"/>
              </w:rPr>
            </w:pPr>
            <w:r w:rsidRPr="007E646D">
              <w:rPr>
                <w:rFonts w:ascii="Arial" w:hAnsi="Arial" w:cs="Arial"/>
                <w:sz w:val="20"/>
              </w:rPr>
              <w:t>Screening for HIV, hepatitis B and C.</w:t>
            </w:r>
          </w:p>
          <w:p w14:paraId="76B1B132" w14:textId="77777777" w:rsidR="007E646D" w:rsidRPr="007E646D" w:rsidRDefault="007E646D" w:rsidP="00287B53">
            <w:pPr>
              <w:numPr>
                <w:ilvl w:val="0"/>
                <w:numId w:val="5"/>
              </w:numPr>
              <w:contextualSpacing/>
              <w:rPr>
                <w:rFonts w:ascii="Arial" w:hAnsi="Arial" w:cs="Arial"/>
                <w:sz w:val="20"/>
              </w:rPr>
            </w:pPr>
            <w:r w:rsidRPr="007E646D">
              <w:rPr>
                <w:rFonts w:ascii="Arial" w:hAnsi="Arial" w:cs="Arial"/>
                <w:sz w:val="20"/>
              </w:rPr>
              <w:t>Screening for lung disease (including tuberculosis) should be considered on a case-by-case basis.</w:t>
            </w:r>
          </w:p>
          <w:p w14:paraId="19E7B84D" w14:textId="77777777" w:rsidR="007E646D" w:rsidRPr="007E646D" w:rsidRDefault="007E646D" w:rsidP="007E646D">
            <w:pPr>
              <w:ind w:left="1134"/>
              <w:rPr>
                <w:sz w:val="22"/>
              </w:rPr>
            </w:pPr>
          </w:p>
          <w:p w14:paraId="699617D8" w14:textId="77777777" w:rsidR="007E646D" w:rsidRPr="00EA39CE" w:rsidRDefault="007E646D" w:rsidP="007E646D">
            <w:pPr>
              <w:rPr>
                <w:rFonts w:ascii="Arial" w:hAnsi="Arial" w:cs="Arial"/>
                <w:b/>
                <w:bCs/>
                <w:iCs/>
                <w:sz w:val="20"/>
              </w:rPr>
            </w:pPr>
            <w:r w:rsidRPr="00EA39CE">
              <w:rPr>
                <w:rFonts w:ascii="Arial" w:hAnsi="Arial" w:cs="Arial"/>
                <w:b/>
                <w:bCs/>
                <w:iCs/>
                <w:sz w:val="20"/>
              </w:rPr>
              <w:t>The rheumatology specialist will assess and monitor the patient’s response to treatment until the patient is stabilised.</w:t>
            </w:r>
          </w:p>
          <w:p w14:paraId="3E1DAA50" w14:textId="77777777" w:rsidR="007E646D" w:rsidRPr="007E646D" w:rsidRDefault="007E646D" w:rsidP="007E646D">
            <w:pPr>
              <w:ind w:left="2160"/>
              <w:rPr>
                <w:rFonts w:ascii="Arial" w:hAnsi="Arial" w:cs="Arial"/>
                <w:sz w:val="20"/>
                <w:u w:val="single"/>
              </w:rPr>
            </w:pPr>
          </w:p>
          <w:p w14:paraId="3AF23FFE" w14:textId="62BC5ABE" w:rsidR="005F623E" w:rsidRDefault="005F623E" w:rsidP="005F623E">
            <w:pPr>
              <w:rPr>
                <w:rFonts w:ascii="Arial" w:hAnsi="Arial" w:cs="Arial"/>
                <w:sz w:val="20"/>
              </w:rPr>
            </w:pPr>
            <w:r w:rsidRPr="00D97A6F">
              <w:rPr>
                <w:rFonts w:ascii="Arial" w:hAnsi="Arial" w:cs="Arial"/>
                <w:b/>
                <w:bCs/>
                <w:sz w:val="20"/>
                <w:u w:val="single"/>
              </w:rPr>
              <w:t>Routine monitoring</w:t>
            </w:r>
            <w:r w:rsidRPr="00F01E47">
              <w:rPr>
                <w:rFonts w:ascii="Arial" w:hAnsi="Arial" w:cs="Arial"/>
                <w:sz w:val="20"/>
                <w:u w:val="single"/>
              </w:rPr>
              <w:t xml:space="preserve"> (</w:t>
            </w:r>
            <w:r>
              <w:rPr>
                <w:rFonts w:ascii="Arial" w:hAnsi="Arial" w:cs="Arial"/>
                <w:sz w:val="20"/>
                <w:u w:val="single"/>
              </w:rPr>
              <w:t xml:space="preserve">Undertaken in secondary care, </w:t>
            </w:r>
            <w:r w:rsidRPr="00F01E47">
              <w:rPr>
                <w:rFonts w:ascii="Arial" w:hAnsi="Arial" w:cs="Arial"/>
                <w:sz w:val="20"/>
              </w:rPr>
              <w:t>every 2 weeks until on a stable dose for 6 weeks</w:t>
            </w:r>
            <w:r>
              <w:rPr>
                <w:rFonts w:ascii="Arial" w:hAnsi="Arial" w:cs="Arial"/>
                <w:sz w:val="20"/>
              </w:rPr>
              <w:t xml:space="preserve"> and then monthly for up to 3 months until transfer to shared care has been completed)</w:t>
            </w:r>
            <w:r w:rsidRPr="00F01E47">
              <w:rPr>
                <w:rFonts w:ascii="Arial" w:hAnsi="Arial" w:cs="Arial"/>
                <w:sz w:val="20"/>
              </w:rPr>
              <w:t xml:space="preserve">, </w:t>
            </w:r>
          </w:p>
          <w:p w14:paraId="22308556" w14:textId="48D3BD73" w:rsidR="007E646D" w:rsidRPr="007E646D" w:rsidRDefault="007E646D" w:rsidP="00287B53">
            <w:pPr>
              <w:numPr>
                <w:ilvl w:val="0"/>
                <w:numId w:val="5"/>
              </w:numPr>
              <w:contextualSpacing/>
              <w:rPr>
                <w:rFonts w:ascii="Arial" w:hAnsi="Arial" w:cs="Arial"/>
                <w:sz w:val="20"/>
              </w:rPr>
            </w:pPr>
            <w:r w:rsidRPr="007E646D">
              <w:rPr>
                <w:rFonts w:ascii="Arial" w:hAnsi="Arial" w:cs="Arial"/>
                <w:sz w:val="20"/>
              </w:rPr>
              <w:t>FBC</w:t>
            </w:r>
            <w:r w:rsidR="00E447E9">
              <w:rPr>
                <w:rFonts w:ascii="Arial" w:hAnsi="Arial" w:cs="Arial"/>
                <w:sz w:val="20"/>
              </w:rPr>
              <w:t>.</w:t>
            </w:r>
          </w:p>
          <w:p w14:paraId="3A780265" w14:textId="730941C3" w:rsidR="007E646D" w:rsidRPr="007E646D" w:rsidRDefault="007E646D" w:rsidP="00287B53">
            <w:pPr>
              <w:numPr>
                <w:ilvl w:val="0"/>
                <w:numId w:val="5"/>
              </w:numPr>
              <w:contextualSpacing/>
              <w:rPr>
                <w:rFonts w:ascii="Arial" w:hAnsi="Arial" w:cs="Arial"/>
                <w:sz w:val="20"/>
              </w:rPr>
            </w:pPr>
            <w:r w:rsidRPr="007E646D">
              <w:rPr>
                <w:rFonts w:ascii="Arial" w:hAnsi="Arial" w:cs="Arial"/>
                <w:sz w:val="20"/>
              </w:rPr>
              <w:t>U+Es</w:t>
            </w:r>
            <w:r w:rsidR="00E447E9">
              <w:rPr>
                <w:rFonts w:ascii="Arial" w:hAnsi="Arial" w:cs="Arial"/>
                <w:sz w:val="20"/>
              </w:rPr>
              <w:t>.</w:t>
            </w:r>
            <w:r w:rsidRPr="007E646D">
              <w:rPr>
                <w:rFonts w:ascii="Arial" w:hAnsi="Arial" w:cs="Arial"/>
                <w:sz w:val="20"/>
              </w:rPr>
              <w:t xml:space="preserve"> </w:t>
            </w:r>
          </w:p>
          <w:p w14:paraId="04B7D9E6" w14:textId="452CC928" w:rsidR="00CD133A" w:rsidRDefault="007E646D" w:rsidP="00287B53">
            <w:pPr>
              <w:numPr>
                <w:ilvl w:val="0"/>
                <w:numId w:val="5"/>
              </w:numPr>
              <w:contextualSpacing/>
              <w:rPr>
                <w:rFonts w:ascii="Arial" w:hAnsi="Arial" w:cs="Arial"/>
                <w:sz w:val="20"/>
              </w:rPr>
            </w:pPr>
            <w:r w:rsidRPr="00BC116C">
              <w:rPr>
                <w:rFonts w:ascii="Arial" w:hAnsi="Arial" w:cs="Arial"/>
                <w:sz w:val="20"/>
              </w:rPr>
              <w:t xml:space="preserve">Calculated GFR, LFTs and serum albumin </w:t>
            </w:r>
          </w:p>
          <w:p w14:paraId="379ED546" w14:textId="77777777" w:rsidR="00BC116C" w:rsidRPr="00BC116C" w:rsidRDefault="00BC116C" w:rsidP="00BC116C">
            <w:pPr>
              <w:ind w:left="720"/>
              <w:contextualSpacing/>
              <w:rPr>
                <w:rFonts w:ascii="Arial" w:hAnsi="Arial" w:cs="Arial"/>
                <w:sz w:val="20"/>
              </w:rPr>
            </w:pPr>
          </w:p>
          <w:p w14:paraId="266AB60F" w14:textId="0332EA2E" w:rsidR="00CD20F2" w:rsidRPr="00FC5BF4" w:rsidRDefault="00CD20F2" w:rsidP="00CD20F2">
            <w:pPr>
              <w:rPr>
                <w:rFonts w:ascii="Arial" w:hAnsi="Arial" w:cs="Arial"/>
                <w:b/>
                <w:bCs/>
                <w:sz w:val="20"/>
                <w:u w:val="single"/>
              </w:rPr>
            </w:pPr>
            <w:r w:rsidRPr="005F0BF0">
              <w:rPr>
                <w:rFonts w:ascii="Arial" w:hAnsi="Arial" w:cs="Arial"/>
                <w:b/>
                <w:bCs/>
                <w:sz w:val="20"/>
                <w:u w:val="single"/>
              </w:rPr>
              <w:t>Primary care monitoring</w:t>
            </w:r>
            <w:r w:rsidRPr="4306F133">
              <w:rPr>
                <w:rFonts w:ascii="Arial" w:hAnsi="Arial" w:cs="Arial"/>
                <w:b/>
                <w:bCs/>
                <w:sz w:val="20"/>
                <w:u w:val="single"/>
              </w:rPr>
              <w:t xml:space="preserve"> (</w:t>
            </w:r>
            <w:r w:rsidRPr="4306F133">
              <w:rPr>
                <w:rFonts w:ascii="Arial" w:hAnsi="Arial" w:cs="Arial"/>
                <w:sz w:val="20"/>
                <w:u w:val="single"/>
              </w:rPr>
              <w:t>Once the</w:t>
            </w:r>
            <w:r>
              <w:rPr>
                <w:rFonts w:ascii="Arial" w:hAnsi="Arial" w:cs="Arial"/>
                <w:sz w:val="20"/>
                <w:u w:val="single"/>
              </w:rPr>
              <w:t xml:space="preserve"> transfer to shared care has been completed,</w:t>
            </w:r>
            <w:r w:rsidRPr="4306F133">
              <w:rPr>
                <w:rFonts w:ascii="Arial" w:hAnsi="Arial" w:cs="Arial"/>
                <w:sz w:val="20"/>
                <w:u w:val="single"/>
              </w:rPr>
              <w:t xml:space="preserve"> monitoring should be </w:t>
            </w:r>
            <w:r>
              <w:rPr>
                <w:rFonts w:ascii="Arial" w:hAnsi="Arial" w:cs="Arial"/>
                <w:sz w:val="20"/>
                <w:u w:val="single"/>
              </w:rPr>
              <w:t>undertaken</w:t>
            </w:r>
            <w:r w:rsidRPr="4306F133">
              <w:rPr>
                <w:rFonts w:ascii="Arial" w:hAnsi="Arial" w:cs="Arial"/>
                <w:sz w:val="20"/>
                <w:u w:val="single"/>
              </w:rPr>
              <w:t xml:space="preserve"> every 3 months</w:t>
            </w:r>
            <w:r w:rsidR="00FE5CDC">
              <w:rPr>
                <w:rFonts w:ascii="Arial" w:hAnsi="Arial" w:cs="Arial"/>
                <w:sz w:val="20"/>
                <w:u w:val="single"/>
              </w:rPr>
              <w:t>)</w:t>
            </w:r>
            <w:r w:rsidRPr="4306F133">
              <w:rPr>
                <w:rFonts w:ascii="Arial" w:hAnsi="Arial" w:cs="Arial"/>
                <w:sz w:val="20"/>
                <w:u w:val="single"/>
              </w:rPr>
              <w:t>.</w:t>
            </w:r>
          </w:p>
          <w:p w14:paraId="142CC825" w14:textId="77777777" w:rsidR="00CD133A" w:rsidRPr="007E646D" w:rsidRDefault="00CD133A" w:rsidP="00287B53">
            <w:pPr>
              <w:numPr>
                <w:ilvl w:val="0"/>
                <w:numId w:val="5"/>
              </w:numPr>
              <w:contextualSpacing/>
              <w:rPr>
                <w:rFonts w:ascii="Arial" w:hAnsi="Arial" w:cs="Arial"/>
                <w:sz w:val="20"/>
              </w:rPr>
            </w:pPr>
            <w:r w:rsidRPr="007E646D">
              <w:rPr>
                <w:rFonts w:ascii="Arial" w:hAnsi="Arial" w:cs="Arial"/>
                <w:sz w:val="20"/>
              </w:rPr>
              <w:t>FBC</w:t>
            </w:r>
            <w:r>
              <w:rPr>
                <w:rFonts w:ascii="Arial" w:hAnsi="Arial" w:cs="Arial"/>
                <w:sz w:val="20"/>
              </w:rPr>
              <w:t>.</w:t>
            </w:r>
          </w:p>
          <w:p w14:paraId="1506ED10" w14:textId="77777777" w:rsidR="00CD133A" w:rsidRPr="007E646D" w:rsidRDefault="00CD133A" w:rsidP="00287B53">
            <w:pPr>
              <w:numPr>
                <w:ilvl w:val="0"/>
                <w:numId w:val="5"/>
              </w:numPr>
              <w:contextualSpacing/>
              <w:rPr>
                <w:rFonts w:ascii="Arial" w:hAnsi="Arial" w:cs="Arial"/>
                <w:sz w:val="20"/>
              </w:rPr>
            </w:pPr>
            <w:r w:rsidRPr="007E646D">
              <w:rPr>
                <w:rFonts w:ascii="Arial" w:hAnsi="Arial" w:cs="Arial"/>
                <w:sz w:val="20"/>
              </w:rPr>
              <w:t>U+Es</w:t>
            </w:r>
            <w:r>
              <w:rPr>
                <w:rFonts w:ascii="Arial" w:hAnsi="Arial" w:cs="Arial"/>
                <w:sz w:val="20"/>
              </w:rPr>
              <w:t>.</w:t>
            </w:r>
            <w:r w:rsidRPr="007E646D">
              <w:rPr>
                <w:rFonts w:ascii="Arial" w:hAnsi="Arial" w:cs="Arial"/>
                <w:sz w:val="20"/>
              </w:rPr>
              <w:t xml:space="preserve"> </w:t>
            </w:r>
          </w:p>
          <w:p w14:paraId="153DD416" w14:textId="556C5F7B" w:rsidR="00CD133A" w:rsidRPr="00CD133A" w:rsidRDefault="00CD133A" w:rsidP="00287B53">
            <w:pPr>
              <w:numPr>
                <w:ilvl w:val="0"/>
                <w:numId w:val="5"/>
              </w:numPr>
              <w:contextualSpacing/>
              <w:rPr>
                <w:rFonts w:ascii="Arial" w:hAnsi="Arial" w:cs="Arial"/>
                <w:b/>
                <w:bCs/>
                <w:sz w:val="20"/>
                <w:u w:val="single"/>
              </w:rPr>
            </w:pPr>
            <w:r w:rsidRPr="00CD133A">
              <w:rPr>
                <w:rFonts w:ascii="Arial" w:hAnsi="Arial" w:cs="Arial"/>
                <w:sz w:val="20"/>
              </w:rPr>
              <w:t xml:space="preserve">Calculated GFR, LFTs and serum albumin </w:t>
            </w:r>
          </w:p>
          <w:p w14:paraId="5299B3E7" w14:textId="77777777" w:rsidR="00CD133A" w:rsidRPr="00CD133A" w:rsidRDefault="00CD133A" w:rsidP="00287B53">
            <w:pPr>
              <w:numPr>
                <w:ilvl w:val="0"/>
                <w:numId w:val="5"/>
              </w:numPr>
              <w:contextualSpacing/>
              <w:rPr>
                <w:rFonts w:ascii="Arial" w:hAnsi="Arial" w:cs="Arial"/>
                <w:b/>
                <w:bCs/>
                <w:sz w:val="20"/>
                <w:u w:val="single"/>
              </w:rPr>
            </w:pPr>
          </w:p>
          <w:p w14:paraId="053527AB" w14:textId="0285BB4D" w:rsidR="007E646D" w:rsidRPr="007E646D" w:rsidRDefault="007E646D" w:rsidP="7EBC655A">
            <w:pPr>
              <w:rPr>
                <w:rFonts w:ascii="Arial" w:hAnsi="Arial" w:cs="Arial"/>
                <w:sz w:val="20"/>
              </w:rPr>
            </w:pPr>
            <w:r w:rsidRPr="7EBC655A">
              <w:rPr>
                <w:rFonts w:ascii="Arial" w:hAnsi="Arial" w:cs="Arial"/>
                <w:i/>
                <w:iCs/>
                <w:sz w:val="20"/>
              </w:rPr>
              <w:t xml:space="preserve">Routine monitoring can cease if stable after 12months of therapy with sulfasalazine alone. </w:t>
            </w:r>
          </w:p>
          <w:p w14:paraId="099C1A00" w14:textId="41626006" w:rsidR="007E646D" w:rsidRPr="007E646D" w:rsidRDefault="007E646D" w:rsidP="7EBC655A">
            <w:pPr>
              <w:rPr>
                <w:rFonts w:ascii="Arial" w:hAnsi="Arial" w:cs="Arial"/>
                <w:i/>
                <w:iCs/>
                <w:sz w:val="20"/>
              </w:rPr>
            </w:pPr>
          </w:p>
          <w:p w14:paraId="2BBF43B6" w14:textId="53C9F382" w:rsidR="007E646D" w:rsidRPr="00EA39CE" w:rsidRDefault="680B3B79" w:rsidP="7EBC655A">
            <w:pPr>
              <w:rPr>
                <w:rFonts w:ascii="Arial" w:hAnsi="Arial" w:cs="Arial"/>
                <w:sz w:val="20"/>
              </w:rPr>
            </w:pPr>
            <w:r w:rsidRPr="00EA39CE">
              <w:rPr>
                <w:rFonts w:ascii="Arial" w:hAnsi="Arial" w:cs="Arial"/>
                <w:sz w:val="20"/>
              </w:rPr>
              <w:t xml:space="preserve">If there is a dose change the above tests should be repeated every 2 weeks by secondary care, until the dose has been stable for 6 weeks, then revert to original schedule. </w:t>
            </w:r>
            <w:r w:rsidRPr="00EA39CE">
              <w:rPr>
                <w:rFonts w:ascii="Arial" w:hAnsi="Arial" w:cs="Arial"/>
                <w:b/>
                <w:bCs/>
                <w:sz w:val="20"/>
              </w:rPr>
              <w:t>Secondary care to prescribe and monitor during this time.</w:t>
            </w:r>
          </w:p>
          <w:p w14:paraId="5A540A61" w14:textId="581D7BAB" w:rsidR="007E646D" w:rsidRPr="007E646D" w:rsidRDefault="007E646D" w:rsidP="007E646D">
            <w:pPr>
              <w:rPr>
                <w:rFonts w:ascii="Arial" w:hAnsi="Arial" w:cs="Arial"/>
                <w:i/>
                <w:iCs/>
                <w:sz w:val="20"/>
              </w:rPr>
            </w:pPr>
          </w:p>
        </w:tc>
      </w:tr>
      <w:tr w:rsidR="007E646D" w:rsidRPr="007E646D" w14:paraId="0B085D22" w14:textId="77777777" w:rsidTr="340E417E">
        <w:trPr>
          <w:trHeight w:val="3870"/>
        </w:trPr>
        <w:tc>
          <w:tcPr>
            <w:tcW w:w="2127" w:type="dxa"/>
          </w:tcPr>
          <w:p w14:paraId="71CDA50A" w14:textId="77777777" w:rsidR="007E646D" w:rsidRPr="007E646D" w:rsidRDefault="007E646D" w:rsidP="007E646D">
            <w:pPr>
              <w:autoSpaceDE w:val="0"/>
              <w:autoSpaceDN w:val="0"/>
              <w:adjustRightInd w:val="0"/>
              <w:rPr>
                <w:rFonts w:ascii="Arial" w:hAnsi="Arial" w:cs="Arial"/>
                <w:b/>
                <w:sz w:val="22"/>
                <w:szCs w:val="22"/>
              </w:rPr>
            </w:pPr>
            <w:r w:rsidRPr="007E646D">
              <w:rPr>
                <w:rFonts w:ascii="Arial" w:hAnsi="Arial" w:cs="Arial"/>
                <w:b/>
                <w:sz w:val="22"/>
                <w:szCs w:val="22"/>
              </w:rPr>
              <w:t>Adverse Drug Reactions</w:t>
            </w:r>
          </w:p>
          <w:p w14:paraId="79416033" w14:textId="77777777" w:rsidR="007E646D" w:rsidRPr="007E646D" w:rsidRDefault="007E646D" w:rsidP="007E646D">
            <w:pPr>
              <w:autoSpaceDE w:val="0"/>
              <w:autoSpaceDN w:val="0"/>
              <w:adjustRightInd w:val="0"/>
              <w:rPr>
                <w:rFonts w:ascii="Arial" w:hAnsi="Arial" w:cs="Arial"/>
                <w:b/>
                <w:sz w:val="22"/>
                <w:szCs w:val="22"/>
              </w:rPr>
            </w:pPr>
          </w:p>
          <w:p w14:paraId="5C147033" w14:textId="77777777" w:rsidR="007E646D" w:rsidRPr="007E646D" w:rsidRDefault="007E646D" w:rsidP="007E646D">
            <w:pPr>
              <w:autoSpaceDE w:val="0"/>
              <w:autoSpaceDN w:val="0"/>
              <w:adjustRightInd w:val="0"/>
              <w:rPr>
                <w:rFonts w:ascii="Arial" w:hAnsi="Arial" w:cs="Arial"/>
                <w:b/>
                <w:sz w:val="22"/>
                <w:szCs w:val="22"/>
              </w:rPr>
            </w:pPr>
          </w:p>
          <w:p w14:paraId="17212F1E" w14:textId="77777777" w:rsidR="007E646D" w:rsidRPr="007E646D" w:rsidRDefault="007E646D" w:rsidP="007E646D">
            <w:pPr>
              <w:autoSpaceDE w:val="0"/>
              <w:autoSpaceDN w:val="0"/>
              <w:adjustRightInd w:val="0"/>
              <w:rPr>
                <w:rFonts w:ascii="Arial" w:hAnsi="Arial" w:cs="Arial"/>
                <w:b/>
                <w:sz w:val="22"/>
                <w:szCs w:val="22"/>
              </w:rPr>
            </w:pPr>
          </w:p>
        </w:tc>
        <w:tc>
          <w:tcPr>
            <w:tcW w:w="7871" w:type="dxa"/>
          </w:tcPr>
          <w:p w14:paraId="6F195C86" w14:textId="77777777" w:rsidR="007E646D" w:rsidRPr="007E646D" w:rsidRDefault="007E646D" w:rsidP="007E646D">
            <w:pPr>
              <w:jc w:val="both"/>
              <w:rPr>
                <w:rFonts w:ascii="Arial" w:hAnsi="Arial" w:cs="Arial"/>
                <w:sz w:val="20"/>
                <w:lang w:eastAsia="en-GB"/>
              </w:rPr>
            </w:pPr>
            <w:r w:rsidRPr="007E646D">
              <w:rPr>
                <w:rFonts w:ascii="Arial" w:hAnsi="Arial" w:cs="Arial"/>
                <w:sz w:val="20"/>
                <w:lang w:eastAsia="en-GB"/>
              </w:rPr>
              <w:t>Very common and common side effects include:</w:t>
            </w:r>
          </w:p>
          <w:p w14:paraId="3AFF7D96" w14:textId="77777777" w:rsidR="007E646D" w:rsidRPr="007E646D" w:rsidRDefault="007E646D" w:rsidP="007E646D">
            <w:pPr>
              <w:rPr>
                <w:rFonts w:cs="Arial"/>
                <w:color w:val="FF0000"/>
                <w:lang w:eastAsia="en-GB"/>
              </w:rPr>
            </w:pPr>
            <w:r w:rsidRPr="007E646D">
              <w:rPr>
                <w:rFonts w:cs="Arial"/>
                <w:color w:val="FF0000"/>
                <w:lang w:eastAsia="en-GB"/>
              </w:rPr>
              <w:t xml:space="preserve"> </w:t>
            </w:r>
          </w:p>
          <w:p w14:paraId="7681B589" w14:textId="70D3293F" w:rsidR="007E646D" w:rsidRPr="007E646D" w:rsidRDefault="007E646D" w:rsidP="00287B53">
            <w:pPr>
              <w:numPr>
                <w:ilvl w:val="0"/>
                <w:numId w:val="4"/>
              </w:numPr>
              <w:contextualSpacing/>
              <w:rPr>
                <w:rFonts w:ascii="Arial" w:hAnsi="Arial" w:cs="Arial"/>
                <w:sz w:val="20"/>
                <w:lang w:eastAsia="en-GB"/>
              </w:rPr>
            </w:pPr>
            <w:r w:rsidRPr="4306F133">
              <w:rPr>
                <w:rFonts w:ascii="Arial" w:hAnsi="Arial" w:cs="Arial"/>
                <w:sz w:val="20"/>
                <w:lang w:eastAsia="en-GB"/>
              </w:rPr>
              <w:t>Leukopenia</w:t>
            </w:r>
            <w:r w:rsidR="32F707D8" w:rsidRPr="4306F133">
              <w:rPr>
                <w:rFonts w:ascii="Arial" w:hAnsi="Arial" w:cs="Arial"/>
                <w:sz w:val="20"/>
                <w:lang w:eastAsia="en-GB"/>
              </w:rPr>
              <w:t>.</w:t>
            </w:r>
          </w:p>
          <w:p w14:paraId="691E4500" w14:textId="458B9B02" w:rsidR="007E646D" w:rsidRPr="007E646D" w:rsidRDefault="007E646D" w:rsidP="00287B53">
            <w:pPr>
              <w:numPr>
                <w:ilvl w:val="0"/>
                <w:numId w:val="4"/>
              </w:numPr>
              <w:contextualSpacing/>
              <w:rPr>
                <w:rFonts w:ascii="Arial" w:hAnsi="Arial" w:cs="Arial"/>
                <w:sz w:val="20"/>
                <w:lang w:eastAsia="en-GB"/>
              </w:rPr>
            </w:pPr>
            <w:r w:rsidRPr="4306F133">
              <w:rPr>
                <w:rFonts w:ascii="Arial" w:hAnsi="Arial" w:cs="Arial"/>
                <w:sz w:val="20"/>
                <w:lang w:eastAsia="en-GB"/>
              </w:rPr>
              <w:t>Loss of appetite</w:t>
            </w:r>
            <w:r w:rsidR="32F707D8" w:rsidRPr="4306F133">
              <w:rPr>
                <w:rFonts w:ascii="Arial" w:hAnsi="Arial" w:cs="Arial"/>
                <w:sz w:val="20"/>
                <w:lang w:eastAsia="en-GB"/>
              </w:rPr>
              <w:t>.</w:t>
            </w:r>
          </w:p>
          <w:p w14:paraId="4949F122" w14:textId="7A9298F9" w:rsidR="007E646D" w:rsidRPr="007E646D" w:rsidRDefault="007E646D" w:rsidP="00287B53">
            <w:pPr>
              <w:numPr>
                <w:ilvl w:val="0"/>
                <w:numId w:val="4"/>
              </w:numPr>
              <w:contextualSpacing/>
              <w:rPr>
                <w:rFonts w:ascii="Arial" w:hAnsi="Arial" w:cs="Arial"/>
                <w:sz w:val="20"/>
                <w:lang w:eastAsia="en-GB"/>
              </w:rPr>
            </w:pPr>
            <w:r w:rsidRPr="4306F133">
              <w:rPr>
                <w:rFonts w:ascii="Arial" w:hAnsi="Arial" w:cs="Arial"/>
                <w:sz w:val="20"/>
                <w:lang w:eastAsia="en-GB"/>
              </w:rPr>
              <w:t>Insomnia</w:t>
            </w:r>
            <w:r w:rsidR="32F707D8" w:rsidRPr="4306F133">
              <w:rPr>
                <w:rFonts w:ascii="Arial" w:hAnsi="Arial" w:cs="Arial"/>
                <w:sz w:val="20"/>
                <w:lang w:eastAsia="en-GB"/>
              </w:rPr>
              <w:t>.</w:t>
            </w:r>
          </w:p>
          <w:p w14:paraId="34B480EA" w14:textId="4FDACCA4" w:rsidR="007E646D" w:rsidRPr="007E646D" w:rsidRDefault="007E646D" w:rsidP="00287B53">
            <w:pPr>
              <w:numPr>
                <w:ilvl w:val="0"/>
                <w:numId w:val="4"/>
              </w:numPr>
              <w:contextualSpacing/>
              <w:rPr>
                <w:rFonts w:ascii="Arial" w:hAnsi="Arial" w:cs="Arial"/>
                <w:sz w:val="20"/>
                <w:lang w:eastAsia="en-GB"/>
              </w:rPr>
            </w:pPr>
            <w:r w:rsidRPr="4306F133">
              <w:rPr>
                <w:rFonts w:ascii="Arial" w:hAnsi="Arial" w:cs="Arial"/>
                <w:sz w:val="20"/>
                <w:lang w:eastAsia="en-GB"/>
              </w:rPr>
              <w:t>Dizziness</w:t>
            </w:r>
            <w:r w:rsidR="32F707D8" w:rsidRPr="4306F133">
              <w:rPr>
                <w:rFonts w:ascii="Arial" w:hAnsi="Arial" w:cs="Arial"/>
                <w:sz w:val="20"/>
                <w:lang w:eastAsia="en-GB"/>
              </w:rPr>
              <w:t>.</w:t>
            </w:r>
          </w:p>
          <w:p w14:paraId="0BC26980" w14:textId="1A1A685D" w:rsidR="007E646D" w:rsidRPr="007E646D" w:rsidRDefault="007E646D" w:rsidP="00287B53">
            <w:pPr>
              <w:numPr>
                <w:ilvl w:val="0"/>
                <w:numId w:val="4"/>
              </w:numPr>
              <w:contextualSpacing/>
              <w:rPr>
                <w:rFonts w:ascii="Arial" w:hAnsi="Arial" w:cs="Arial"/>
                <w:sz w:val="20"/>
                <w:lang w:eastAsia="en-GB"/>
              </w:rPr>
            </w:pPr>
            <w:r w:rsidRPr="4306F133">
              <w:rPr>
                <w:rFonts w:ascii="Arial" w:hAnsi="Arial" w:cs="Arial"/>
                <w:sz w:val="20"/>
                <w:lang w:eastAsia="en-GB"/>
              </w:rPr>
              <w:t>Headache</w:t>
            </w:r>
            <w:r w:rsidR="32F707D8" w:rsidRPr="4306F133">
              <w:rPr>
                <w:rFonts w:ascii="Arial" w:hAnsi="Arial" w:cs="Arial"/>
                <w:sz w:val="20"/>
                <w:lang w:eastAsia="en-GB"/>
              </w:rPr>
              <w:t>.</w:t>
            </w:r>
          </w:p>
          <w:p w14:paraId="3C561AD5" w14:textId="555FE73F" w:rsidR="007E646D" w:rsidRPr="007E646D" w:rsidRDefault="007E646D" w:rsidP="00287B53">
            <w:pPr>
              <w:numPr>
                <w:ilvl w:val="0"/>
                <w:numId w:val="4"/>
              </w:numPr>
              <w:contextualSpacing/>
              <w:rPr>
                <w:rFonts w:ascii="Arial" w:hAnsi="Arial" w:cs="Arial"/>
                <w:sz w:val="20"/>
                <w:lang w:eastAsia="en-GB"/>
              </w:rPr>
            </w:pPr>
            <w:r w:rsidRPr="4306F133">
              <w:rPr>
                <w:rFonts w:ascii="Arial" w:hAnsi="Arial" w:cs="Arial"/>
                <w:sz w:val="20"/>
                <w:lang w:eastAsia="en-GB"/>
              </w:rPr>
              <w:t>Taste disorders</w:t>
            </w:r>
            <w:r w:rsidR="32F707D8" w:rsidRPr="4306F133">
              <w:rPr>
                <w:rFonts w:ascii="Arial" w:hAnsi="Arial" w:cs="Arial"/>
                <w:sz w:val="20"/>
                <w:lang w:eastAsia="en-GB"/>
              </w:rPr>
              <w:t>.</w:t>
            </w:r>
          </w:p>
          <w:p w14:paraId="4E503438" w14:textId="31C52F78" w:rsidR="007E646D" w:rsidRPr="007E646D" w:rsidRDefault="007E646D" w:rsidP="00287B53">
            <w:pPr>
              <w:numPr>
                <w:ilvl w:val="0"/>
                <w:numId w:val="4"/>
              </w:numPr>
              <w:contextualSpacing/>
              <w:rPr>
                <w:rFonts w:ascii="Arial" w:hAnsi="Arial" w:cs="Arial"/>
                <w:sz w:val="20"/>
                <w:lang w:eastAsia="en-GB"/>
              </w:rPr>
            </w:pPr>
            <w:r w:rsidRPr="4306F133">
              <w:rPr>
                <w:rFonts w:ascii="Arial" w:hAnsi="Arial" w:cs="Arial"/>
                <w:sz w:val="20"/>
                <w:lang w:eastAsia="en-GB"/>
              </w:rPr>
              <w:t>Tinnitus</w:t>
            </w:r>
            <w:r w:rsidR="32F707D8" w:rsidRPr="4306F133">
              <w:rPr>
                <w:rFonts w:ascii="Arial" w:hAnsi="Arial" w:cs="Arial"/>
                <w:sz w:val="20"/>
                <w:lang w:eastAsia="en-GB"/>
              </w:rPr>
              <w:t>.</w:t>
            </w:r>
          </w:p>
          <w:p w14:paraId="75F03630" w14:textId="6DF363BE" w:rsidR="007E646D" w:rsidRPr="007E646D" w:rsidRDefault="007E646D" w:rsidP="00287B53">
            <w:pPr>
              <w:numPr>
                <w:ilvl w:val="0"/>
                <w:numId w:val="4"/>
              </w:numPr>
              <w:contextualSpacing/>
              <w:rPr>
                <w:rFonts w:ascii="Arial" w:hAnsi="Arial" w:cs="Arial"/>
                <w:sz w:val="20"/>
                <w:lang w:eastAsia="en-GB"/>
              </w:rPr>
            </w:pPr>
            <w:r w:rsidRPr="4306F133">
              <w:rPr>
                <w:rFonts w:ascii="Arial" w:hAnsi="Arial" w:cs="Arial"/>
                <w:sz w:val="20"/>
                <w:lang w:eastAsia="en-GB"/>
              </w:rPr>
              <w:t>Cough</w:t>
            </w:r>
            <w:r w:rsidR="32F707D8" w:rsidRPr="4306F133">
              <w:rPr>
                <w:rFonts w:ascii="Arial" w:hAnsi="Arial" w:cs="Arial"/>
                <w:sz w:val="20"/>
                <w:lang w:eastAsia="en-GB"/>
              </w:rPr>
              <w:t>.</w:t>
            </w:r>
          </w:p>
          <w:p w14:paraId="1B5BB438" w14:textId="554762CB" w:rsidR="007E646D" w:rsidRPr="007E646D" w:rsidRDefault="007E646D" w:rsidP="00287B53">
            <w:pPr>
              <w:numPr>
                <w:ilvl w:val="0"/>
                <w:numId w:val="4"/>
              </w:numPr>
              <w:contextualSpacing/>
              <w:rPr>
                <w:rFonts w:ascii="Arial" w:hAnsi="Arial" w:cs="Arial"/>
                <w:sz w:val="20"/>
                <w:lang w:eastAsia="en-GB"/>
              </w:rPr>
            </w:pPr>
            <w:r w:rsidRPr="4306F133">
              <w:rPr>
                <w:rFonts w:ascii="Arial" w:hAnsi="Arial" w:cs="Arial"/>
                <w:sz w:val="20"/>
                <w:lang w:eastAsia="en-GB"/>
              </w:rPr>
              <w:t>Gastric distress</w:t>
            </w:r>
            <w:r w:rsidR="32F707D8" w:rsidRPr="4306F133">
              <w:rPr>
                <w:rFonts w:ascii="Arial" w:hAnsi="Arial" w:cs="Arial"/>
                <w:sz w:val="20"/>
                <w:lang w:eastAsia="en-GB"/>
              </w:rPr>
              <w:t>.</w:t>
            </w:r>
          </w:p>
          <w:p w14:paraId="281D87A9" w14:textId="26803546" w:rsidR="007E646D" w:rsidRPr="007E646D" w:rsidRDefault="007E646D" w:rsidP="00287B53">
            <w:pPr>
              <w:numPr>
                <w:ilvl w:val="0"/>
                <w:numId w:val="4"/>
              </w:numPr>
              <w:contextualSpacing/>
              <w:rPr>
                <w:rFonts w:ascii="Arial" w:hAnsi="Arial" w:cs="Arial"/>
                <w:sz w:val="20"/>
                <w:lang w:eastAsia="en-GB"/>
              </w:rPr>
            </w:pPr>
            <w:r w:rsidRPr="4306F133">
              <w:rPr>
                <w:rFonts w:ascii="Arial" w:hAnsi="Arial" w:cs="Arial"/>
                <w:sz w:val="20"/>
                <w:lang w:eastAsia="en-GB"/>
              </w:rPr>
              <w:t>Nausea</w:t>
            </w:r>
            <w:r w:rsidR="32F707D8" w:rsidRPr="4306F133">
              <w:rPr>
                <w:rFonts w:ascii="Arial" w:hAnsi="Arial" w:cs="Arial"/>
                <w:sz w:val="20"/>
                <w:lang w:eastAsia="en-GB"/>
              </w:rPr>
              <w:t>.</w:t>
            </w:r>
          </w:p>
          <w:p w14:paraId="0FEA2488" w14:textId="71B6E07D" w:rsidR="007E646D" w:rsidRPr="007E646D" w:rsidRDefault="007E646D" w:rsidP="00287B53">
            <w:pPr>
              <w:numPr>
                <w:ilvl w:val="0"/>
                <w:numId w:val="4"/>
              </w:numPr>
              <w:contextualSpacing/>
              <w:rPr>
                <w:rFonts w:ascii="Arial" w:hAnsi="Arial" w:cs="Arial"/>
                <w:sz w:val="20"/>
                <w:lang w:eastAsia="en-GB"/>
              </w:rPr>
            </w:pPr>
            <w:proofErr w:type="spellStart"/>
            <w:r w:rsidRPr="4306F133">
              <w:rPr>
                <w:rFonts w:ascii="Arial" w:hAnsi="Arial" w:cs="Arial"/>
                <w:sz w:val="20"/>
                <w:lang w:eastAsia="en-GB"/>
              </w:rPr>
              <w:t>Pruritis</w:t>
            </w:r>
            <w:proofErr w:type="spellEnd"/>
            <w:r w:rsidR="32F707D8" w:rsidRPr="4306F133">
              <w:rPr>
                <w:rFonts w:ascii="Arial" w:hAnsi="Arial" w:cs="Arial"/>
                <w:sz w:val="20"/>
                <w:lang w:eastAsia="en-GB"/>
              </w:rPr>
              <w:t>.</w:t>
            </w:r>
          </w:p>
          <w:p w14:paraId="2488297C" w14:textId="0B6985C3" w:rsidR="007E646D" w:rsidRPr="007E646D" w:rsidRDefault="007E646D" w:rsidP="00287B53">
            <w:pPr>
              <w:numPr>
                <w:ilvl w:val="0"/>
                <w:numId w:val="4"/>
              </w:numPr>
              <w:contextualSpacing/>
              <w:rPr>
                <w:rFonts w:ascii="Arial" w:hAnsi="Arial" w:cs="Arial"/>
                <w:sz w:val="20"/>
                <w:lang w:eastAsia="en-GB"/>
              </w:rPr>
            </w:pPr>
            <w:r w:rsidRPr="4306F133">
              <w:rPr>
                <w:rFonts w:ascii="Arial" w:hAnsi="Arial" w:cs="Arial"/>
                <w:sz w:val="20"/>
                <w:lang w:eastAsia="en-GB"/>
              </w:rPr>
              <w:t>Purpura</w:t>
            </w:r>
            <w:r w:rsidR="32F707D8" w:rsidRPr="4306F133">
              <w:rPr>
                <w:rFonts w:ascii="Arial" w:hAnsi="Arial" w:cs="Arial"/>
                <w:sz w:val="20"/>
                <w:lang w:eastAsia="en-GB"/>
              </w:rPr>
              <w:t>.</w:t>
            </w:r>
          </w:p>
          <w:p w14:paraId="16AC36BE" w14:textId="09B76F74" w:rsidR="007E646D" w:rsidRPr="007E646D" w:rsidRDefault="007E646D" w:rsidP="00287B53">
            <w:pPr>
              <w:numPr>
                <w:ilvl w:val="0"/>
                <w:numId w:val="4"/>
              </w:numPr>
              <w:contextualSpacing/>
              <w:rPr>
                <w:rFonts w:ascii="Arial" w:hAnsi="Arial" w:cs="Arial"/>
                <w:sz w:val="20"/>
                <w:lang w:eastAsia="en-GB"/>
              </w:rPr>
            </w:pPr>
            <w:r w:rsidRPr="4306F133">
              <w:rPr>
                <w:rFonts w:ascii="Arial" w:hAnsi="Arial" w:cs="Arial"/>
                <w:sz w:val="20"/>
                <w:lang w:eastAsia="en-GB"/>
              </w:rPr>
              <w:t>Arthralgia</w:t>
            </w:r>
            <w:r w:rsidR="32F707D8" w:rsidRPr="4306F133">
              <w:rPr>
                <w:rFonts w:ascii="Arial" w:hAnsi="Arial" w:cs="Arial"/>
                <w:sz w:val="20"/>
                <w:lang w:eastAsia="en-GB"/>
              </w:rPr>
              <w:t>.</w:t>
            </w:r>
          </w:p>
          <w:p w14:paraId="67BCCF71" w14:textId="72CA57A2" w:rsidR="007E646D" w:rsidRPr="007E646D" w:rsidRDefault="007E646D" w:rsidP="00287B53">
            <w:pPr>
              <w:numPr>
                <w:ilvl w:val="0"/>
                <w:numId w:val="4"/>
              </w:numPr>
              <w:contextualSpacing/>
              <w:rPr>
                <w:rFonts w:ascii="Arial" w:hAnsi="Arial" w:cs="Arial"/>
                <w:sz w:val="20"/>
                <w:lang w:eastAsia="en-GB"/>
              </w:rPr>
            </w:pPr>
            <w:r w:rsidRPr="4306F133">
              <w:rPr>
                <w:rFonts w:ascii="Arial" w:hAnsi="Arial" w:cs="Arial"/>
                <w:sz w:val="20"/>
                <w:lang w:eastAsia="en-GB"/>
              </w:rPr>
              <w:t>Fever</w:t>
            </w:r>
            <w:r w:rsidR="32F707D8" w:rsidRPr="4306F133">
              <w:rPr>
                <w:rFonts w:ascii="Arial" w:hAnsi="Arial" w:cs="Arial"/>
                <w:sz w:val="20"/>
                <w:lang w:eastAsia="en-GB"/>
              </w:rPr>
              <w:t>.</w:t>
            </w:r>
          </w:p>
          <w:p w14:paraId="516F19A3" w14:textId="77777777" w:rsidR="007E646D" w:rsidRPr="00733635" w:rsidRDefault="007E646D" w:rsidP="007E646D">
            <w:pPr>
              <w:rPr>
                <w:rFonts w:ascii="Arial" w:hAnsi="Arial" w:cs="Arial"/>
                <w:sz w:val="20"/>
                <w:lang w:eastAsia="en-GB"/>
              </w:rPr>
            </w:pPr>
          </w:p>
          <w:p w14:paraId="2E375829" w14:textId="77777777" w:rsidR="007E646D" w:rsidRPr="00733635" w:rsidRDefault="007E646D" w:rsidP="007E646D">
            <w:pPr>
              <w:rPr>
                <w:rFonts w:ascii="Arial" w:hAnsi="Arial" w:cs="Arial"/>
                <w:sz w:val="20"/>
                <w:lang w:eastAsia="en-GB"/>
              </w:rPr>
            </w:pPr>
            <w:r w:rsidRPr="00733635">
              <w:rPr>
                <w:rFonts w:ascii="Arial" w:hAnsi="Arial" w:cs="Arial"/>
                <w:sz w:val="20"/>
                <w:lang w:eastAsia="en-GB"/>
              </w:rPr>
              <w:t xml:space="preserve">Please see </w:t>
            </w:r>
            <w:hyperlink r:id="rId104" w:history="1">
              <w:r w:rsidRPr="00733635">
                <w:rPr>
                  <w:rFonts w:ascii="Arial" w:hAnsi="Arial" w:cs="Arial"/>
                  <w:sz w:val="20"/>
                  <w:u w:val="single"/>
                  <w:lang w:eastAsia="en-GB"/>
                </w:rPr>
                <w:t>SPC</w:t>
              </w:r>
            </w:hyperlink>
            <w:r w:rsidRPr="00733635">
              <w:rPr>
                <w:rFonts w:ascii="Arial" w:hAnsi="Arial" w:cs="Arial"/>
                <w:sz w:val="20"/>
                <w:lang w:eastAsia="en-GB"/>
              </w:rPr>
              <w:t xml:space="preserve"> or BNF for full side effect information.</w:t>
            </w:r>
          </w:p>
          <w:p w14:paraId="1C3DDD7C" w14:textId="77777777" w:rsidR="007E646D" w:rsidRPr="007E646D" w:rsidRDefault="007E646D" w:rsidP="007E646D">
            <w:pPr>
              <w:rPr>
                <w:rFonts w:ascii="Arial" w:hAnsi="Arial" w:cs="Arial"/>
                <w:color w:val="FF0000"/>
                <w:sz w:val="20"/>
                <w:lang w:eastAsia="en-GB"/>
              </w:rPr>
            </w:pPr>
          </w:p>
          <w:p w14:paraId="0C66A78E" w14:textId="77777777" w:rsidR="007E646D" w:rsidRPr="007E646D" w:rsidRDefault="007E646D" w:rsidP="007E646D">
            <w:pPr>
              <w:autoSpaceDE w:val="0"/>
              <w:autoSpaceDN w:val="0"/>
              <w:adjustRightInd w:val="0"/>
              <w:rPr>
                <w:rFonts w:ascii="Arial" w:hAnsi="Arial" w:cs="Arial"/>
                <w:sz w:val="20"/>
                <w:lang w:eastAsia="en-GB"/>
              </w:rPr>
            </w:pPr>
            <w:r w:rsidRPr="007E646D">
              <w:rPr>
                <w:rFonts w:ascii="Arial" w:hAnsi="Arial" w:cs="Arial"/>
                <w:sz w:val="20"/>
                <w:lang w:eastAsia="en-GB"/>
              </w:rPr>
              <w:t>Opportunistic infections may occur. Infections can require early and vigorous treatment and may require sulfasalazine to be stopped until the infection is clear. If in doubt, please contact secondary for advice.</w:t>
            </w:r>
          </w:p>
          <w:p w14:paraId="5936AD54" w14:textId="77777777" w:rsidR="007E646D" w:rsidRPr="007E646D" w:rsidRDefault="007E646D" w:rsidP="007E646D">
            <w:pPr>
              <w:autoSpaceDE w:val="0"/>
              <w:autoSpaceDN w:val="0"/>
              <w:adjustRightInd w:val="0"/>
              <w:rPr>
                <w:rFonts w:ascii="Arial" w:hAnsi="Arial" w:cs="Arial"/>
                <w:sz w:val="20"/>
                <w:lang w:eastAsia="en-GB"/>
              </w:rPr>
            </w:pPr>
          </w:p>
          <w:p w14:paraId="21A458F1" w14:textId="77777777" w:rsidR="007E646D" w:rsidRPr="007E646D" w:rsidRDefault="007E646D" w:rsidP="007E646D">
            <w:pPr>
              <w:autoSpaceDE w:val="0"/>
              <w:autoSpaceDN w:val="0"/>
              <w:adjustRightInd w:val="0"/>
              <w:rPr>
                <w:rFonts w:ascii="Arial" w:hAnsi="Arial" w:cs="Arial"/>
                <w:sz w:val="20"/>
                <w:lang w:eastAsia="en-GB"/>
              </w:rPr>
            </w:pPr>
            <w:r w:rsidRPr="007E646D">
              <w:rPr>
                <w:rFonts w:ascii="Arial" w:hAnsi="Arial" w:cs="Arial"/>
                <w:sz w:val="20"/>
                <w:lang w:eastAsia="en-GB"/>
              </w:rPr>
              <w:t xml:space="preserve">Please report adverse reactions to the MHRA via the yellow card scheme: </w:t>
            </w:r>
            <w:hyperlink r:id="rId105" w:history="1">
              <w:r w:rsidRPr="007E646D">
                <w:rPr>
                  <w:rFonts w:ascii="Arial" w:hAnsi="Arial" w:cs="Arial"/>
                  <w:color w:val="0000FF"/>
                  <w:sz w:val="20"/>
                  <w:u w:val="single"/>
                  <w:lang w:eastAsia="en-GB"/>
                </w:rPr>
                <w:t>www.mhra.gov.uk/yellowcard</w:t>
              </w:r>
            </w:hyperlink>
          </w:p>
          <w:p w14:paraId="38F4DED5" w14:textId="77777777" w:rsidR="007E646D" w:rsidRPr="007E646D" w:rsidRDefault="007E646D" w:rsidP="007E646D">
            <w:pPr>
              <w:autoSpaceDE w:val="0"/>
              <w:autoSpaceDN w:val="0"/>
              <w:adjustRightInd w:val="0"/>
              <w:rPr>
                <w:rFonts w:ascii="Arial" w:hAnsi="Arial" w:cs="Arial"/>
                <w:sz w:val="20"/>
                <w:lang w:eastAsia="en-GB"/>
              </w:rPr>
            </w:pPr>
          </w:p>
          <w:p w14:paraId="023FD3AD" w14:textId="46B59F1A" w:rsidR="007E646D" w:rsidRDefault="007E646D" w:rsidP="00EA39CE">
            <w:pPr>
              <w:spacing w:after="120"/>
              <w:rPr>
                <w:rFonts w:ascii="Arial" w:hAnsi="Arial" w:cs="Arial"/>
                <w:b/>
                <w:bCs/>
                <w:sz w:val="20"/>
              </w:rPr>
            </w:pPr>
            <w:r w:rsidRPr="7EBC655A">
              <w:rPr>
                <w:rFonts w:ascii="Arial" w:hAnsi="Arial" w:cs="Arial"/>
                <w:b/>
                <w:bCs/>
                <w:sz w:val="20"/>
              </w:rPr>
              <w:t>If patients present with symptoms of potential adverse effects perform an urgent blood test. If any of the following occur, contact the hospital specialis</w:t>
            </w:r>
            <w:r w:rsidR="54B95767" w:rsidRPr="7EBC655A">
              <w:rPr>
                <w:rFonts w:ascii="Arial" w:hAnsi="Arial" w:cs="Arial"/>
                <w:b/>
                <w:bCs/>
                <w:sz w:val="20"/>
              </w:rPr>
              <w:t>t</w:t>
            </w:r>
          </w:p>
          <w:tbl>
            <w:tblPr>
              <w:tblStyle w:val="TableGrid"/>
              <w:tblW w:w="0" w:type="auto"/>
              <w:tblLook w:val="04A0" w:firstRow="1" w:lastRow="0" w:firstColumn="1" w:lastColumn="0" w:noHBand="0" w:noVBand="1"/>
            </w:tblPr>
            <w:tblGrid>
              <w:gridCol w:w="3572"/>
              <w:gridCol w:w="4073"/>
            </w:tblGrid>
            <w:tr w:rsidR="007E646D" w:rsidRPr="007E646D" w14:paraId="72430ECA" w14:textId="77777777" w:rsidTr="4306F133">
              <w:tc>
                <w:tcPr>
                  <w:tcW w:w="0" w:type="auto"/>
                  <w:gridSpan w:val="2"/>
                </w:tcPr>
                <w:p w14:paraId="7486CBBD" w14:textId="77777777" w:rsidR="007E646D" w:rsidRPr="007E646D" w:rsidRDefault="007E646D" w:rsidP="007E646D">
                  <w:pPr>
                    <w:rPr>
                      <w:rFonts w:ascii="Arial" w:hAnsi="Arial" w:cs="Arial"/>
                      <w:sz w:val="20"/>
                      <w:u w:val="single"/>
                    </w:rPr>
                  </w:pPr>
                  <w:r w:rsidRPr="007E646D">
                    <w:rPr>
                      <w:rFonts w:ascii="Arial" w:hAnsi="Arial" w:cs="Arial"/>
                      <w:b/>
                      <w:bCs/>
                      <w:sz w:val="20"/>
                    </w:rPr>
                    <w:t>Adverse effects management</w:t>
                  </w:r>
                </w:p>
              </w:tc>
            </w:tr>
            <w:tr w:rsidR="007E646D" w:rsidRPr="007E646D" w14:paraId="61EF1841" w14:textId="77777777" w:rsidTr="00AC38F4">
              <w:tc>
                <w:tcPr>
                  <w:tcW w:w="3572" w:type="dxa"/>
                </w:tcPr>
                <w:p w14:paraId="119B426A" w14:textId="77777777" w:rsidR="007E646D" w:rsidRPr="007E646D" w:rsidRDefault="007E646D" w:rsidP="007E646D">
                  <w:pPr>
                    <w:rPr>
                      <w:rFonts w:ascii="Arial" w:hAnsi="Arial" w:cs="Arial"/>
                      <w:sz w:val="20"/>
                      <w:u w:val="single"/>
                    </w:rPr>
                  </w:pPr>
                  <w:r w:rsidRPr="007E646D">
                    <w:rPr>
                      <w:rFonts w:ascii="Arial" w:hAnsi="Arial" w:cs="Arial"/>
                      <w:sz w:val="20"/>
                      <w:u w:val="single"/>
                    </w:rPr>
                    <w:t>Result</w:t>
                  </w:r>
                </w:p>
              </w:tc>
              <w:tc>
                <w:tcPr>
                  <w:tcW w:w="4073" w:type="dxa"/>
                </w:tcPr>
                <w:p w14:paraId="0C4F86B2" w14:textId="77777777" w:rsidR="007E646D" w:rsidRPr="007E646D" w:rsidRDefault="007E646D" w:rsidP="007E646D">
                  <w:pPr>
                    <w:rPr>
                      <w:rFonts w:ascii="Arial" w:hAnsi="Arial" w:cs="Arial"/>
                      <w:sz w:val="20"/>
                      <w:u w:val="single"/>
                    </w:rPr>
                  </w:pPr>
                  <w:r w:rsidRPr="007E646D">
                    <w:rPr>
                      <w:rFonts w:ascii="Arial" w:hAnsi="Arial" w:cs="Arial"/>
                      <w:sz w:val="20"/>
                      <w:u w:val="single"/>
                    </w:rPr>
                    <w:t>Action for primary care</w:t>
                  </w:r>
                </w:p>
              </w:tc>
            </w:tr>
            <w:tr w:rsidR="007E646D" w:rsidRPr="007E646D" w14:paraId="16FEC0A4" w14:textId="77777777" w:rsidTr="00AC38F4">
              <w:tc>
                <w:tcPr>
                  <w:tcW w:w="3572" w:type="dxa"/>
                </w:tcPr>
                <w:p w14:paraId="670DF4F5" w14:textId="040D36F9" w:rsidR="00733635" w:rsidRPr="007E646D" w:rsidRDefault="00733635" w:rsidP="00287B53">
                  <w:pPr>
                    <w:numPr>
                      <w:ilvl w:val="0"/>
                      <w:numId w:val="5"/>
                    </w:numPr>
                    <w:contextualSpacing/>
                    <w:rPr>
                      <w:rFonts w:ascii="Arial" w:hAnsi="Arial" w:cs="Arial"/>
                      <w:sz w:val="20"/>
                    </w:rPr>
                  </w:pPr>
                  <w:r w:rsidRPr="007E646D">
                    <w:rPr>
                      <w:rFonts w:ascii="Arial" w:hAnsi="Arial" w:cs="Arial"/>
                      <w:sz w:val="20"/>
                    </w:rPr>
                    <w:t xml:space="preserve">WCC less than </w:t>
                  </w:r>
                  <w:r w:rsidR="003A183B">
                    <w:rPr>
                      <w:rFonts w:ascii="Arial" w:hAnsi="Arial" w:cs="Arial"/>
                      <w:sz w:val="20"/>
                    </w:rPr>
                    <w:t>LLN</w:t>
                  </w:r>
                </w:p>
                <w:p w14:paraId="1D7B5909" w14:textId="2984D310" w:rsidR="00733635" w:rsidRPr="007E646D" w:rsidRDefault="00733635" w:rsidP="00287B53">
                  <w:pPr>
                    <w:numPr>
                      <w:ilvl w:val="0"/>
                      <w:numId w:val="5"/>
                    </w:numPr>
                    <w:contextualSpacing/>
                    <w:rPr>
                      <w:rFonts w:ascii="Arial" w:hAnsi="Arial" w:cs="Arial"/>
                      <w:sz w:val="20"/>
                    </w:rPr>
                  </w:pPr>
                  <w:r w:rsidRPr="007E646D">
                    <w:rPr>
                      <w:rFonts w:ascii="Arial" w:hAnsi="Arial" w:cs="Arial"/>
                      <w:sz w:val="20"/>
                    </w:rPr>
                    <w:t xml:space="preserve">Lymphocytes less than </w:t>
                  </w:r>
                  <w:r w:rsidR="003A183B">
                    <w:rPr>
                      <w:rFonts w:ascii="Arial" w:hAnsi="Arial" w:cs="Arial"/>
                      <w:sz w:val="20"/>
                    </w:rPr>
                    <w:t>LLN</w:t>
                  </w:r>
                </w:p>
                <w:p w14:paraId="440A9317" w14:textId="77777777" w:rsidR="00014A04" w:rsidRDefault="00014A04" w:rsidP="00A2055F">
                  <w:pPr>
                    <w:ind w:left="720"/>
                    <w:contextualSpacing/>
                    <w:rPr>
                      <w:rFonts w:ascii="Arial" w:hAnsi="Arial" w:cs="Arial"/>
                      <w:sz w:val="20"/>
                    </w:rPr>
                  </w:pPr>
                </w:p>
                <w:p w14:paraId="201375AE" w14:textId="076EE317" w:rsidR="00733635" w:rsidRPr="007E646D" w:rsidRDefault="00733635" w:rsidP="00287B53">
                  <w:pPr>
                    <w:numPr>
                      <w:ilvl w:val="0"/>
                      <w:numId w:val="5"/>
                    </w:numPr>
                    <w:contextualSpacing/>
                    <w:rPr>
                      <w:rFonts w:ascii="Arial" w:hAnsi="Arial" w:cs="Arial"/>
                      <w:sz w:val="20"/>
                    </w:rPr>
                  </w:pPr>
                  <w:r w:rsidRPr="007E646D">
                    <w:rPr>
                      <w:rFonts w:ascii="Arial" w:hAnsi="Arial" w:cs="Arial"/>
                      <w:sz w:val="20"/>
                    </w:rPr>
                    <w:t>Neutrophils less than 1.6 x10</w:t>
                  </w:r>
                  <w:r w:rsidRPr="007E646D">
                    <w:rPr>
                      <w:rFonts w:ascii="Arial" w:hAnsi="Arial" w:cs="Arial"/>
                      <w:sz w:val="20"/>
                      <w:vertAlign w:val="superscript"/>
                    </w:rPr>
                    <w:t>9</w:t>
                  </w:r>
                  <w:r w:rsidRPr="007E646D">
                    <w:rPr>
                      <w:rFonts w:ascii="Arial" w:hAnsi="Arial" w:cs="Arial"/>
                      <w:sz w:val="20"/>
                    </w:rPr>
                    <w:t>/L</w:t>
                  </w:r>
                </w:p>
                <w:p w14:paraId="25964BA9" w14:textId="74227496" w:rsidR="00733635" w:rsidRDefault="00733635" w:rsidP="00287B53">
                  <w:pPr>
                    <w:numPr>
                      <w:ilvl w:val="0"/>
                      <w:numId w:val="5"/>
                    </w:numPr>
                    <w:contextualSpacing/>
                    <w:rPr>
                      <w:rFonts w:ascii="Arial" w:hAnsi="Arial" w:cs="Arial"/>
                      <w:sz w:val="20"/>
                    </w:rPr>
                  </w:pPr>
                  <w:r w:rsidRPr="007E646D">
                    <w:rPr>
                      <w:rFonts w:ascii="Arial" w:hAnsi="Arial" w:cs="Arial"/>
                      <w:sz w:val="20"/>
                    </w:rPr>
                    <w:t xml:space="preserve">Platelets less than </w:t>
                  </w:r>
                  <w:r w:rsidR="00A34135">
                    <w:rPr>
                      <w:rFonts w:ascii="Arial" w:hAnsi="Arial" w:cs="Arial"/>
                      <w:sz w:val="20"/>
                    </w:rPr>
                    <w:t>LLN</w:t>
                  </w:r>
                </w:p>
                <w:p w14:paraId="0FADC0CE" w14:textId="77777777" w:rsidR="00014A04" w:rsidRDefault="00014A04" w:rsidP="00014A04">
                  <w:pPr>
                    <w:contextualSpacing/>
                    <w:rPr>
                      <w:rFonts w:ascii="Arial" w:hAnsi="Arial" w:cs="Arial"/>
                      <w:sz w:val="20"/>
                    </w:rPr>
                  </w:pPr>
                </w:p>
                <w:p w14:paraId="3ED4D05F" w14:textId="77777777" w:rsidR="00A2055F" w:rsidRDefault="00A2055F" w:rsidP="00014A04">
                  <w:pPr>
                    <w:contextualSpacing/>
                    <w:rPr>
                      <w:rFonts w:ascii="Arial" w:hAnsi="Arial" w:cs="Arial"/>
                      <w:sz w:val="20"/>
                    </w:rPr>
                  </w:pPr>
                </w:p>
                <w:p w14:paraId="04A2C11F" w14:textId="77777777" w:rsidR="00A2055F" w:rsidRDefault="00A2055F" w:rsidP="00014A04">
                  <w:pPr>
                    <w:contextualSpacing/>
                    <w:rPr>
                      <w:rFonts w:ascii="Arial" w:hAnsi="Arial" w:cs="Arial"/>
                      <w:sz w:val="20"/>
                    </w:rPr>
                  </w:pPr>
                </w:p>
                <w:p w14:paraId="11E155C2" w14:textId="7193057E" w:rsidR="00733635" w:rsidRPr="007E646D" w:rsidRDefault="00733635" w:rsidP="00287B53">
                  <w:pPr>
                    <w:numPr>
                      <w:ilvl w:val="0"/>
                      <w:numId w:val="5"/>
                    </w:numPr>
                    <w:contextualSpacing/>
                    <w:rPr>
                      <w:rFonts w:ascii="Arial" w:hAnsi="Arial" w:cs="Arial"/>
                      <w:sz w:val="20"/>
                    </w:rPr>
                  </w:pPr>
                  <w:r w:rsidRPr="007E646D">
                    <w:rPr>
                      <w:rFonts w:ascii="Arial" w:hAnsi="Arial" w:cs="Arial"/>
                      <w:sz w:val="20"/>
                    </w:rPr>
                    <w:t xml:space="preserve">Unexplained eosinophilia; greater than </w:t>
                  </w:r>
                  <w:r w:rsidR="006C73AB">
                    <w:rPr>
                      <w:rFonts w:ascii="Arial" w:hAnsi="Arial" w:cs="Arial"/>
                      <w:sz w:val="20"/>
                    </w:rPr>
                    <w:t>ULN</w:t>
                  </w:r>
                </w:p>
                <w:p w14:paraId="133082DA" w14:textId="77777777" w:rsidR="007E646D" w:rsidRPr="008645E6" w:rsidRDefault="007E646D" w:rsidP="00C713F9">
                  <w:pPr>
                    <w:numPr>
                      <w:ilvl w:val="0"/>
                      <w:numId w:val="5"/>
                    </w:numPr>
                    <w:contextualSpacing/>
                    <w:rPr>
                      <w:rFonts w:ascii="Arial" w:hAnsi="Arial" w:cs="Arial"/>
                      <w:sz w:val="8"/>
                      <w:szCs w:val="8"/>
                    </w:rPr>
                  </w:pPr>
                </w:p>
              </w:tc>
              <w:tc>
                <w:tcPr>
                  <w:tcW w:w="4073" w:type="dxa"/>
                </w:tcPr>
                <w:p w14:paraId="5D3B3364" w14:textId="56843AE6" w:rsidR="007E646D" w:rsidRDefault="007E646D" w:rsidP="007E646D">
                  <w:pPr>
                    <w:rPr>
                      <w:rFonts w:ascii="Arial" w:hAnsi="Arial" w:cs="Arial"/>
                      <w:sz w:val="20"/>
                    </w:rPr>
                  </w:pPr>
                </w:p>
                <w:p w14:paraId="4F3366FF" w14:textId="77777777" w:rsidR="007A16C9" w:rsidRDefault="007A16C9" w:rsidP="007A16C9">
                  <w:pPr>
                    <w:rPr>
                      <w:rFonts w:ascii="Arial" w:hAnsi="Arial" w:cs="Arial"/>
                      <w:sz w:val="20"/>
                    </w:rPr>
                  </w:pPr>
                  <w:r>
                    <w:rPr>
                      <w:rFonts w:ascii="Arial" w:hAnsi="Arial" w:cs="Arial"/>
                      <w:sz w:val="20"/>
                    </w:rPr>
                    <w:t>Lymphocytes: continue DMARD and repeat blood test in 4 weeks.</w:t>
                  </w:r>
                </w:p>
                <w:p w14:paraId="4B2F5F6D" w14:textId="0D8332D5" w:rsidR="007A16C9" w:rsidRPr="00747958" w:rsidRDefault="007A16C9" w:rsidP="007A16C9">
                  <w:pPr>
                    <w:rPr>
                      <w:rFonts w:ascii="Arial" w:hAnsi="Arial" w:cs="Arial"/>
                      <w:sz w:val="20"/>
                    </w:rPr>
                  </w:pPr>
                  <w:r w:rsidRPr="00747958">
                    <w:rPr>
                      <w:rFonts w:ascii="Arial" w:hAnsi="Arial" w:cs="Arial"/>
                      <w:sz w:val="20"/>
                    </w:rPr>
                    <w:t xml:space="preserve">Platelets and neutrophils: If significant fall from previous test withhold treatment and contact rheumatology. Minor change: assess </w:t>
                  </w:r>
                  <w:r>
                    <w:rPr>
                      <w:rFonts w:ascii="Arial" w:hAnsi="Arial" w:cs="Arial"/>
                      <w:sz w:val="20"/>
                    </w:rPr>
                    <w:t>appropriately</w:t>
                  </w:r>
                  <w:r w:rsidRPr="00747958">
                    <w:rPr>
                      <w:rFonts w:ascii="Arial" w:hAnsi="Arial" w:cs="Arial"/>
                      <w:sz w:val="20"/>
                    </w:rPr>
                    <w:t>. Repeat after 2 weeks.</w:t>
                  </w:r>
                </w:p>
                <w:p w14:paraId="4718A1AA" w14:textId="264AC4E5" w:rsidR="00463100" w:rsidRPr="00733635" w:rsidRDefault="00463100" w:rsidP="00B7447E">
                  <w:pPr>
                    <w:rPr>
                      <w:rFonts w:ascii="Arial" w:hAnsi="Arial" w:cs="Arial"/>
                      <w:sz w:val="20"/>
                    </w:rPr>
                  </w:pPr>
                </w:p>
              </w:tc>
            </w:tr>
            <w:tr w:rsidR="007E646D" w:rsidRPr="007E646D" w14:paraId="56A8643D" w14:textId="77777777" w:rsidTr="00AC38F4">
              <w:tc>
                <w:tcPr>
                  <w:tcW w:w="3572" w:type="dxa"/>
                </w:tcPr>
                <w:p w14:paraId="2016F904" w14:textId="77777777" w:rsidR="007E646D" w:rsidRPr="007E646D" w:rsidRDefault="007E646D" w:rsidP="007E646D">
                  <w:pPr>
                    <w:rPr>
                      <w:rFonts w:ascii="Arial" w:hAnsi="Arial" w:cs="Arial"/>
                      <w:b/>
                      <w:bCs/>
                      <w:sz w:val="20"/>
                    </w:rPr>
                  </w:pPr>
                  <w:r w:rsidRPr="007E646D">
                    <w:rPr>
                      <w:rFonts w:ascii="Arial" w:hAnsi="Arial" w:cs="Arial"/>
                      <w:b/>
                      <w:bCs/>
                      <w:sz w:val="20"/>
                    </w:rPr>
                    <w:t>Liver Function Tests</w:t>
                  </w:r>
                </w:p>
                <w:p w14:paraId="2C5BC394" w14:textId="77777777" w:rsidR="007E646D" w:rsidRPr="007E646D" w:rsidRDefault="007E646D" w:rsidP="007E646D">
                  <w:pPr>
                    <w:rPr>
                      <w:rFonts w:ascii="Arial" w:hAnsi="Arial" w:cs="Arial"/>
                      <w:sz w:val="20"/>
                    </w:rPr>
                  </w:pPr>
                  <w:r w:rsidRPr="007E646D">
                    <w:rPr>
                      <w:rFonts w:ascii="Arial" w:hAnsi="Arial" w:cs="Arial"/>
                      <w:b/>
                      <w:bCs/>
                      <w:sz w:val="20"/>
                    </w:rPr>
                    <w:t>ALT and/or AST</w:t>
                  </w:r>
                  <w:r w:rsidRPr="007E646D">
                    <w:rPr>
                      <w:rFonts w:ascii="Arial" w:hAnsi="Arial" w:cs="Arial"/>
                      <w:sz w:val="20"/>
                    </w:rPr>
                    <w:t>&gt;100u/L</w:t>
                  </w:r>
                </w:p>
                <w:p w14:paraId="576AD649" w14:textId="77777777" w:rsidR="007E646D" w:rsidRDefault="007E646D" w:rsidP="007E646D">
                  <w:pPr>
                    <w:rPr>
                      <w:rFonts w:ascii="Arial" w:hAnsi="Arial" w:cs="Arial"/>
                      <w:sz w:val="20"/>
                    </w:rPr>
                  </w:pPr>
                  <w:r w:rsidRPr="007E646D">
                    <w:rPr>
                      <w:rFonts w:ascii="Arial" w:hAnsi="Arial" w:cs="Arial"/>
                      <w:sz w:val="20"/>
                    </w:rPr>
                    <w:t>And/or a sudden increase (e.g. doubling of baseline)</w:t>
                  </w:r>
                </w:p>
                <w:p w14:paraId="44644F7C" w14:textId="77777777" w:rsidR="00C713F9" w:rsidRPr="007E646D" w:rsidRDefault="00C713F9" w:rsidP="007E646D">
                  <w:pPr>
                    <w:rPr>
                      <w:rFonts w:ascii="Arial" w:hAnsi="Arial" w:cs="Arial"/>
                      <w:sz w:val="20"/>
                    </w:rPr>
                  </w:pPr>
                </w:p>
                <w:p w14:paraId="6E57C9DD" w14:textId="77777777" w:rsidR="009F142B" w:rsidRPr="007E646D" w:rsidRDefault="009F142B" w:rsidP="00203E20">
                  <w:pPr>
                    <w:contextualSpacing/>
                    <w:rPr>
                      <w:rFonts w:ascii="Arial" w:hAnsi="Arial" w:cs="Arial"/>
                      <w:sz w:val="20"/>
                    </w:rPr>
                  </w:pPr>
                  <w:r w:rsidRPr="007E646D">
                    <w:rPr>
                      <w:rFonts w:ascii="Arial" w:hAnsi="Arial" w:cs="Arial"/>
                      <w:sz w:val="20"/>
                    </w:rPr>
                    <w:t xml:space="preserve">Unexplained fall in albumin; less than </w:t>
                  </w:r>
                  <w:r>
                    <w:rPr>
                      <w:rFonts w:ascii="Arial" w:hAnsi="Arial" w:cs="Arial"/>
                      <w:sz w:val="20"/>
                    </w:rPr>
                    <w:t>LLN</w:t>
                  </w:r>
                </w:p>
                <w:p w14:paraId="38ABA056" w14:textId="77777777" w:rsidR="007E646D" w:rsidRPr="007E646D" w:rsidRDefault="007E646D" w:rsidP="007E646D">
                  <w:pPr>
                    <w:rPr>
                      <w:rFonts w:ascii="Arial" w:hAnsi="Arial" w:cs="Arial"/>
                      <w:sz w:val="20"/>
                    </w:rPr>
                  </w:pPr>
                </w:p>
                <w:p w14:paraId="4A473F0C" w14:textId="77777777" w:rsidR="00712D51" w:rsidRDefault="00712D51" w:rsidP="007E646D">
                  <w:pPr>
                    <w:rPr>
                      <w:rFonts w:ascii="Arial" w:hAnsi="Arial" w:cs="Arial"/>
                      <w:sz w:val="20"/>
                    </w:rPr>
                  </w:pPr>
                </w:p>
                <w:p w14:paraId="44DB4BE9" w14:textId="77777777" w:rsidR="00712D51" w:rsidRDefault="00712D51" w:rsidP="007E646D">
                  <w:pPr>
                    <w:rPr>
                      <w:rFonts w:ascii="Arial" w:hAnsi="Arial" w:cs="Arial"/>
                      <w:sz w:val="20"/>
                    </w:rPr>
                  </w:pPr>
                </w:p>
                <w:p w14:paraId="2B32D9B6" w14:textId="4BD1A608" w:rsidR="007E646D" w:rsidRPr="007E646D" w:rsidRDefault="007E646D" w:rsidP="007E646D">
                  <w:pPr>
                    <w:rPr>
                      <w:rFonts w:ascii="Arial" w:hAnsi="Arial" w:cs="Arial"/>
                      <w:b/>
                      <w:bCs/>
                      <w:sz w:val="20"/>
                    </w:rPr>
                  </w:pPr>
                  <w:r w:rsidRPr="007E646D">
                    <w:rPr>
                      <w:rFonts w:ascii="Arial" w:hAnsi="Arial" w:cs="Arial"/>
                      <w:sz w:val="20"/>
                    </w:rPr>
                    <w:t>Jaundice</w:t>
                  </w:r>
                </w:p>
              </w:tc>
              <w:tc>
                <w:tcPr>
                  <w:tcW w:w="4073" w:type="dxa"/>
                </w:tcPr>
                <w:p w14:paraId="76C5E90E" w14:textId="77777777" w:rsidR="007E646D" w:rsidRDefault="007E646D" w:rsidP="007E646D">
                  <w:pPr>
                    <w:rPr>
                      <w:rFonts w:ascii="Arial" w:hAnsi="Arial" w:cs="Arial"/>
                      <w:sz w:val="20"/>
                    </w:rPr>
                  </w:pPr>
                  <w:r w:rsidRPr="007E646D">
                    <w:rPr>
                      <w:rFonts w:ascii="Arial" w:hAnsi="Arial" w:cs="Arial"/>
                      <w:sz w:val="20"/>
                    </w:rPr>
                    <w:t>Withhold and discuss with specialist team. Check any other reason for risk of hepatic dysfunction such as alcohol history and drug interactions, including OTC or complementary medication.</w:t>
                  </w:r>
                </w:p>
                <w:p w14:paraId="0AC8DBE4" w14:textId="0605DF0A" w:rsidR="00C713F9" w:rsidRPr="007E646D" w:rsidRDefault="00DB2AE8" w:rsidP="007E646D">
                  <w:pPr>
                    <w:rPr>
                      <w:rFonts w:ascii="Arial" w:hAnsi="Arial" w:cs="Arial"/>
                      <w:sz w:val="20"/>
                    </w:rPr>
                  </w:pPr>
                  <w:r w:rsidRPr="00747958">
                    <w:rPr>
                      <w:rFonts w:ascii="Arial" w:hAnsi="Arial" w:cs="Arial"/>
                      <w:sz w:val="20"/>
                    </w:rPr>
                    <w:t>Albumin progressively falling: Assess for alternate causes as falling levels can be a sign of liver disease which may rarely be a sign of drug toxicity. Contact rheumatology for advice if needed,</w:t>
                  </w:r>
                </w:p>
              </w:tc>
            </w:tr>
            <w:tr w:rsidR="007E646D" w:rsidRPr="007E646D" w14:paraId="1A137B1D" w14:textId="77777777" w:rsidTr="00AC38F4">
              <w:tc>
                <w:tcPr>
                  <w:tcW w:w="3572" w:type="dxa"/>
                </w:tcPr>
                <w:p w14:paraId="151A4AA9" w14:textId="77777777" w:rsidR="007E646D" w:rsidRPr="007E646D" w:rsidRDefault="007E646D" w:rsidP="007E646D">
                  <w:pPr>
                    <w:rPr>
                      <w:rFonts w:ascii="Arial" w:hAnsi="Arial" w:cs="Arial"/>
                      <w:b/>
                      <w:bCs/>
                      <w:sz w:val="20"/>
                    </w:rPr>
                  </w:pPr>
                  <w:r w:rsidRPr="007E646D">
                    <w:rPr>
                      <w:rFonts w:ascii="Arial" w:hAnsi="Arial" w:cs="Arial"/>
                      <w:b/>
                      <w:bCs/>
                      <w:sz w:val="20"/>
                    </w:rPr>
                    <w:t>Renal function</w:t>
                  </w:r>
                </w:p>
                <w:p w14:paraId="2CAEE859" w14:textId="77777777" w:rsidR="007E646D" w:rsidRPr="007E646D" w:rsidRDefault="007E646D" w:rsidP="007E646D">
                  <w:pPr>
                    <w:rPr>
                      <w:rFonts w:ascii="Arial" w:hAnsi="Arial" w:cs="Arial"/>
                      <w:sz w:val="20"/>
                    </w:rPr>
                  </w:pPr>
                  <w:r w:rsidRPr="007E646D">
                    <w:rPr>
                      <w:rFonts w:ascii="Arial" w:hAnsi="Arial" w:cs="Arial"/>
                      <w:sz w:val="20"/>
                    </w:rPr>
                    <w:t>Increase in creatinine &gt;30% in 12 months and/or calculated GFR &lt;60ml/min</w:t>
                  </w:r>
                </w:p>
                <w:p w14:paraId="4D146597" w14:textId="77777777" w:rsidR="007E646D" w:rsidRPr="007E646D" w:rsidRDefault="007E646D" w:rsidP="007E646D">
                  <w:pPr>
                    <w:rPr>
                      <w:rFonts w:ascii="Arial" w:hAnsi="Arial" w:cs="Arial"/>
                      <w:b/>
                      <w:bCs/>
                      <w:sz w:val="20"/>
                    </w:rPr>
                  </w:pPr>
                </w:p>
              </w:tc>
              <w:tc>
                <w:tcPr>
                  <w:tcW w:w="4073" w:type="dxa"/>
                </w:tcPr>
                <w:p w14:paraId="228A21BB" w14:textId="77777777" w:rsidR="007E646D" w:rsidRPr="007E646D" w:rsidRDefault="007E646D" w:rsidP="007E646D">
                  <w:pPr>
                    <w:rPr>
                      <w:rFonts w:ascii="Arial" w:hAnsi="Arial" w:cs="Arial"/>
                      <w:sz w:val="20"/>
                    </w:rPr>
                  </w:pPr>
                  <w:r w:rsidRPr="007E646D">
                    <w:rPr>
                      <w:rFonts w:ascii="Arial" w:hAnsi="Arial" w:cs="Arial"/>
                      <w:sz w:val="20"/>
                    </w:rPr>
                    <w:t>Use clinical judgement and repeat in one week.</w:t>
                  </w:r>
                </w:p>
                <w:p w14:paraId="283CCE8A" w14:textId="77777777" w:rsidR="007E646D" w:rsidRPr="007E646D" w:rsidRDefault="007E646D" w:rsidP="007E646D">
                  <w:pPr>
                    <w:rPr>
                      <w:rFonts w:ascii="Arial" w:hAnsi="Arial" w:cs="Arial"/>
                      <w:sz w:val="20"/>
                    </w:rPr>
                  </w:pPr>
                </w:p>
                <w:p w14:paraId="3FCC422C" w14:textId="77777777" w:rsidR="007E646D" w:rsidRPr="007E646D" w:rsidRDefault="007E646D" w:rsidP="007E646D">
                  <w:pPr>
                    <w:rPr>
                      <w:rFonts w:ascii="Arial" w:hAnsi="Arial" w:cs="Arial"/>
                      <w:sz w:val="20"/>
                    </w:rPr>
                  </w:pPr>
                  <w:r w:rsidRPr="007E646D">
                    <w:rPr>
                      <w:rFonts w:ascii="Arial" w:hAnsi="Arial" w:cs="Arial"/>
                      <w:sz w:val="20"/>
                    </w:rPr>
                    <w:t>If still&gt; 30% increase from baseline, withhold treatment and discuss with specialist team.</w:t>
                  </w:r>
                </w:p>
              </w:tc>
            </w:tr>
            <w:tr w:rsidR="007E646D" w:rsidRPr="007E646D" w14:paraId="40B37626" w14:textId="77777777" w:rsidTr="00AC38F4">
              <w:tc>
                <w:tcPr>
                  <w:tcW w:w="3572" w:type="dxa"/>
                </w:tcPr>
                <w:p w14:paraId="7866B4F0" w14:textId="77777777" w:rsidR="007E646D" w:rsidRPr="007E646D" w:rsidRDefault="007E646D" w:rsidP="007E646D">
                  <w:pPr>
                    <w:rPr>
                      <w:rFonts w:ascii="Arial" w:hAnsi="Arial" w:cs="Arial"/>
                      <w:sz w:val="20"/>
                    </w:rPr>
                  </w:pPr>
                  <w:r w:rsidRPr="007E646D">
                    <w:rPr>
                      <w:rFonts w:ascii="Arial" w:hAnsi="Arial" w:cs="Arial"/>
                      <w:sz w:val="20"/>
                    </w:rPr>
                    <w:t xml:space="preserve">Signs or symptoms of bone marrow suppression </w:t>
                  </w:r>
                  <w:proofErr w:type="spellStart"/>
                  <w:r w:rsidRPr="007E646D">
                    <w:rPr>
                      <w:rFonts w:ascii="Arial" w:hAnsi="Arial" w:cs="Arial"/>
                      <w:sz w:val="20"/>
                    </w:rPr>
                    <w:t>e.g</w:t>
                  </w:r>
                  <w:proofErr w:type="spellEnd"/>
                  <w:r w:rsidRPr="007E646D">
                    <w:rPr>
                      <w:rFonts w:ascii="Arial" w:hAnsi="Arial" w:cs="Arial"/>
                      <w:sz w:val="20"/>
                    </w:rPr>
                    <w:t xml:space="preserve"> unexplained bleeding or bruising with or without sore throat, purpura, mouth ulcers</w:t>
                  </w:r>
                </w:p>
              </w:tc>
              <w:tc>
                <w:tcPr>
                  <w:tcW w:w="4073" w:type="dxa"/>
                </w:tcPr>
                <w:p w14:paraId="4B95D4DE" w14:textId="77777777" w:rsidR="00744598" w:rsidRPr="00744598" w:rsidRDefault="00744598" w:rsidP="00744598">
                  <w:pPr>
                    <w:rPr>
                      <w:rFonts w:ascii="Arial" w:hAnsi="Arial" w:cs="Arial"/>
                      <w:sz w:val="20"/>
                    </w:rPr>
                  </w:pPr>
                  <w:r w:rsidRPr="00744598">
                    <w:rPr>
                      <w:rFonts w:ascii="Arial" w:hAnsi="Arial" w:cs="Arial"/>
                      <w:sz w:val="20"/>
                    </w:rPr>
                    <w:t>Check FBC immediately and withhold treatment whilst awaiting results.</w:t>
                  </w:r>
                </w:p>
                <w:p w14:paraId="4E1424E2" w14:textId="77777777" w:rsidR="00744598" w:rsidRPr="00744598" w:rsidRDefault="00744598" w:rsidP="00744598">
                  <w:pPr>
                    <w:rPr>
                      <w:rFonts w:ascii="Arial" w:hAnsi="Arial" w:cs="Arial"/>
                      <w:sz w:val="20"/>
                    </w:rPr>
                  </w:pPr>
                  <w:r w:rsidRPr="00744598">
                    <w:rPr>
                      <w:rFonts w:ascii="Arial" w:hAnsi="Arial" w:cs="Arial"/>
                      <w:sz w:val="20"/>
                    </w:rPr>
                    <w:t> </w:t>
                  </w:r>
                </w:p>
                <w:p w14:paraId="2E9FBA1B" w14:textId="53447BDE" w:rsidR="007E646D" w:rsidRPr="007E646D" w:rsidRDefault="00744598" w:rsidP="007E646D">
                  <w:pPr>
                    <w:rPr>
                      <w:rFonts w:ascii="Arial" w:hAnsi="Arial" w:cs="Arial"/>
                      <w:sz w:val="20"/>
                    </w:rPr>
                  </w:pPr>
                  <w:r w:rsidRPr="00744598">
                    <w:rPr>
                      <w:rFonts w:ascii="Arial" w:hAnsi="Arial" w:cs="Arial"/>
                      <w:sz w:val="20"/>
                    </w:rPr>
                    <w:t>Discuss with specialist teams</w:t>
                  </w:r>
                </w:p>
              </w:tc>
            </w:tr>
            <w:tr w:rsidR="007E646D" w:rsidRPr="007E646D" w14:paraId="7303FDC9" w14:textId="77777777" w:rsidTr="00AC38F4">
              <w:tc>
                <w:tcPr>
                  <w:tcW w:w="3572" w:type="dxa"/>
                </w:tcPr>
                <w:p w14:paraId="3FC86F90" w14:textId="77777777" w:rsidR="007E646D" w:rsidRPr="007E646D" w:rsidRDefault="007E646D" w:rsidP="007E646D">
                  <w:pPr>
                    <w:rPr>
                      <w:rFonts w:ascii="Arial" w:hAnsi="Arial" w:cs="Arial"/>
                      <w:sz w:val="20"/>
                    </w:rPr>
                  </w:pPr>
                  <w:r w:rsidRPr="007E646D">
                    <w:rPr>
                      <w:rFonts w:ascii="Arial" w:hAnsi="Arial" w:cs="Arial"/>
                      <w:sz w:val="20"/>
                    </w:rPr>
                    <w:t>Acute infection</w:t>
                  </w:r>
                </w:p>
              </w:tc>
              <w:tc>
                <w:tcPr>
                  <w:tcW w:w="4073" w:type="dxa"/>
                </w:tcPr>
                <w:p w14:paraId="076CC666" w14:textId="77777777" w:rsidR="007E646D" w:rsidRPr="007E646D" w:rsidRDefault="007E646D" w:rsidP="007E646D">
                  <w:pPr>
                    <w:rPr>
                      <w:rFonts w:ascii="Arial" w:hAnsi="Arial" w:cs="Arial"/>
                      <w:sz w:val="20"/>
                    </w:rPr>
                  </w:pPr>
                  <w:r w:rsidRPr="007E646D">
                    <w:rPr>
                      <w:rFonts w:ascii="Arial" w:hAnsi="Arial" w:cs="Arial"/>
                      <w:sz w:val="20"/>
                    </w:rPr>
                    <w:t>During serious infections (e.g. requiring intravenous antibiotics or hospitalisation) temporarily withhold sulfasalazine until the patient has recovered. Consider additional investigations (e.g. FBC), if clinically appropriate.</w:t>
                  </w:r>
                </w:p>
              </w:tc>
            </w:tr>
            <w:tr w:rsidR="007E646D" w:rsidRPr="007E646D" w14:paraId="48E3D9F6" w14:textId="77777777" w:rsidTr="00AC38F4">
              <w:tc>
                <w:tcPr>
                  <w:tcW w:w="3572" w:type="dxa"/>
                </w:tcPr>
                <w:p w14:paraId="7B2BF3D7" w14:textId="77777777" w:rsidR="007E646D" w:rsidRPr="007E646D" w:rsidRDefault="007E646D" w:rsidP="007E646D">
                  <w:pPr>
                    <w:rPr>
                      <w:rFonts w:ascii="Arial" w:hAnsi="Arial" w:cs="Arial"/>
                      <w:sz w:val="20"/>
                    </w:rPr>
                  </w:pPr>
                  <w:r w:rsidRPr="007E646D">
                    <w:rPr>
                      <w:rFonts w:ascii="Arial" w:hAnsi="Arial" w:cs="Arial"/>
                      <w:sz w:val="20"/>
                    </w:rPr>
                    <w:t>Gastrointestinal disorders</w:t>
                  </w:r>
                </w:p>
                <w:p w14:paraId="603667A1" w14:textId="77777777" w:rsidR="007E646D" w:rsidRPr="007E646D" w:rsidRDefault="007E646D" w:rsidP="007E646D">
                  <w:pPr>
                    <w:rPr>
                      <w:rFonts w:ascii="Arial" w:hAnsi="Arial" w:cs="Arial"/>
                      <w:sz w:val="20"/>
                    </w:rPr>
                  </w:pPr>
                </w:p>
                <w:p w14:paraId="22327451" w14:textId="77777777" w:rsidR="007E646D" w:rsidRPr="007E646D" w:rsidRDefault="007E646D" w:rsidP="007E646D">
                  <w:pPr>
                    <w:rPr>
                      <w:rFonts w:ascii="Arial" w:hAnsi="Arial" w:cs="Arial"/>
                      <w:sz w:val="20"/>
                    </w:rPr>
                  </w:pPr>
                  <w:r w:rsidRPr="007E646D">
                    <w:rPr>
                      <w:rFonts w:ascii="Arial" w:hAnsi="Arial" w:cs="Arial"/>
                      <w:sz w:val="20"/>
                    </w:rPr>
                    <w:t>Nausea, vomiting, diarrhoea, unintentional weight loss</w:t>
                  </w:r>
                </w:p>
              </w:tc>
              <w:tc>
                <w:tcPr>
                  <w:tcW w:w="4073" w:type="dxa"/>
                </w:tcPr>
                <w:p w14:paraId="04A4FF54" w14:textId="77777777" w:rsidR="007E646D" w:rsidRPr="007E646D" w:rsidRDefault="007E646D" w:rsidP="007E646D">
                  <w:pPr>
                    <w:rPr>
                      <w:rFonts w:ascii="Arial" w:hAnsi="Arial" w:cs="Arial"/>
                      <w:sz w:val="20"/>
                    </w:rPr>
                  </w:pPr>
                  <w:r w:rsidRPr="007E646D">
                    <w:rPr>
                      <w:rFonts w:ascii="Arial" w:hAnsi="Arial" w:cs="Arial"/>
                      <w:sz w:val="20"/>
                    </w:rPr>
                    <w:t>Review for reversible causes. Advise patient to take with food. If no improvement, discuss with specialist teams.</w:t>
                  </w:r>
                </w:p>
              </w:tc>
            </w:tr>
            <w:tr w:rsidR="007E646D" w:rsidRPr="007E646D" w14:paraId="6FBB65D5" w14:textId="77777777" w:rsidTr="00AC38F4">
              <w:tc>
                <w:tcPr>
                  <w:tcW w:w="3572" w:type="dxa"/>
                </w:tcPr>
                <w:p w14:paraId="682D7ECB" w14:textId="77777777" w:rsidR="007E646D" w:rsidRPr="007E646D" w:rsidRDefault="007E646D" w:rsidP="007E646D">
                  <w:pPr>
                    <w:rPr>
                      <w:rFonts w:ascii="Arial" w:hAnsi="Arial" w:cs="Arial"/>
                      <w:sz w:val="20"/>
                    </w:rPr>
                  </w:pPr>
                  <w:r w:rsidRPr="007E646D">
                    <w:rPr>
                      <w:rFonts w:ascii="Arial" w:hAnsi="Arial" w:cs="Arial"/>
                      <w:sz w:val="20"/>
                    </w:rPr>
                    <w:t>Other symptoms</w:t>
                  </w:r>
                </w:p>
                <w:p w14:paraId="34661613" w14:textId="77777777" w:rsidR="007E646D" w:rsidRPr="007E646D" w:rsidRDefault="007E646D" w:rsidP="00287B53">
                  <w:pPr>
                    <w:numPr>
                      <w:ilvl w:val="0"/>
                      <w:numId w:val="6"/>
                    </w:numPr>
                    <w:contextualSpacing/>
                    <w:rPr>
                      <w:rFonts w:ascii="Arial" w:hAnsi="Arial" w:cs="Arial"/>
                      <w:sz w:val="20"/>
                    </w:rPr>
                  </w:pPr>
                  <w:r w:rsidRPr="007E646D">
                    <w:rPr>
                      <w:rFonts w:ascii="Arial" w:hAnsi="Arial" w:cs="Arial"/>
                      <w:sz w:val="20"/>
                    </w:rPr>
                    <w:t>Skin rash</w:t>
                  </w:r>
                </w:p>
                <w:p w14:paraId="4B69B90F" w14:textId="77777777" w:rsidR="007E646D" w:rsidRPr="007E646D" w:rsidRDefault="007E646D" w:rsidP="00287B53">
                  <w:pPr>
                    <w:numPr>
                      <w:ilvl w:val="0"/>
                      <w:numId w:val="6"/>
                    </w:numPr>
                    <w:contextualSpacing/>
                    <w:rPr>
                      <w:rFonts w:ascii="Arial" w:hAnsi="Arial" w:cs="Arial"/>
                      <w:sz w:val="20"/>
                    </w:rPr>
                  </w:pPr>
                  <w:r w:rsidRPr="007E646D">
                    <w:rPr>
                      <w:rFonts w:ascii="Arial" w:hAnsi="Arial" w:cs="Arial"/>
                      <w:sz w:val="20"/>
                    </w:rPr>
                    <w:t>Diffuse alopecia</w:t>
                  </w:r>
                </w:p>
                <w:p w14:paraId="31ED4C57" w14:textId="77777777" w:rsidR="007E646D" w:rsidRPr="007E646D" w:rsidRDefault="007E646D" w:rsidP="00287B53">
                  <w:pPr>
                    <w:numPr>
                      <w:ilvl w:val="0"/>
                      <w:numId w:val="6"/>
                    </w:numPr>
                    <w:contextualSpacing/>
                    <w:rPr>
                      <w:rFonts w:ascii="Arial" w:hAnsi="Arial" w:cs="Arial"/>
                      <w:sz w:val="20"/>
                    </w:rPr>
                  </w:pPr>
                  <w:r w:rsidRPr="007E646D">
                    <w:rPr>
                      <w:rFonts w:ascii="Arial" w:hAnsi="Arial" w:cs="Arial"/>
                      <w:sz w:val="20"/>
                    </w:rPr>
                    <w:t>Breathlessness/cough</w:t>
                  </w:r>
                </w:p>
                <w:p w14:paraId="779681EA" w14:textId="77777777" w:rsidR="007E646D" w:rsidRPr="007E646D" w:rsidRDefault="007E646D" w:rsidP="00287B53">
                  <w:pPr>
                    <w:numPr>
                      <w:ilvl w:val="0"/>
                      <w:numId w:val="6"/>
                    </w:numPr>
                    <w:contextualSpacing/>
                    <w:rPr>
                      <w:rFonts w:ascii="Arial" w:hAnsi="Arial" w:cs="Arial"/>
                      <w:sz w:val="20"/>
                    </w:rPr>
                  </w:pPr>
                  <w:r w:rsidRPr="4306F133">
                    <w:rPr>
                      <w:rFonts w:ascii="Arial" w:hAnsi="Arial" w:cs="Arial"/>
                      <w:sz w:val="20"/>
                    </w:rPr>
                    <w:t>Peripheral neuropathy</w:t>
                  </w:r>
                </w:p>
              </w:tc>
              <w:tc>
                <w:tcPr>
                  <w:tcW w:w="4073" w:type="dxa"/>
                </w:tcPr>
                <w:p w14:paraId="6402E5D1" w14:textId="77777777" w:rsidR="007E646D" w:rsidRPr="007E646D" w:rsidRDefault="007E646D" w:rsidP="007E646D">
                  <w:pPr>
                    <w:rPr>
                      <w:rFonts w:ascii="Arial" w:hAnsi="Arial" w:cs="Arial"/>
                      <w:sz w:val="20"/>
                    </w:rPr>
                  </w:pPr>
                  <w:r w:rsidRPr="007E646D">
                    <w:rPr>
                      <w:rFonts w:ascii="Arial" w:hAnsi="Arial" w:cs="Arial"/>
                      <w:sz w:val="20"/>
                    </w:rPr>
                    <w:t>Consider withholding treatment and discussing with specialist.</w:t>
                  </w:r>
                </w:p>
                <w:p w14:paraId="5E376DD9" w14:textId="77777777" w:rsidR="007E646D" w:rsidRPr="007E646D" w:rsidRDefault="007E646D" w:rsidP="007E646D">
                  <w:pPr>
                    <w:rPr>
                      <w:rFonts w:ascii="Arial" w:hAnsi="Arial" w:cs="Arial"/>
                      <w:sz w:val="20"/>
                    </w:rPr>
                  </w:pPr>
                </w:p>
                <w:p w14:paraId="0F7DFF64" w14:textId="77777777" w:rsidR="007E646D" w:rsidRPr="007E646D" w:rsidRDefault="007E646D" w:rsidP="007E646D">
                  <w:pPr>
                    <w:rPr>
                      <w:rFonts w:ascii="Arial" w:hAnsi="Arial" w:cs="Arial"/>
                      <w:sz w:val="20"/>
                    </w:rPr>
                  </w:pPr>
                  <w:r w:rsidRPr="007E646D">
                    <w:rPr>
                      <w:rFonts w:ascii="Arial" w:hAnsi="Arial" w:cs="Arial"/>
                      <w:sz w:val="20"/>
                    </w:rPr>
                    <w:t>For widespread rash, discontinue and discuss with specialist urgently.</w:t>
                  </w:r>
                </w:p>
              </w:tc>
            </w:tr>
          </w:tbl>
          <w:p w14:paraId="1399B6D9" w14:textId="77777777" w:rsidR="007E646D" w:rsidRPr="007E646D" w:rsidRDefault="007E646D" w:rsidP="007E646D">
            <w:pPr>
              <w:rPr>
                <w:rFonts w:ascii="Arial" w:hAnsi="Arial" w:cs="Arial"/>
                <w:sz w:val="20"/>
              </w:rPr>
            </w:pPr>
          </w:p>
        </w:tc>
      </w:tr>
      <w:tr w:rsidR="007E646D" w:rsidRPr="007E646D" w14:paraId="207760AD" w14:textId="77777777" w:rsidTr="340E417E">
        <w:tc>
          <w:tcPr>
            <w:tcW w:w="2127" w:type="dxa"/>
          </w:tcPr>
          <w:p w14:paraId="5AE9919B" w14:textId="77777777" w:rsidR="007E646D" w:rsidRPr="007E646D" w:rsidRDefault="007E646D" w:rsidP="007E646D">
            <w:pPr>
              <w:autoSpaceDE w:val="0"/>
              <w:autoSpaceDN w:val="0"/>
              <w:adjustRightInd w:val="0"/>
              <w:rPr>
                <w:rFonts w:ascii="Arial" w:hAnsi="Arial" w:cs="Arial"/>
                <w:b/>
                <w:sz w:val="22"/>
                <w:szCs w:val="22"/>
              </w:rPr>
            </w:pPr>
            <w:r w:rsidRPr="007E646D">
              <w:rPr>
                <w:rFonts w:ascii="Arial" w:hAnsi="Arial" w:cs="Arial"/>
                <w:b/>
                <w:sz w:val="22"/>
                <w:szCs w:val="22"/>
              </w:rPr>
              <w:t>Advice to patients and carers</w:t>
            </w:r>
          </w:p>
        </w:tc>
        <w:tc>
          <w:tcPr>
            <w:tcW w:w="7871" w:type="dxa"/>
          </w:tcPr>
          <w:p w14:paraId="4D83C03F" w14:textId="77777777" w:rsidR="007E646D" w:rsidRPr="007E646D" w:rsidRDefault="007E646D" w:rsidP="007E646D">
            <w:pPr>
              <w:jc w:val="both"/>
              <w:rPr>
                <w:rFonts w:ascii="Arial" w:hAnsi="Arial" w:cs="Arial"/>
                <w:sz w:val="20"/>
                <w:lang w:eastAsia="en-GB"/>
              </w:rPr>
            </w:pPr>
            <w:r w:rsidRPr="007E646D">
              <w:rPr>
                <w:rFonts w:ascii="Arial" w:hAnsi="Arial" w:cs="Arial"/>
                <w:sz w:val="20"/>
                <w:lang w:eastAsia="en-GB"/>
              </w:rPr>
              <w:t>The specialist will counsel the patient regarding the benefits and risks of treatment and will provide the patient with any relevant information and advice, including patient information leaflets.</w:t>
            </w:r>
          </w:p>
          <w:p w14:paraId="52732207" w14:textId="77777777" w:rsidR="007E646D" w:rsidRPr="007E646D" w:rsidRDefault="007E646D" w:rsidP="007E646D">
            <w:pPr>
              <w:jc w:val="both"/>
              <w:rPr>
                <w:rFonts w:ascii="Arial" w:hAnsi="Arial" w:cs="Arial"/>
                <w:sz w:val="20"/>
                <w:lang w:eastAsia="en-GB"/>
              </w:rPr>
            </w:pPr>
          </w:p>
          <w:p w14:paraId="25ED4B06" w14:textId="77777777" w:rsidR="007E646D" w:rsidRPr="007E646D" w:rsidRDefault="007E646D" w:rsidP="007E646D">
            <w:pPr>
              <w:jc w:val="both"/>
              <w:rPr>
                <w:rFonts w:ascii="Arial" w:hAnsi="Arial" w:cs="Arial"/>
                <w:sz w:val="20"/>
                <w:lang w:eastAsia="en-GB"/>
              </w:rPr>
            </w:pPr>
            <w:r w:rsidRPr="007E646D">
              <w:rPr>
                <w:rFonts w:ascii="Arial" w:hAnsi="Arial" w:cs="Arial"/>
                <w:sz w:val="20"/>
                <w:lang w:eastAsia="en-GB"/>
              </w:rPr>
              <w:t>Remind patient that enteric coated tablets should be swallowed whole and not crushed.</w:t>
            </w:r>
          </w:p>
          <w:p w14:paraId="1B63EEE9" w14:textId="77777777" w:rsidR="007E646D" w:rsidRPr="007E646D" w:rsidRDefault="007E646D" w:rsidP="007E646D">
            <w:pPr>
              <w:jc w:val="both"/>
              <w:rPr>
                <w:rFonts w:ascii="Arial" w:hAnsi="Arial" w:cs="Arial"/>
                <w:sz w:val="20"/>
                <w:lang w:eastAsia="en-GB"/>
              </w:rPr>
            </w:pPr>
          </w:p>
          <w:p w14:paraId="63D1304B" w14:textId="77777777" w:rsidR="007E646D" w:rsidRPr="007E646D" w:rsidRDefault="007E646D" w:rsidP="007E646D">
            <w:pPr>
              <w:jc w:val="both"/>
              <w:rPr>
                <w:rFonts w:ascii="Arial" w:hAnsi="Arial" w:cs="Arial"/>
                <w:sz w:val="20"/>
                <w:lang w:eastAsia="en-GB"/>
              </w:rPr>
            </w:pPr>
            <w:r w:rsidRPr="007E646D">
              <w:rPr>
                <w:rFonts w:ascii="Arial" w:hAnsi="Arial" w:cs="Arial"/>
                <w:sz w:val="20"/>
                <w:lang w:eastAsia="en-GB"/>
              </w:rPr>
              <w:t>The patient should be advised to report any of the following signs and symptoms to their GP without delay:</w:t>
            </w:r>
          </w:p>
          <w:p w14:paraId="6B368A4E" w14:textId="77777777" w:rsidR="007E646D" w:rsidRPr="007E646D" w:rsidRDefault="007E646D" w:rsidP="00287B53">
            <w:pPr>
              <w:numPr>
                <w:ilvl w:val="0"/>
                <w:numId w:val="7"/>
              </w:numPr>
              <w:contextualSpacing/>
              <w:jc w:val="both"/>
              <w:rPr>
                <w:rFonts w:ascii="Arial" w:hAnsi="Arial" w:cs="Arial"/>
                <w:sz w:val="20"/>
                <w:lang w:eastAsia="en-GB"/>
              </w:rPr>
            </w:pPr>
            <w:r w:rsidRPr="007E646D">
              <w:rPr>
                <w:rFonts w:ascii="Arial" w:hAnsi="Arial" w:cs="Arial"/>
                <w:sz w:val="20"/>
                <w:lang w:eastAsia="en-GB"/>
              </w:rPr>
              <w:t>Sore throat, mouth ulcers, fever, malaise, swollen lymph nodes, or unexplained bleeding or bruising.</w:t>
            </w:r>
          </w:p>
          <w:p w14:paraId="2664C31B" w14:textId="77777777" w:rsidR="007E646D" w:rsidRPr="007E646D" w:rsidRDefault="007E646D" w:rsidP="00287B53">
            <w:pPr>
              <w:numPr>
                <w:ilvl w:val="0"/>
                <w:numId w:val="7"/>
              </w:numPr>
              <w:contextualSpacing/>
              <w:jc w:val="both"/>
              <w:rPr>
                <w:rFonts w:ascii="Arial" w:hAnsi="Arial" w:cs="Arial"/>
                <w:sz w:val="20"/>
                <w:lang w:eastAsia="en-GB"/>
              </w:rPr>
            </w:pPr>
            <w:r w:rsidRPr="007E646D">
              <w:rPr>
                <w:rFonts w:ascii="Arial" w:hAnsi="Arial" w:cs="Arial"/>
                <w:sz w:val="20"/>
                <w:lang w:eastAsia="en-GB"/>
              </w:rPr>
              <w:t>Progressive skin rash with blisters or oral ulcerations – see below</w:t>
            </w:r>
          </w:p>
          <w:p w14:paraId="029DA486" w14:textId="77777777" w:rsidR="007E646D" w:rsidRPr="007E646D" w:rsidRDefault="007E646D" w:rsidP="00287B53">
            <w:pPr>
              <w:numPr>
                <w:ilvl w:val="0"/>
                <w:numId w:val="7"/>
              </w:numPr>
              <w:contextualSpacing/>
              <w:jc w:val="both"/>
              <w:rPr>
                <w:rFonts w:ascii="Arial" w:hAnsi="Arial" w:cs="Arial"/>
                <w:sz w:val="20"/>
                <w:lang w:eastAsia="en-GB"/>
              </w:rPr>
            </w:pPr>
            <w:r w:rsidRPr="007E646D">
              <w:rPr>
                <w:rFonts w:ascii="Arial" w:hAnsi="Arial" w:cs="Arial"/>
                <w:sz w:val="20"/>
                <w:lang w:eastAsia="en-GB"/>
              </w:rPr>
              <w:t>Nausea, vomiting, diarrhoea, jaundice, dark urine and unintentional weight loss</w:t>
            </w:r>
          </w:p>
          <w:p w14:paraId="74BD679E" w14:textId="77777777" w:rsidR="007E646D" w:rsidRPr="007E646D" w:rsidRDefault="007E646D" w:rsidP="00287B53">
            <w:pPr>
              <w:numPr>
                <w:ilvl w:val="0"/>
                <w:numId w:val="7"/>
              </w:numPr>
              <w:contextualSpacing/>
              <w:jc w:val="both"/>
              <w:rPr>
                <w:rFonts w:ascii="Arial" w:hAnsi="Arial" w:cs="Arial"/>
                <w:sz w:val="20"/>
                <w:lang w:eastAsia="en-GB"/>
              </w:rPr>
            </w:pPr>
            <w:r w:rsidRPr="007E646D">
              <w:rPr>
                <w:rFonts w:ascii="Arial" w:hAnsi="Arial" w:cs="Arial"/>
                <w:sz w:val="20"/>
                <w:lang w:eastAsia="en-GB"/>
              </w:rPr>
              <w:t>Hair loss</w:t>
            </w:r>
          </w:p>
          <w:p w14:paraId="213D086C" w14:textId="77777777" w:rsidR="007E646D" w:rsidRPr="007E646D" w:rsidRDefault="007E646D" w:rsidP="00287B53">
            <w:pPr>
              <w:numPr>
                <w:ilvl w:val="0"/>
                <w:numId w:val="7"/>
              </w:numPr>
              <w:contextualSpacing/>
              <w:jc w:val="both"/>
              <w:rPr>
                <w:rFonts w:ascii="Arial" w:hAnsi="Arial" w:cs="Arial"/>
                <w:sz w:val="20"/>
                <w:lang w:eastAsia="en-GB"/>
              </w:rPr>
            </w:pPr>
            <w:r w:rsidRPr="007E646D">
              <w:rPr>
                <w:rFonts w:ascii="Arial" w:hAnsi="Arial" w:cs="Arial"/>
                <w:sz w:val="20"/>
                <w:lang w:eastAsia="en-GB"/>
              </w:rPr>
              <w:t>Breathlessness, infection or cough</w:t>
            </w:r>
          </w:p>
          <w:p w14:paraId="3D78D08E" w14:textId="77777777" w:rsidR="007E646D" w:rsidRPr="007E646D" w:rsidRDefault="007E646D" w:rsidP="00287B53">
            <w:pPr>
              <w:numPr>
                <w:ilvl w:val="0"/>
                <w:numId w:val="7"/>
              </w:numPr>
              <w:contextualSpacing/>
              <w:jc w:val="both"/>
              <w:rPr>
                <w:rFonts w:ascii="Arial" w:hAnsi="Arial" w:cs="Arial"/>
                <w:sz w:val="20"/>
                <w:lang w:eastAsia="en-GB"/>
              </w:rPr>
            </w:pPr>
            <w:r w:rsidRPr="007E646D">
              <w:rPr>
                <w:rFonts w:ascii="Arial" w:hAnsi="Arial" w:cs="Arial"/>
                <w:sz w:val="20"/>
                <w:lang w:eastAsia="en-GB"/>
              </w:rPr>
              <w:t>Symptoms of peripheral neuropathy e.g. pins and needles, numbness or burning pain in extremities</w:t>
            </w:r>
          </w:p>
          <w:p w14:paraId="5EE5AFB3" w14:textId="77777777" w:rsidR="007E646D" w:rsidRPr="007E646D" w:rsidRDefault="007E646D" w:rsidP="007E646D">
            <w:pPr>
              <w:jc w:val="both"/>
              <w:rPr>
                <w:rFonts w:ascii="Arial" w:hAnsi="Arial" w:cs="Arial"/>
                <w:sz w:val="20"/>
                <w:lang w:eastAsia="en-GB"/>
              </w:rPr>
            </w:pPr>
            <w:r w:rsidRPr="007E646D">
              <w:rPr>
                <w:rFonts w:ascii="Arial" w:hAnsi="Arial" w:cs="Arial"/>
                <w:sz w:val="20"/>
                <w:lang w:eastAsia="en-GB"/>
              </w:rPr>
              <w:t>Advise the patient:</w:t>
            </w:r>
          </w:p>
          <w:p w14:paraId="2C92573F" w14:textId="77777777" w:rsidR="007E646D" w:rsidRPr="007E646D" w:rsidRDefault="007E646D" w:rsidP="00287B53">
            <w:pPr>
              <w:numPr>
                <w:ilvl w:val="0"/>
                <w:numId w:val="7"/>
              </w:numPr>
              <w:contextualSpacing/>
              <w:jc w:val="both"/>
              <w:rPr>
                <w:rFonts w:ascii="Arial" w:hAnsi="Arial" w:cs="Arial"/>
                <w:sz w:val="20"/>
                <w:lang w:eastAsia="en-GB"/>
              </w:rPr>
            </w:pPr>
            <w:r w:rsidRPr="007E646D">
              <w:rPr>
                <w:rFonts w:ascii="Arial" w:hAnsi="Arial" w:cs="Arial"/>
                <w:sz w:val="20"/>
                <w:lang w:eastAsia="en-GB"/>
              </w:rPr>
              <w:t>Life-threatening skin reactions Stevens-Johnson syndrome (SJS) and toxic epidermal necrolysis (TEN) have been reported with the use of sulfasalazine. The highest risk for occurrence is within the first weeks of treatment. Patients should be advised to report a progressive skin rash often with blisters or mucosal lesions, or any other sign of hypersensitivity.</w:t>
            </w:r>
          </w:p>
          <w:p w14:paraId="0529D0F9" w14:textId="77777777" w:rsidR="007E646D" w:rsidRPr="007E646D" w:rsidRDefault="007E646D" w:rsidP="00287B53">
            <w:pPr>
              <w:numPr>
                <w:ilvl w:val="0"/>
                <w:numId w:val="7"/>
              </w:numPr>
              <w:contextualSpacing/>
              <w:jc w:val="both"/>
              <w:rPr>
                <w:rFonts w:ascii="Arial" w:hAnsi="Arial" w:cs="Arial"/>
                <w:sz w:val="20"/>
                <w:lang w:eastAsia="en-GB"/>
              </w:rPr>
            </w:pPr>
            <w:r w:rsidRPr="007E646D">
              <w:rPr>
                <w:rFonts w:ascii="Arial" w:hAnsi="Arial" w:cs="Arial"/>
                <w:sz w:val="20"/>
                <w:lang w:eastAsia="en-GB"/>
              </w:rPr>
              <w:t>During a serious infection, sulfasalazine should be temporarily discontinued until the patient has recovered from the infection.</w:t>
            </w:r>
          </w:p>
          <w:p w14:paraId="3042A611" w14:textId="77777777" w:rsidR="007E646D" w:rsidRPr="007E646D" w:rsidRDefault="007E646D" w:rsidP="00287B53">
            <w:pPr>
              <w:numPr>
                <w:ilvl w:val="0"/>
                <w:numId w:val="7"/>
              </w:numPr>
              <w:contextualSpacing/>
              <w:jc w:val="both"/>
              <w:rPr>
                <w:rFonts w:ascii="Arial" w:hAnsi="Arial" w:cs="Arial"/>
                <w:sz w:val="20"/>
                <w:lang w:eastAsia="en-GB"/>
              </w:rPr>
            </w:pPr>
            <w:r w:rsidRPr="007E646D">
              <w:rPr>
                <w:rFonts w:ascii="Arial" w:hAnsi="Arial" w:cs="Arial"/>
                <w:sz w:val="20"/>
                <w:lang w:eastAsia="en-GB"/>
              </w:rPr>
              <w:t>Tell anyone who prescribes them a medicine that they are taking sulfasalazine. Always ask a pharmacist before purchasing any medicines over the counter, including herbal remedies, and ask if they are safe.</w:t>
            </w:r>
          </w:p>
          <w:p w14:paraId="07E9AA34" w14:textId="77777777" w:rsidR="007E646D" w:rsidRPr="007E646D" w:rsidRDefault="007E646D" w:rsidP="00287B53">
            <w:pPr>
              <w:numPr>
                <w:ilvl w:val="0"/>
                <w:numId w:val="7"/>
              </w:numPr>
              <w:contextualSpacing/>
              <w:jc w:val="both"/>
              <w:rPr>
                <w:rFonts w:ascii="Arial" w:hAnsi="Arial" w:cs="Arial"/>
                <w:sz w:val="20"/>
                <w:lang w:eastAsia="en-GB"/>
              </w:rPr>
            </w:pPr>
            <w:r w:rsidRPr="007E646D">
              <w:rPr>
                <w:rFonts w:ascii="Arial" w:hAnsi="Arial" w:cs="Arial"/>
                <w:sz w:val="20"/>
                <w:lang w:eastAsia="en-GB"/>
              </w:rPr>
              <w:t>That vaccination in line with current national advice (e.g. for COVID-19, influenza) is safe and recommended.</w:t>
            </w:r>
          </w:p>
          <w:p w14:paraId="2A334011" w14:textId="77777777" w:rsidR="007E646D" w:rsidRPr="007E646D" w:rsidRDefault="007E646D" w:rsidP="00287B53">
            <w:pPr>
              <w:numPr>
                <w:ilvl w:val="0"/>
                <w:numId w:val="7"/>
              </w:numPr>
              <w:contextualSpacing/>
              <w:jc w:val="both"/>
              <w:rPr>
                <w:rFonts w:ascii="Arial" w:hAnsi="Arial" w:cs="Arial"/>
                <w:sz w:val="20"/>
                <w:lang w:eastAsia="en-GB"/>
              </w:rPr>
            </w:pPr>
            <w:r w:rsidRPr="007E646D">
              <w:rPr>
                <w:rFonts w:ascii="Arial" w:hAnsi="Arial" w:cs="Arial"/>
                <w:sz w:val="20"/>
                <w:lang w:eastAsia="en-GB"/>
              </w:rPr>
              <w:t>Sulfasalazine may cause a harmless yellow-orange discolouration of body fluids and skin. Certain types of extended wear soft-contact lenses may be permanently stained.</w:t>
            </w:r>
          </w:p>
          <w:p w14:paraId="0B2DA857" w14:textId="77777777" w:rsidR="007E646D" w:rsidRPr="007E646D" w:rsidRDefault="007E646D" w:rsidP="00287B53">
            <w:pPr>
              <w:numPr>
                <w:ilvl w:val="0"/>
                <w:numId w:val="7"/>
              </w:numPr>
              <w:contextualSpacing/>
              <w:jc w:val="both"/>
              <w:rPr>
                <w:rFonts w:ascii="Arial" w:hAnsi="Arial" w:cs="Arial"/>
                <w:sz w:val="20"/>
                <w:lang w:eastAsia="en-GB"/>
              </w:rPr>
            </w:pPr>
            <w:r w:rsidRPr="007E646D">
              <w:rPr>
                <w:rFonts w:ascii="Arial" w:hAnsi="Arial" w:cs="Arial"/>
                <w:sz w:val="20"/>
                <w:lang w:eastAsia="en-GB"/>
              </w:rPr>
              <w:t>To maintain adequate fluid intake during treatment to reduce the risk of crystalluria and kidney stones.</w:t>
            </w:r>
          </w:p>
          <w:p w14:paraId="719FD51D" w14:textId="77777777" w:rsidR="007E646D" w:rsidRPr="007E646D" w:rsidRDefault="007E646D" w:rsidP="00287B53">
            <w:pPr>
              <w:numPr>
                <w:ilvl w:val="0"/>
                <w:numId w:val="7"/>
              </w:numPr>
              <w:contextualSpacing/>
              <w:jc w:val="both"/>
              <w:rPr>
                <w:rFonts w:ascii="Arial" w:hAnsi="Arial" w:cs="Arial"/>
                <w:sz w:val="20"/>
                <w:lang w:eastAsia="en-GB"/>
              </w:rPr>
            </w:pPr>
            <w:r w:rsidRPr="007E646D">
              <w:rPr>
                <w:rFonts w:ascii="Arial" w:hAnsi="Arial" w:cs="Arial"/>
                <w:sz w:val="20"/>
                <w:lang w:eastAsia="en-GB"/>
              </w:rPr>
              <w:t>Sulfasalazine oral suspension contains 4.7 mg of alcohol (ethanol) in each 5ml, equivalent to less than 1ml of beer or wine. The small amount of alcohol in this medicine will not have any noticeable effects.</w:t>
            </w:r>
          </w:p>
          <w:p w14:paraId="2690DAFD" w14:textId="4ADDAE98" w:rsidR="79041440" w:rsidRPr="00E13EB7" w:rsidRDefault="79041440" w:rsidP="00287B53">
            <w:pPr>
              <w:numPr>
                <w:ilvl w:val="0"/>
                <w:numId w:val="7"/>
              </w:numPr>
              <w:contextualSpacing/>
              <w:jc w:val="both"/>
              <w:rPr>
                <w:rFonts w:ascii="Arial" w:hAnsi="Arial" w:cs="Arial"/>
                <w:sz w:val="20"/>
                <w:lang w:eastAsia="en-GB"/>
              </w:rPr>
            </w:pPr>
            <w:r w:rsidRPr="7EBC655A">
              <w:rPr>
                <w:rFonts w:ascii="Arial" w:hAnsi="Arial" w:cs="Arial"/>
                <w:sz w:val="20"/>
                <w:lang w:eastAsia="en-GB"/>
              </w:rPr>
              <w:t>To always use contraception a</w:t>
            </w:r>
            <w:r w:rsidRPr="00E13EB7">
              <w:rPr>
                <w:rFonts w:ascii="Arial" w:hAnsi="Arial" w:cs="Arial"/>
                <w:sz w:val="20"/>
                <w:lang w:eastAsia="en-GB"/>
              </w:rPr>
              <w:t>nd to contact the specialist team should they become pregnant or planning to become pregnant or breastfeed. The specialist should resume prescribing responsibilities if a woman becomes or wishes to become pregnant.</w:t>
            </w:r>
            <w:r w:rsidR="1F1FB6D9" w:rsidRPr="00E13EB7">
              <w:rPr>
                <w:rFonts w:ascii="Arial" w:hAnsi="Arial" w:cs="Arial"/>
                <w:sz w:val="20"/>
                <w:lang w:eastAsia="en-GB"/>
              </w:rPr>
              <w:t> </w:t>
            </w:r>
          </w:p>
          <w:p w14:paraId="1BBFACA1" w14:textId="77777777" w:rsidR="007E646D" w:rsidRDefault="007E646D" w:rsidP="004E496A">
            <w:pPr>
              <w:ind w:left="360"/>
              <w:contextualSpacing/>
              <w:jc w:val="both"/>
              <w:rPr>
                <w:rFonts w:ascii="Arial" w:hAnsi="Arial" w:cs="Arial"/>
                <w:sz w:val="20"/>
                <w:lang w:eastAsia="en-GB"/>
              </w:rPr>
            </w:pPr>
          </w:p>
          <w:p w14:paraId="7DF25F0C" w14:textId="77777777" w:rsidR="004E496A" w:rsidRDefault="004E496A" w:rsidP="004E496A">
            <w:pPr>
              <w:ind w:left="360"/>
              <w:contextualSpacing/>
              <w:jc w:val="both"/>
              <w:rPr>
                <w:rFonts w:ascii="Arial" w:hAnsi="Arial" w:cs="Arial"/>
                <w:sz w:val="20"/>
                <w:lang w:eastAsia="en-GB"/>
              </w:rPr>
            </w:pPr>
          </w:p>
          <w:p w14:paraId="5750EC70" w14:textId="77777777" w:rsidR="004E496A" w:rsidRPr="007E646D" w:rsidRDefault="004E496A" w:rsidP="004E496A">
            <w:pPr>
              <w:ind w:left="360"/>
              <w:contextualSpacing/>
              <w:jc w:val="both"/>
              <w:rPr>
                <w:rFonts w:ascii="Arial" w:hAnsi="Arial" w:cs="Arial"/>
                <w:sz w:val="20"/>
                <w:lang w:eastAsia="en-GB"/>
              </w:rPr>
            </w:pPr>
          </w:p>
          <w:p w14:paraId="234E4FF7" w14:textId="77777777" w:rsidR="007E646D" w:rsidRPr="007E646D" w:rsidRDefault="007E646D" w:rsidP="007E646D">
            <w:pPr>
              <w:jc w:val="both"/>
              <w:rPr>
                <w:rFonts w:ascii="Arial" w:hAnsi="Arial" w:cs="Arial"/>
                <w:sz w:val="20"/>
                <w:lang w:eastAsia="en-GB"/>
              </w:rPr>
            </w:pPr>
            <w:r w:rsidRPr="007E646D">
              <w:rPr>
                <w:rFonts w:ascii="Arial" w:hAnsi="Arial" w:cs="Arial"/>
                <w:sz w:val="20"/>
                <w:u w:val="single"/>
                <w:lang w:eastAsia="en-GB"/>
              </w:rPr>
              <w:t>Patient information</w:t>
            </w:r>
            <w:r w:rsidRPr="007E646D">
              <w:rPr>
                <w:rFonts w:ascii="Arial" w:hAnsi="Arial" w:cs="Arial"/>
                <w:sz w:val="20"/>
                <w:lang w:eastAsia="en-GB"/>
              </w:rPr>
              <w:t xml:space="preserve"> can be found at:</w:t>
            </w:r>
          </w:p>
          <w:p w14:paraId="5BA3B0CE" w14:textId="51E32100" w:rsidR="007E646D" w:rsidRPr="007E646D" w:rsidRDefault="001261FB" w:rsidP="007E646D">
            <w:pPr>
              <w:jc w:val="both"/>
              <w:rPr>
                <w:rFonts w:ascii="Arial" w:hAnsi="Arial" w:cs="Arial"/>
                <w:sz w:val="20"/>
                <w:lang w:eastAsia="en-GB"/>
              </w:rPr>
            </w:pPr>
            <w:hyperlink r:id="rId106" w:history="1">
              <w:r w:rsidRPr="001261FB">
                <w:rPr>
                  <w:rStyle w:val="Hyperlink"/>
                  <w:rFonts w:ascii="Arial" w:hAnsi="Arial" w:cs="Arial"/>
                  <w:sz w:val="20"/>
                  <w:lang w:eastAsia="en-GB"/>
                </w:rPr>
                <w:t>https://www.nhs.uk/medicines/sulfasalazine/</w:t>
              </w:r>
            </w:hyperlink>
            <w:hyperlink r:id="rId107" w:history="1">
              <w:r w:rsidR="007E646D" w:rsidRPr="007E646D">
                <w:rPr>
                  <w:rFonts w:ascii="Arial" w:hAnsi="Arial" w:cs="Arial"/>
                  <w:color w:val="0000FF"/>
                  <w:sz w:val="20"/>
                  <w:u w:val="single"/>
                  <w:lang w:eastAsia="en-GB"/>
                </w:rPr>
                <w:t>https://patient.info/medicine/sulfasalazine-salazopyrin-sulazine</w:t>
              </w:r>
            </w:hyperlink>
          </w:p>
          <w:p w14:paraId="17CFF85A" w14:textId="084A3801" w:rsidR="007E646D" w:rsidRPr="00DC69CF" w:rsidRDefault="00DB7C34" w:rsidP="007E646D">
            <w:pPr>
              <w:jc w:val="both"/>
              <w:rPr>
                <w:rFonts w:ascii="Arial" w:hAnsi="Arial" w:cs="Arial"/>
                <w:color w:val="0000FF"/>
                <w:sz w:val="20"/>
                <w:u w:val="single"/>
                <w:lang w:eastAsia="en-GB"/>
              </w:rPr>
            </w:pPr>
            <w:hyperlink r:id="rId108" w:history="1">
              <w:r w:rsidRPr="00DB7C34">
                <w:rPr>
                  <w:rStyle w:val="Hyperlink"/>
                  <w:rFonts w:ascii="Arial" w:hAnsi="Arial" w:cs="Arial"/>
                  <w:sz w:val="20"/>
                  <w:lang w:eastAsia="en-GB"/>
                </w:rPr>
                <w:t>https://www.arthritis-uk.org/information-and-support/understanding-arthritis/arthritis-treatments/drugs/sulfasalazine/</w:t>
              </w:r>
            </w:hyperlink>
          </w:p>
        </w:tc>
      </w:tr>
    </w:tbl>
    <w:p w14:paraId="1EC4875E" w14:textId="77777777" w:rsidR="007E646D" w:rsidRPr="007E646D" w:rsidRDefault="007E646D" w:rsidP="007E646D">
      <w:pPr>
        <w:spacing w:after="200" w:line="276" w:lineRule="auto"/>
        <w:rPr>
          <w:rFonts w:ascii="Arial" w:hAnsi="Arial" w:cs="Arial"/>
          <w:b/>
          <w:sz w:val="22"/>
          <w:szCs w:val="22"/>
        </w:rPr>
      </w:pPr>
      <w:r w:rsidRPr="007E646D">
        <w:rPr>
          <w:rFonts w:ascii="Arial" w:hAnsi="Arial" w:cs="Arial"/>
          <w:b/>
          <w:sz w:val="22"/>
          <w:szCs w:val="22"/>
        </w:rPr>
        <w:br w:type="page"/>
      </w:r>
    </w:p>
    <w:p w14:paraId="5C84E5F1" w14:textId="7346B317" w:rsidR="00D8346F" w:rsidRPr="00E16F32" w:rsidRDefault="00D8346F" w:rsidP="00D8346F">
      <w:pPr>
        <w:ind w:left="142"/>
        <w:rPr>
          <w:rFonts w:ascii="Arial" w:hAnsi="Arial" w:cs="Arial"/>
          <w:b/>
          <w:bCs/>
          <w:sz w:val="22"/>
          <w:szCs w:val="22"/>
          <w:u w:val="single"/>
        </w:rPr>
      </w:pPr>
      <w:bookmarkStart w:id="19" w:name="References"/>
      <w:bookmarkEnd w:id="2"/>
      <w:r w:rsidRPr="7EBC655A">
        <w:rPr>
          <w:rFonts w:ascii="Arial" w:hAnsi="Arial" w:cs="Arial"/>
          <w:b/>
          <w:bCs/>
          <w:sz w:val="22"/>
          <w:szCs w:val="22"/>
          <w:u w:val="single"/>
        </w:rPr>
        <w:t>References</w:t>
      </w:r>
      <w:bookmarkEnd w:id="19"/>
    </w:p>
    <w:p w14:paraId="71763666" w14:textId="610FDD15" w:rsidR="00D8346F" w:rsidRPr="007411E9" w:rsidRDefault="00D8346F" w:rsidP="00287B53">
      <w:pPr>
        <w:numPr>
          <w:ilvl w:val="0"/>
          <w:numId w:val="1"/>
        </w:numPr>
        <w:autoSpaceDE w:val="0"/>
        <w:autoSpaceDN w:val="0"/>
        <w:adjustRightInd w:val="0"/>
        <w:rPr>
          <w:rFonts w:ascii="Arial" w:hAnsi="Arial" w:cs="Arial"/>
          <w:color w:val="000000"/>
          <w:sz w:val="20"/>
          <w:lang w:val="en-US"/>
        </w:rPr>
      </w:pPr>
      <w:r w:rsidRPr="007411E9">
        <w:rPr>
          <w:rFonts w:ascii="Arial" w:hAnsi="Arial" w:cs="Arial"/>
          <w:color w:val="000000"/>
          <w:sz w:val="20"/>
          <w:lang w:val="en-US"/>
        </w:rPr>
        <w:t xml:space="preserve">Improving compliance with oral </w:t>
      </w:r>
      <w:proofErr w:type="gramStart"/>
      <w:r w:rsidRPr="007411E9">
        <w:rPr>
          <w:rFonts w:ascii="Arial" w:hAnsi="Arial" w:cs="Arial"/>
          <w:color w:val="000000"/>
          <w:sz w:val="20"/>
          <w:lang w:val="en-US"/>
        </w:rPr>
        <w:t>methotrexate guidelines</w:t>
      </w:r>
      <w:proofErr w:type="gramEnd"/>
      <w:r w:rsidRPr="007411E9">
        <w:rPr>
          <w:rFonts w:ascii="Arial" w:hAnsi="Arial" w:cs="Arial"/>
          <w:color w:val="000000"/>
          <w:sz w:val="20"/>
          <w:lang w:val="en-US"/>
        </w:rPr>
        <w:t xml:space="preserve">. National Patient Safety Agency June 2006. Available at: </w:t>
      </w:r>
      <w:hyperlink r:id="rId109" w:history="1">
        <w:r w:rsidRPr="006D789C">
          <w:rPr>
            <w:rStyle w:val="Hyperlink"/>
            <w:rFonts w:ascii="Arial" w:hAnsi="Arial" w:cs="Arial"/>
            <w:sz w:val="20"/>
          </w:rPr>
          <w:t>https://webarchive.nationalarchives.gov.uk/20171030131035/http://www.nrls.npsa.nhs.uk/resources/type/alerts/?entryid45=59800&amp;p=4</w:t>
        </w:r>
      </w:hyperlink>
      <w:r>
        <w:rPr>
          <w:rFonts w:ascii="Arial" w:hAnsi="Arial" w:cs="Arial"/>
          <w:sz w:val="20"/>
        </w:rPr>
        <w:t xml:space="preserve"> </w:t>
      </w:r>
      <w:r w:rsidRPr="007411E9">
        <w:rPr>
          <w:rFonts w:ascii="Arial" w:hAnsi="Arial" w:cs="Arial"/>
          <w:color w:val="000000"/>
          <w:sz w:val="20"/>
          <w:lang w:val="en-US"/>
        </w:rPr>
        <w:t xml:space="preserve"> Accessed &lt; </w:t>
      </w:r>
      <w:r w:rsidR="00BD2B51">
        <w:rPr>
          <w:rFonts w:ascii="Arial" w:hAnsi="Arial" w:cs="Arial"/>
          <w:color w:val="000000"/>
          <w:sz w:val="20"/>
          <w:lang w:val="en-US"/>
        </w:rPr>
        <w:t>17/12</w:t>
      </w:r>
      <w:r>
        <w:rPr>
          <w:rFonts w:ascii="Arial" w:hAnsi="Arial" w:cs="Arial"/>
          <w:color w:val="000000"/>
          <w:sz w:val="20"/>
          <w:lang w:val="en-US"/>
        </w:rPr>
        <w:t>/2024</w:t>
      </w:r>
      <w:r w:rsidRPr="007411E9">
        <w:rPr>
          <w:rFonts w:ascii="Arial" w:hAnsi="Arial" w:cs="Arial"/>
          <w:color w:val="000000"/>
          <w:sz w:val="20"/>
          <w:lang w:val="en-US"/>
        </w:rPr>
        <w:t xml:space="preserve"> &gt;</w:t>
      </w:r>
    </w:p>
    <w:p w14:paraId="5F11DDD1" w14:textId="1CA6B88B" w:rsidR="00D8346F" w:rsidRDefault="00D8346F" w:rsidP="00287B53">
      <w:pPr>
        <w:numPr>
          <w:ilvl w:val="0"/>
          <w:numId w:val="1"/>
        </w:numPr>
        <w:autoSpaceDE w:val="0"/>
        <w:autoSpaceDN w:val="0"/>
        <w:adjustRightInd w:val="0"/>
        <w:rPr>
          <w:rFonts w:ascii="Arial" w:hAnsi="Arial" w:cs="Arial"/>
          <w:color w:val="000000"/>
          <w:sz w:val="20"/>
          <w:lang w:val="en-US"/>
        </w:rPr>
      </w:pPr>
      <w:r w:rsidRPr="00D65ABB">
        <w:rPr>
          <w:rFonts w:ascii="Arial" w:hAnsi="Arial" w:cs="Arial"/>
          <w:color w:val="000000"/>
          <w:sz w:val="20"/>
        </w:rPr>
        <w:t>BSR and BHPR guideline for the prescription and monitoring of non-biologic disease-modifying anti-rheumatic drugs (</w:t>
      </w:r>
      <w:r w:rsidR="00A97062">
        <w:rPr>
          <w:rFonts w:ascii="Arial" w:hAnsi="Arial" w:cs="Arial"/>
          <w:color w:val="000000"/>
          <w:sz w:val="20"/>
        </w:rPr>
        <w:t>November</w:t>
      </w:r>
      <w:r w:rsidR="00CD33A2">
        <w:rPr>
          <w:rFonts w:ascii="Arial" w:hAnsi="Arial" w:cs="Arial"/>
          <w:color w:val="000000"/>
          <w:sz w:val="20"/>
        </w:rPr>
        <w:t xml:space="preserve"> 2025</w:t>
      </w:r>
      <w:r w:rsidRPr="00D65ABB">
        <w:rPr>
          <w:rFonts w:ascii="Arial" w:hAnsi="Arial" w:cs="Arial"/>
          <w:color w:val="000000"/>
          <w:sz w:val="20"/>
        </w:rPr>
        <w:t>)</w:t>
      </w:r>
      <w:r>
        <w:rPr>
          <w:rFonts w:ascii="Arial" w:hAnsi="Arial" w:cs="Arial"/>
          <w:color w:val="000000"/>
          <w:sz w:val="20"/>
        </w:rPr>
        <w:t xml:space="preserve"> Available at:</w:t>
      </w:r>
      <w:hyperlink r:id="rId110" w:anchor="539935484" w:history="1">
        <w:r w:rsidR="000B4870" w:rsidRPr="000B4870">
          <w:rPr>
            <w:rStyle w:val="Hyperlink"/>
          </w:rPr>
          <w:t>2025 B</w:t>
        </w:r>
        <w:r w:rsidR="000B4870" w:rsidRPr="000B12BD">
          <w:rPr>
            <w:rStyle w:val="Hyperlink"/>
            <w:rFonts w:ascii="Arial" w:hAnsi="Arial" w:cs="Arial"/>
            <w:sz w:val="20"/>
          </w:rPr>
          <w:t>ritish Society for Rheumatology guideline for the prescription and monitoring of conventional synthetic disease-modifying anti-rheumatic drugs | Rheumatology | Oxford Academic</w:t>
        </w:r>
      </w:hyperlink>
      <w:r>
        <w:rPr>
          <w:rFonts w:ascii="Arial" w:hAnsi="Arial" w:cs="Arial"/>
          <w:color w:val="000000"/>
          <w:sz w:val="20"/>
        </w:rPr>
        <w:t xml:space="preserve"> </w:t>
      </w:r>
      <w:r w:rsidRPr="00D65ABB">
        <w:rPr>
          <w:rFonts w:ascii="Arial" w:hAnsi="Arial" w:cs="Arial"/>
          <w:color w:val="000000"/>
          <w:sz w:val="20"/>
        </w:rPr>
        <w:t xml:space="preserve"> </w:t>
      </w:r>
      <w:r>
        <w:rPr>
          <w:rFonts w:ascii="Arial" w:hAnsi="Arial" w:cs="Arial"/>
          <w:color w:val="000000"/>
          <w:sz w:val="20"/>
        </w:rPr>
        <w:t>A</w:t>
      </w:r>
      <w:r w:rsidRPr="00D65ABB">
        <w:rPr>
          <w:rFonts w:ascii="Arial" w:hAnsi="Arial" w:cs="Arial"/>
          <w:color w:val="000000"/>
          <w:sz w:val="20"/>
        </w:rPr>
        <w:t xml:space="preserve">ccessed </w:t>
      </w:r>
      <w:r>
        <w:rPr>
          <w:rFonts w:ascii="Arial" w:hAnsi="Arial" w:cs="Arial"/>
          <w:color w:val="000000"/>
          <w:sz w:val="20"/>
        </w:rPr>
        <w:t>&lt;</w:t>
      </w:r>
      <w:r w:rsidR="00BD2B51">
        <w:rPr>
          <w:rFonts w:ascii="Arial" w:hAnsi="Arial" w:cs="Arial"/>
          <w:color w:val="000000"/>
          <w:sz w:val="20"/>
        </w:rPr>
        <w:t>17/12</w:t>
      </w:r>
      <w:r w:rsidR="00E45C6E">
        <w:rPr>
          <w:rFonts w:ascii="Arial" w:hAnsi="Arial" w:cs="Arial"/>
          <w:color w:val="000000"/>
          <w:sz w:val="20"/>
        </w:rPr>
        <w:t>202</w:t>
      </w:r>
      <w:r w:rsidR="000B4870">
        <w:rPr>
          <w:rFonts w:ascii="Arial" w:hAnsi="Arial" w:cs="Arial"/>
          <w:color w:val="000000"/>
          <w:sz w:val="20"/>
        </w:rPr>
        <w:t>5</w:t>
      </w:r>
      <w:r>
        <w:rPr>
          <w:rFonts w:ascii="Arial" w:hAnsi="Arial" w:cs="Arial"/>
          <w:color w:val="000000"/>
          <w:sz w:val="20"/>
        </w:rPr>
        <w:t xml:space="preserve">&gt;  </w:t>
      </w:r>
    </w:p>
    <w:p w14:paraId="4B777105" w14:textId="1D55F009" w:rsidR="00D8346F" w:rsidRPr="001B0CB0" w:rsidRDefault="00D8346F" w:rsidP="00287B53">
      <w:pPr>
        <w:numPr>
          <w:ilvl w:val="0"/>
          <w:numId w:val="1"/>
        </w:numPr>
        <w:autoSpaceDE w:val="0"/>
        <w:autoSpaceDN w:val="0"/>
        <w:adjustRightInd w:val="0"/>
        <w:rPr>
          <w:rFonts w:ascii="Arial" w:hAnsi="Arial" w:cs="Arial"/>
          <w:color w:val="000000"/>
          <w:sz w:val="20"/>
          <w:lang w:val="en-US"/>
        </w:rPr>
      </w:pPr>
      <w:r w:rsidRPr="001B0CB0">
        <w:rPr>
          <w:rFonts w:ascii="Arial" w:hAnsi="Arial" w:cs="Arial"/>
          <w:color w:val="000000"/>
          <w:sz w:val="20"/>
          <w:lang w:val="en-US"/>
        </w:rPr>
        <w:t>Summary of Product Characteristics</w:t>
      </w:r>
      <w:r w:rsidR="00DC6CBE">
        <w:rPr>
          <w:rFonts w:ascii="Arial" w:hAnsi="Arial" w:cs="Arial"/>
          <w:color w:val="000000"/>
          <w:sz w:val="20"/>
          <w:lang w:val="en-US"/>
        </w:rPr>
        <w:t>.</w:t>
      </w:r>
      <w:r w:rsidRPr="001B0CB0">
        <w:rPr>
          <w:rFonts w:ascii="Arial" w:hAnsi="Arial" w:cs="Arial"/>
          <w:color w:val="000000"/>
          <w:sz w:val="20"/>
        </w:rPr>
        <w:t xml:space="preserve"> Available at:  </w:t>
      </w:r>
      <w:hyperlink r:id="rId111" w:history="1">
        <w:r>
          <w:rPr>
            <w:rStyle w:val="Hyperlink"/>
            <w:rFonts w:ascii="Arial" w:hAnsi="Arial" w:cs="Arial"/>
            <w:sz w:val="20"/>
          </w:rPr>
          <w:t>https://www.medicines.org.uk/emc/</w:t>
        </w:r>
      </w:hyperlink>
      <w:r w:rsidRPr="00A97C31">
        <w:rPr>
          <w:rFonts w:ascii="Arial" w:hAnsi="Arial" w:cs="Arial"/>
          <w:sz w:val="20"/>
        </w:rPr>
        <w:t xml:space="preserve">  </w:t>
      </w:r>
      <w:r w:rsidRPr="00A97C31">
        <w:rPr>
          <w:rFonts w:ascii="Arial" w:hAnsi="Arial" w:cs="Arial"/>
          <w:color w:val="000000"/>
          <w:sz w:val="20"/>
        </w:rPr>
        <w:t xml:space="preserve">Accessed &lt; </w:t>
      </w:r>
      <w:r>
        <w:rPr>
          <w:rFonts w:ascii="Arial" w:hAnsi="Arial" w:cs="Arial"/>
          <w:color w:val="000000"/>
          <w:sz w:val="20"/>
        </w:rPr>
        <w:t>1</w:t>
      </w:r>
      <w:r w:rsidR="00BD2B51">
        <w:rPr>
          <w:rFonts w:ascii="Arial" w:hAnsi="Arial" w:cs="Arial"/>
          <w:color w:val="000000"/>
          <w:sz w:val="20"/>
        </w:rPr>
        <w:t>7/12</w:t>
      </w:r>
      <w:r>
        <w:rPr>
          <w:rFonts w:ascii="Arial" w:hAnsi="Arial" w:cs="Arial"/>
          <w:color w:val="000000"/>
          <w:sz w:val="20"/>
        </w:rPr>
        <w:t>/2024</w:t>
      </w:r>
      <w:r w:rsidRPr="00A97C31">
        <w:rPr>
          <w:rFonts w:ascii="Arial" w:hAnsi="Arial" w:cs="Arial"/>
          <w:color w:val="000000"/>
          <w:sz w:val="20"/>
        </w:rPr>
        <w:t>&gt;</w:t>
      </w:r>
    </w:p>
    <w:p w14:paraId="40379B57" w14:textId="247A32F1" w:rsidR="00D8346F" w:rsidRPr="00FD0FA4" w:rsidRDefault="00D8346F" w:rsidP="00287B53">
      <w:pPr>
        <w:numPr>
          <w:ilvl w:val="0"/>
          <w:numId w:val="1"/>
        </w:numPr>
        <w:autoSpaceDE w:val="0"/>
        <w:autoSpaceDN w:val="0"/>
        <w:adjustRightInd w:val="0"/>
        <w:rPr>
          <w:rFonts w:ascii="Arial" w:hAnsi="Arial" w:cs="Arial"/>
          <w:color w:val="000000"/>
          <w:sz w:val="20"/>
        </w:rPr>
      </w:pPr>
      <w:r w:rsidRPr="001B0CB0">
        <w:rPr>
          <w:rFonts w:ascii="Arial" w:hAnsi="Arial" w:cs="Arial"/>
          <w:color w:val="000000"/>
          <w:sz w:val="20"/>
          <w:lang w:val="en-US"/>
        </w:rPr>
        <w:t xml:space="preserve">British National Formulary. Available at: </w:t>
      </w:r>
      <w:hyperlink r:id="rId112" w:history="1">
        <w:r w:rsidRPr="00DF12E0">
          <w:rPr>
            <w:rStyle w:val="Hyperlink"/>
            <w:rFonts w:ascii="Arial" w:hAnsi="Arial" w:cs="Arial"/>
            <w:sz w:val="20"/>
          </w:rPr>
          <w:t>https://bnf.nice.org.uk/drug/</w:t>
        </w:r>
      </w:hyperlink>
      <w:r w:rsidRPr="00DF12E0">
        <w:rPr>
          <w:rFonts w:ascii="Arial" w:hAnsi="Arial" w:cs="Arial"/>
          <w:color w:val="000000"/>
          <w:sz w:val="20"/>
          <w:lang w:val="en-US"/>
        </w:rPr>
        <w:t>Accessed &lt;</w:t>
      </w:r>
      <w:r>
        <w:rPr>
          <w:rFonts w:ascii="Arial" w:hAnsi="Arial" w:cs="Arial"/>
          <w:color w:val="000000"/>
          <w:sz w:val="20"/>
          <w:lang w:val="en-US"/>
        </w:rPr>
        <w:t>1</w:t>
      </w:r>
      <w:r w:rsidR="00BD2B51">
        <w:rPr>
          <w:rFonts w:ascii="Arial" w:hAnsi="Arial" w:cs="Arial"/>
          <w:color w:val="000000"/>
          <w:sz w:val="20"/>
          <w:lang w:val="en-US"/>
        </w:rPr>
        <w:t>7/12</w:t>
      </w:r>
      <w:r>
        <w:rPr>
          <w:rFonts w:ascii="Arial" w:hAnsi="Arial" w:cs="Arial"/>
          <w:color w:val="000000"/>
          <w:sz w:val="20"/>
          <w:lang w:val="en-US"/>
        </w:rPr>
        <w:t>2024</w:t>
      </w:r>
      <w:r w:rsidRPr="00DF12E0">
        <w:rPr>
          <w:rFonts w:ascii="Arial" w:hAnsi="Arial" w:cs="Arial"/>
          <w:color w:val="000000"/>
          <w:sz w:val="20"/>
          <w:lang w:val="en-US"/>
        </w:rPr>
        <w:t>&gt;</w:t>
      </w:r>
    </w:p>
    <w:p w14:paraId="6B5FF94A" w14:textId="2DC0BB46" w:rsidR="00D8346F" w:rsidRPr="00AF5B75" w:rsidRDefault="00D8346F" w:rsidP="00287B53">
      <w:pPr>
        <w:numPr>
          <w:ilvl w:val="0"/>
          <w:numId w:val="1"/>
        </w:numPr>
        <w:autoSpaceDE w:val="0"/>
        <w:autoSpaceDN w:val="0"/>
        <w:adjustRightInd w:val="0"/>
        <w:rPr>
          <w:rStyle w:val="Hyperlink"/>
          <w:rFonts w:ascii="Arial" w:hAnsi="Arial" w:cs="Arial"/>
          <w:color w:val="000000"/>
          <w:sz w:val="20"/>
          <w:u w:val="none"/>
        </w:rPr>
      </w:pPr>
      <w:r w:rsidRPr="00AF5B75">
        <w:rPr>
          <w:rFonts w:ascii="Arial" w:hAnsi="Arial" w:cs="Arial"/>
          <w:color w:val="000000"/>
          <w:sz w:val="20"/>
        </w:rPr>
        <w:t>&gt;</w:t>
      </w:r>
      <w:bookmarkStart w:id="20" w:name="_Ref416950147"/>
      <w:r w:rsidRPr="005E2D75">
        <w:rPr>
          <w:rStyle w:val="HTMLCite"/>
          <w:rFonts w:ascii="Arial" w:hAnsi="Arial" w:cs="Arial"/>
          <w:color w:val="auto"/>
          <w:sz w:val="20"/>
        </w:rPr>
        <w:t>Yorkshire Rheumatology Regional Guidelines for the Monitoring of Adult Patients on Disease Modifying Drugs (DMARDS) Including Biologic Therapy. 7</w:t>
      </w:r>
      <w:r w:rsidRPr="005E2D75">
        <w:rPr>
          <w:rStyle w:val="HTMLCite"/>
          <w:rFonts w:ascii="Arial" w:hAnsi="Arial" w:cs="Arial"/>
          <w:color w:val="auto"/>
          <w:sz w:val="20"/>
          <w:vertAlign w:val="superscript"/>
        </w:rPr>
        <w:t>th</w:t>
      </w:r>
      <w:r w:rsidRPr="005E2D75">
        <w:rPr>
          <w:rStyle w:val="HTMLCite"/>
          <w:rFonts w:ascii="Arial" w:hAnsi="Arial" w:cs="Arial"/>
          <w:color w:val="auto"/>
          <w:sz w:val="20"/>
        </w:rPr>
        <w:t xml:space="preserve"> Edition March 2019     </w:t>
      </w:r>
      <w:hyperlink r:id="rId113" w:history="1">
        <w:r w:rsidRPr="00AF5B75">
          <w:rPr>
            <w:rStyle w:val="Hyperlink"/>
            <w:rFonts w:ascii="Arial" w:hAnsi="Arial" w:cs="Arial"/>
            <w:sz w:val="20"/>
          </w:rPr>
          <w:t>https://www.bradfordhospitals.nhs.uk/wp-content/uploads/2019/07/YORKSHIRE-DMARD-GUIDELINES-2019-FINAL.pdf</w:t>
        </w:r>
      </w:hyperlink>
      <w:bookmarkEnd w:id="20"/>
      <w:r w:rsidR="00BD2B51">
        <w:rPr>
          <w:rStyle w:val="Hyperlink"/>
          <w:rFonts w:ascii="Arial" w:hAnsi="Arial" w:cs="Arial"/>
          <w:sz w:val="20"/>
        </w:rPr>
        <w:t>. Accessed &lt;17/12/24&gt;</w:t>
      </w:r>
    </w:p>
    <w:p w14:paraId="5BEB6E43" w14:textId="7E0E1EE4" w:rsidR="00D8346F" w:rsidRPr="00246E77" w:rsidRDefault="00D8346F" w:rsidP="00287B53">
      <w:pPr>
        <w:numPr>
          <w:ilvl w:val="0"/>
          <w:numId w:val="1"/>
        </w:numPr>
        <w:autoSpaceDE w:val="0"/>
        <w:autoSpaceDN w:val="0"/>
        <w:adjustRightInd w:val="0"/>
        <w:rPr>
          <w:rStyle w:val="HTMLCite"/>
          <w:rFonts w:ascii="Arial" w:hAnsi="Arial" w:cs="Arial"/>
          <w:color w:val="000000"/>
          <w:sz w:val="20"/>
        </w:rPr>
      </w:pPr>
      <w:r w:rsidRPr="005E2D75">
        <w:rPr>
          <w:rStyle w:val="HTMLCite"/>
          <w:rFonts w:ascii="Arial" w:hAnsi="Arial" w:cs="Arial"/>
          <w:color w:val="auto"/>
          <w:sz w:val="20"/>
        </w:rPr>
        <w:t>NHS England shared care templates. Available at</w:t>
      </w:r>
      <w:r>
        <w:rPr>
          <w:rStyle w:val="HTMLCite"/>
          <w:rFonts w:ascii="Arial" w:hAnsi="Arial" w:cs="Arial"/>
          <w:sz w:val="20"/>
        </w:rPr>
        <w:t>:</w:t>
      </w:r>
      <w:hyperlink r:id="rId114" w:history="1">
        <w:r w:rsidRPr="00246E77">
          <w:rPr>
            <w:rStyle w:val="Hyperlink"/>
            <w:rFonts w:ascii="Arial" w:hAnsi="Arial" w:cs="Arial"/>
            <w:sz w:val="20"/>
          </w:rPr>
          <w:t>https://www.england.nhs.uk/publication/shared-care-protocols/</w:t>
        </w:r>
      </w:hyperlink>
      <w:r w:rsidR="00BD2B51">
        <w:rPr>
          <w:rStyle w:val="Hyperlink"/>
          <w:rFonts w:ascii="Arial" w:hAnsi="Arial" w:cs="Arial"/>
          <w:sz w:val="20"/>
        </w:rPr>
        <w:t>. Accessed &lt;17/12/24&gt;</w:t>
      </w:r>
    </w:p>
    <w:p w14:paraId="71F1ED35" w14:textId="66938BB8" w:rsidR="00D8346F" w:rsidRPr="005E2D75" w:rsidRDefault="00D8346F" w:rsidP="00287B53">
      <w:pPr>
        <w:numPr>
          <w:ilvl w:val="0"/>
          <w:numId w:val="1"/>
        </w:numPr>
        <w:autoSpaceDE w:val="0"/>
        <w:autoSpaceDN w:val="0"/>
        <w:adjustRightInd w:val="0"/>
        <w:rPr>
          <w:rStyle w:val="HTMLCite"/>
          <w:rFonts w:ascii="Arial" w:hAnsi="Arial" w:cs="Arial"/>
          <w:color w:val="auto"/>
          <w:sz w:val="20"/>
        </w:rPr>
      </w:pPr>
      <w:r w:rsidRPr="005E2D75">
        <w:rPr>
          <w:rStyle w:val="HTMLCite"/>
          <w:rFonts w:ascii="Arial" w:hAnsi="Arial" w:cs="Arial"/>
          <w:color w:val="auto"/>
          <w:sz w:val="20"/>
        </w:rPr>
        <w:t>Patient UK patient information leaflets. Available at</w:t>
      </w:r>
      <w:r>
        <w:rPr>
          <w:rStyle w:val="HTMLCite"/>
          <w:rFonts w:ascii="Arial" w:hAnsi="Arial" w:cs="Arial"/>
          <w:sz w:val="20"/>
        </w:rPr>
        <w:t xml:space="preserve">: </w:t>
      </w:r>
      <w:hyperlink r:id="rId115" w:history="1">
        <w:r w:rsidRPr="004D48B2">
          <w:rPr>
            <w:rStyle w:val="Hyperlink"/>
            <w:rFonts w:ascii="Arial" w:hAnsi="Arial" w:cs="Arial"/>
            <w:sz w:val="20"/>
          </w:rPr>
          <w:t>https://patient.info/medicine</w:t>
        </w:r>
      </w:hyperlink>
      <w:r w:rsidRPr="005E2D75">
        <w:rPr>
          <w:rStyle w:val="HTMLCite"/>
          <w:rFonts w:ascii="Arial" w:hAnsi="Arial" w:cs="Arial"/>
          <w:color w:val="auto"/>
          <w:sz w:val="20"/>
        </w:rPr>
        <w:t>. Accessed &lt;1</w:t>
      </w:r>
      <w:r w:rsidR="00BD2B51">
        <w:rPr>
          <w:rStyle w:val="HTMLCite"/>
          <w:rFonts w:ascii="Arial" w:hAnsi="Arial" w:cs="Arial"/>
          <w:color w:val="auto"/>
          <w:sz w:val="20"/>
        </w:rPr>
        <w:t>7/12</w:t>
      </w:r>
      <w:r w:rsidRPr="005E2D75">
        <w:rPr>
          <w:rStyle w:val="HTMLCite"/>
          <w:rFonts w:ascii="Arial" w:hAnsi="Arial" w:cs="Arial"/>
          <w:color w:val="auto"/>
          <w:sz w:val="20"/>
        </w:rPr>
        <w:t>/2024&gt;</w:t>
      </w:r>
    </w:p>
    <w:p w14:paraId="69260788" w14:textId="537B974C" w:rsidR="00D8346F" w:rsidRDefault="00D8346F" w:rsidP="00287B53">
      <w:pPr>
        <w:numPr>
          <w:ilvl w:val="0"/>
          <w:numId w:val="1"/>
        </w:numPr>
        <w:autoSpaceDE w:val="0"/>
        <w:autoSpaceDN w:val="0"/>
        <w:adjustRightInd w:val="0"/>
        <w:rPr>
          <w:rFonts w:ascii="Arial" w:hAnsi="Arial" w:cs="Arial"/>
          <w:color w:val="000000"/>
          <w:sz w:val="20"/>
        </w:rPr>
      </w:pPr>
      <w:r>
        <w:rPr>
          <w:rFonts w:ascii="Arial" w:hAnsi="Arial" w:cs="Arial"/>
          <w:color w:val="000000"/>
          <w:sz w:val="20"/>
        </w:rPr>
        <w:t xml:space="preserve">NHS UK medicines information leaflets. Available </w:t>
      </w:r>
      <w:proofErr w:type="gramStart"/>
      <w:r>
        <w:rPr>
          <w:rFonts w:ascii="Arial" w:hAnsi="Arial" w:cs="Arial"/>
          <w:color w:val="000000"/>
          <w:sz w:val="20"/>
        </w:rPr>
        <w:t>at:.</w:t>
      </w:r>
      <w:proofErr w:type="gramEnd"/>
      <w:r>
        <w:rPr>
          <w:rFonts w:ascii="Arial" w:hAnsi="Arial" w:cs="Arial"/>
          <w:color w:val="000000"/>
          <w:sz w:val="20"/>
        </w:rPr>
        <w:t xml:space="preserve"> </w:t>
      </w:r>
      <w:hyperlink r:id="rId116" w:history="1">
        <w:r w:rsidR="00455AF1" w:rsidRPr="00455AF1">
          <w:rPr>
            <w:rStyle w:val="Hyperlink"/>
            <w:rFonts w:ascii="Arial" w:hAnsi="Arial" w:cs="Arial"/>
            <w:sz w:val="20"/>
          </w:rPr>
          <w:t>https://www.nhs.uk/medicines/</w:t>
        </w:r>
      </w:hyperlink>
      <w:r>
        <w:rPr>
          <w:rFonts w:ascii="Arial" w:hAnsi="Arial" w:cs="Arial"/>
          <w:color w:val="000000"/>
          <w:sz w:val="20"/>
        </w:rPr>
        <w:t>Accessed &lt;11/03/2024&gt;</w:t>
      </w:r>
    </w:p>
    <w:p w14:paraId="72FBE137" w14:textId="23300BC5" w:rsidR="00D8346F" w:rsidRPr="0036083C" w:rsidRDefault="00D8346F" w:rsidP="00287B53">
      <w:pPr>
        <w:numPr>
          <w:ilvl w:val="0"/>
          <w:numId w:val="1"/>
        </w:numPr>
        <w:autoSpaceDE w:val="0"/>
        <w:autoSpaceDN w:val="0"/>
        <w:adjustRightInd w:val="0"/>
        <w:rPr>
          <w:rStyle w:val="Hyperlink"/>
          <w:rFonts w:ascii="Arial" w:hAnsi="Arial" w:cs="Arial"/>
          <w:color w:val="auto"/>
          <w:sz w:val="20"/>
          <w:u w:val="none"/>
        </w:rPr>
      </w:pPr>
      <w:r>
        <w:rPr>
          <w:rFonts w:ascii="Arial" w:hAnsi="Arial" w:cs="Arial"/>
          <w:color w:val="000000"/>
          <w:sz w:val="20"/>
        </w:rPr>
        <w:t>Versus Arthritis drug information. Available at:</w:t>
      </w:r>
      <w:hyperlink r:id="rId117" w:history="1">
        <w:r w:rsidR="00EF7FC0">
          <w:rPr>
            <w:rStyle w:val="Hyperlink"/>
            <w:rFonts w:ascii="Arial" w:hAnsi="Arial" w:cs="Arial"/>
            <w:sz w:val="20"/>
          </w:rPr>
          <w:t>https://www.arthritis-uk.org/information-and-support/understanding-arthritis/arthritis-treatments/drugs/</w:t>
        </w:r>
      </w:hyperlink>
      <w:r w:rsidR="00354E79">
        <w:rPr>
          <w:rStyle w:val="Hyperlink"/>
          <w:rFonts w:ascii="Arial" w:hAnsi="Arial" w:cs="Arial"/>
          <w:sz w:val="20"/>
        </w:rPr>
        <w:t xml:space="preserve">. </w:t>
      </w:r>
      <w:r w:rsidR="00354E79" w:rsidRPr="005E2D75">
        <w:rPr>
          <w:rStyle w:val="HTMLCite"/>
          <w:rFonts w:ascii="Arial" w:hAnsi="Arial" w:cs="Arial"/>
          <w:color w:val="auto"/>
          <w:sz w:val="20"/>
        </w:rPr>
        <w:t>A</w:t>
      </w:r>
      <w:r w:rsidR="00354E79" w:rsidRPr="005E2D75">
        <w:rPr>
          <w:rStyle w:val="HTMLCite"/>
          <w:rFonts w:cs="Arial"/>
          <w:color w:val="auto"/>
        </w:rPr>
        <w:t>c</w:t>
      </w:r>
      <w:r w:rsidR="00354E79" w:rsidRPr="005E2D75">
        <w:rPr>
          <w:rStyle w:val="HTMLCite"/>
          <w:rFonts w:ascii="Arial" w:hAnsi="Arial" w:cs="Arial"/>
          <w:color w:val="auto"/>
          <w:sz w:val="20"/>
        </w:rPr>
        <w:t>cessed &lt;1</w:t>
      </w:r>
      <w:r w:rsidR="00BD2B51">
        <w:rPr>
          <w:rStyle w:val="HTMLCite"/>
          <w:rFonts w:ascii="Arial" w:hAnsi="Arial" w:cs="Arial"/>
          <w:color w:val="auto"/>
          <w:sz w:val="20"/>
        </w:rPr>
        <w:t>7/12</w:t>
      </w:r>
      <w:r w:rsidR="00354E79" w:rsidRPr="005E2D75">
        <w:rPr>
          <w:rStyle w:val="HTMLCite"/>
          <w:rFonts w:ascii="Arial" w:hAnsi="Arial" w:cs="Arial"/>
          <w:color w:val="auto"/>
          <w:sz w:val="20"/>
        </w:rPr>
        <w:t>/2024&gt;</w:t>
      </w:r>
    </w:p>
    <w:p w14:paraId="3E9D1222" w14:textId="264C9F20" w:rsidR="00354E79" w:rsidRPr="005E2D75" w:rsidRDefault="00354E79" w:rsidP="00287B53">
      <w:pPr>
        <w:numPr>
          <w:ilvl w:val="0"/>
          <w:numId w:val="1"/>
        </w:numPr>
        <w:autoSpaceDE w:val="0"/>
        <w:autoSpaceDN w:val="0"/>
        <w:adjustRightInd w:val="0"/>
        <w:rPr>
          <w:rStyle w:val="HTMLCite"/>
          <w:rFonts w:ascii="Arial" w:hAnsi="Arial" w:cs="Arial"/>
          <w:color w:val="auto"/>
          <w:sz w:val="20"/>
        </w:rPr>
      </w:pPr>
      <w:r w:rsidRPr="0036083C">
        <w:rPr>
          <w:rStyle w:val="Hyperlink"/>
          <w:rFonts w:ascii="Arial" w:hAnsi="Arial" w:cs="Arial"/>
          <w:color w:val="auto"/>
          <w:sz w:val="20"/>
          <w:u w:val="none"/>
        </w:rPr>
        <w:t>Specialist Pharmacy Services. Monitoring section Penicillamine. Available at:</w:t>
      </w:r>
      <w:r w:rsidR="00BD2B51" w:rsidRPr="0036083C">
        <w:rPr>
          <w:rStyle w:val="Hyperlink"/>
          <w:rFonts w:ascii="Arial" w:hAnsi="Arial" w:cs="Arial"/>
          <w:color w:val="auto"/>
          <w:sz w:val="20"/>
        </w:rPr>
        <w:t xml:space="preserve"> </w:t>
      </w:r>
      <w:hyperlink r:id="rId118" w:history="1">
        <w:r w:rsidR="00BD2B51" w:rsidRPr="00BD2B51">
          <w:rPr>
            <w:rStyle w:val="Hyperlink"/>
            <w:rFonts w:ascii="Arial" w:hAnsi="Arial" w:cs="Arial"/>
            <w:sz w:val="20"/>
          </w:rPr>
          <w:t>https://www.sps.nhs.uk/monitorings/penicillamine-monitoring/</w:t>
        </w:r>
      </w:hyperlink>
      <w:r>
        <w:rPr>
          <w:rStyle w:val="Hyperlink"/>
          <w:rFonts w:ascii="Arial" w:hAnsi="Arial" w:cs="Arial"/>
          <w:sz w:val="20"/>
        </w:rPr>
        <w:t xml:space="preserve">. </w:t>
      </w:r>
      <w:r w:rsidRPr="005E2D75">
        <w:rPr>
          <w:rStyle w:val="HTMLCite"/>
          <w:rFonts w:ascii="Arial" w:hAnsi="Arial" w:cs="Arial"/>
          <w:color w:val="auto"/>
          <w:sz w:val="20"/>
        </w:rPr>
        <w:t>Accessed &lt;1</w:t>
      </w:r>
      <w:r w:rsidR="00BD2B51">
        <w:rPr>
          <w:rStyle w:val="HTMLCite"/>
          <w:rFonts w:ascii="Arial" w:hAnsi="Arial" w:cs="Arial"/>
          <w:color w:val="auto"/>
          <w:sz w:val="20"/>
        </w:rPr>
        <w:t>7/12</w:t>
      </w:r>
      <w:r w:rsidRPr="005E2D75">
        <w:rPr>
          <w:rStyle w:val="HTMLCite"/>
          <w:rFonts w:ascii="Arial" w:hAnsi="Arial" w:cs="Arial"/>
          <w:color w:val="auto"/>
          <w:sz w:val="20"/>
        </w:rPr>
        <w:t xml:space="preserve">.2024&gt; </w:t>
      </w:r>
    </w:p>
    <w:p w14:paraId="43FC0200" w14:textId="77777777" w:rsidR="00D8346F" w:rsidRPr="005E2D75" w:rsidRDefault="00D8346F" w:rsidP="00AD5CD3">
      <w:pPr>
        <w:autoSpaceDE w:val="0"/>
        <w:autoSpaceDN w:val="0"/>
        <w:adjustRightInd w:val="0"/>
        <w:ind w:left="720"/>
        <w:rPr>
          <w:rStyle w:val="HTMLCite"/>
          <w:rFonts w:ascii="Arial" w:hAnsi="Arial" w:cs="Arial"/>
          <w:color w:val="auto"/>
          <w:sz w:val="20"/>
        </w:rPr>
      </w:pPr>
    </w:p>
    <w:p w14:paraId="35E5A021" w14:textId="77777777" w:rsidR="00D8346F" w:rsidRDefault="00D8346F" w:rsidP="00287B53">
      <w:pPr>
        <w:numPr>
          <w:ilvl w:val="0"/>
          <w:numId w:val="1"/>
        </w:numPr>
        <w:autoSpaceDE w:val="0"/>
        <w:autoSpaceDN w:val="0"/>
        <w:adjustRightInd w:val="0"/>
        <w:rPr>
          <w:rFonts w:ascii="Arial" w:hAnsi="Arial" w:cs="Arial"/>
          <w:color w:val="000000"/>
          <w:sz w:val="20"/>
        </w:rPr>
      </w:pPr>
      <w:r w:rsidRPr="00D65ABB">
        <w:rPr>
          <w:rFonts w:ascii="Arial" w:hAnsi="Arial" w:cs="Arial"/>
          <w:color w:val="000000"/>
          <w:sz w:val="20"/>
        </w:rPr>
        <w:br w:type="page"/>
      </w:r>
    </w:p>
    <w:p w14:paraId="453CDB91" w14:textId="77777777" w:rsidR="00D8346F" w:rsidRPr="00511CE6" w:rsidRDefault="00D8346F" w:rsidP="00D8346F">
      <w:pPr>
        <w:autoSpaceDE w:val="0"/>
        <w:autoSpaceDN w:val="0"/>
        <w:adjustRightInd w:val="0"/>
        <w:rPr>
          <w:rFonts w:ascii="Arial" w:hAnsi="Arial" w:cs="Arial"/>
          <w:b/>
          <w:iCs/>
          <w:color w:val="000000"/>
          <w:sz w:val="20"/>
          <w:lang w:val="en-US"/>
        </w:rPr>
      </w:pPr>
      <w:bookmarkStart w:id="21" w:name="AppendixA"/>
      <w:r w:rsidRPr="00511CE6">
        <w:rPr>
          <w:rFonts w:ascii="Arial" w:hAnsi="Arial" w:cs="Arial"/>
          <w:b/>
          <w:bCs/>
          <w:color w:val="000000"/>
          <w:sz w:val="20"/>
        </w:rPr>
        <w:t xml:space="preserve">Appendix </w:t>
      </w:r>
      <w:r>
        <w:rPr>
          <w:rFonts w:ascii="Arial" w:hAnsi="Arial" w:cs="Arial"/>
          <w:b/>
          <w:bCs/>
          <w:color w:val="000000"/>
          <w:sz w:val="20"/>
        </w:rPr>
        <w:t>A</w:t>
      </w:r>
      <w:r w:rsidRPr="00511CE6">
        <w:rPr>
          <w:rFonts w:ascii="Arial" w:hAnsi="Arial" w:cs="Arial"/>
          <w:b/>
          <w:iCs/>
          <w:color w:val="000000"/>
          <w:sz w:val="20"/>
          <w:lang w:val="en-US"/>
        </w:rPr>
        <w:t xml:space="preserve"> </w:t>
      </w:r>
      <w:bookmarkEnd w:id="21"/>
      <w:r w:rsidRPr="00511CE6">
        <w:rPr>
          <w:rFonts w:ascii="Arial" w:hAnsi="Arial" w:cs="Arial"/>
          <w:b/>
          <w:iCs/>
          <w:color w:val="000000"/>
          <w:sz w:val="20"/>
          <w:lang w:val="en-US"/>
        </w:rPr>
        <w:t>- Shared Care request form</w:t>
      </w:r>
    </w:p>
    <w:p w14:paraId="4A41780E" w14:textId="05403FD7" w:rsidR="00D8346F" w:rsidRDefault="00D8346F" w:rsidP="001C4984">
      <w:pPr>
        <w:autoSpaceDE w:val="0"/>
        <w:autoSpaceDN w:val="0"/>
        <w:adjustRightInd w:val="0"/>
        <w:spacing w:after="80" w:line="276" w:lineRule="auto"/>
        <w:rPr>
          <w:rFonts w:ascii="Arial" w:hAnsi="Arial" w:cs="Arial"/>
          <w:b/>
          <w:iCs/>
          <w:color w:val="000000"/>
          <w:szCs w:val="24"/>
          <w:lang w:val="en-US"/>
        </w:rPr>
      </w:pPr>
      <w:r w:rsidRPr="004119B6">
        <w:rPr>
          <w:rFonts w:ascii="Arial" w:hAnsi="Arial" w:cs="Arial"/>
          <w:color w:val="000000" w:themeColor="text1"/>
          <w:sz w:val="20"/>
        </w:rPr>
        <w:t xml:space="preserve">Specialist to complete when requesting GP to enter a shared care </w:t>
      </w:r>
      <w:r w:rsidR="00354914">
        <w:rPr>
          <w:rFonts w:ascii="Arial" w:hAnsi="Arial" w:cs="Arial"/>
          <w:color w:val="000000" w:themeColor="text1"/>
          <w:sz w:val="20"/>
        </w:rPr>
        <w:t>agreement</w:t>
      </w:r>
      <w:r w:rsidR="00354914" w:rsidRPr="004119B6">
        <w:rPr>
          <w:rFonts w:ascii="Arial" w:hAnsi="Arial" w:cs="Arial"/>
          <w:color w:val="000000" w:themeColor="text1"/>
          <w:sz w:val="20"/>
        </w:rPr>
        <w:t>.</w:t>
      </w:r>
      <w:r w:rsidR="00354914">
        <w:rPr>
          <w:rFonts w:ascii="Arial" w:hAnsi="Arial" w:cs="Arial"/>
          <w:color w:val="000000" w:themeColor="text1"/>
          <w:sz w:val="20"/>
        </w:rPr>
        <w:t xml:space="preserve"> GP </w:t>
      </w:r>
      <w:r w:rsidRPr="004119B6">
        <w:rPr>
          <w:rFonts w:ascii="Arial" w:hAnsi="Arial" w:cs="Arial"/>
          <w:color w:val="000000" w:themeColor="text1"/>
          <w:sz w:val="20"/>
        </w:rPr>
        <w:t xml:space="preserve">to return signed copy of </w:t>
      </w:r>
      <w:r w:rsidR="002D0CBB">
        <w:rPr>
          <w:rFonts w:ascii="Arial" w:hAnsi="Arial" w:cs="Arial"/>
          <w:color w:val="000000" w:themeColor="text1"/>
          <w:sz w:val="20"/>
        </w:rPr>
        <w:t xml:space="preserve">this </w:t>
      </w:r>
      <w:r w:rsidRPr="004119B6">
        <w:rPr>
          <w:rFonts w:ascii="Arial" w:hAnsi="Arial" w:cs="Arial"/>
          <w:color w:val="000000" w:themeColor="text1"/>
          <w:sz w:val="20"/>
        </w:rPr>
        <w:t>form. Both parties should retain a signed copy of the form in the patient’s record.</w:t>
      </w:r>
    </w:p>
    <w:p w14:paraId="4CA77ABD" w14:textId="0CDDC239" w:rsidR="00D8346F" w:rsidRPr="00511CE6" w:rsidRDefault="00D8346F" w:rsidP="00D8346F">
      <w:pPr>
        <w:rPr>
          <w:rFonts w:ascii="Arial" w:hAnsi="Arial" w:cs="Arial"/>
          <w:sz w:val="20"/>
          <w:u w:val="single"/>
        </w:rPr>
      </w:pPr>
      <w:r w:rsidRPr="00511CE6">
        <w:rPr>
          <w:rFonts w:ascii="Arial" w:hAnsi="Arial" w:cs="Arial"/>
          <w:b/>
          <w:bCs/>
          <w:sz w:val="20"/>
        </w:rPr>
        <w:t>From</w:t>
      </w:r>
      <w:r w:rsidRPr="00511CE6">
        <w:rPr>
          <w:rFonts w:ascii="Arial" w:hAnsi="Arial" w:cs="Arial"/>
          <w:sz w:val="20"/>
        </w:rPr>
        <w:t xml:space="preserve"> (</w:t>
      </w:r>
      <w:r w:rsidRPr="00511CE6">
        <w:rPr>
          <w:rFonts w:ascii="Arial" w:hAnsi="Arial" w:cs="Arial"/>
          <w:b/>
          <w:bCs/>
          <w:sz w:val="20"/>
        </w:rPr>
        <w:t>Specialist</w:t>
      </w:r>
      <w:r w:rsidRPr="00511CE6">
        <w:rPr>
          <w:rFonts w:ascii="Arial" w:hAnsi="Arial" w:cs="Arial"/>
          <w:sz w:val="20"/>
        </w:rPr>
        <w:t xml:space="preserve">):  </w:t>
      </w:r>
      <w:r w:rsidRPr="00511CE6">
        <w:rPr>
          <w:rFonts w:ascii="Arial" w:hAnsi="Arial" w:cs="Arial"/>
          <w:sz w:val="20"/>
          <w:u w:val="single"/>
        </w:rPr>
        <w:tab/>
      </w:r>
      <w:r w:rsidRPr="00511CE6">
        <w:rPr>
          <w:rFonts w:ascii="Arial" w:hAnsi="Arial" w:cs="Arial"/>
          <w:sz w:val="20"/>
          <w:u w:val="single"/>
        </w:rPr>
        <w:tab/>
      </w:r>
      <w:r w:rsidRPr="00511CE6">
        <w:rPr>
          <w:rFonts w:ascii="Arial" w:hAnsi="Arial" w:cs="Arial"/>
          <w:sz w:val="20"/>
          <w:u w:val="single"/>
        </w:rPr>
        <w:tab/>
      </w:r>
      <w:r w:rsidRPr="00511CE6">
        <w:rPr>
          <w:rFonts w:ascii="Arial" w:hAnsi="Arial" w:cs="Arial"/>
          <w:sz w:val="20"/>
          <w:u w:val="single"/>
        </w:rPr>
        <w:tab/>
      </w:r>
      <w:r w:rsidRPr="00511CE6">
        <w:rPr>
          <w:rFonts w:ascii="Arial" w:hAnsi="Arial" w:cs="Arial"/>
          <w:sz w:val="20"/>
        </w:rPr>
        <w:tab/>
      </w:r>
      <w:r w:rsidRPr="00511CE6">
        <w:rPr>
          <w:rFonts w:ascii="Arial" w:hAnsi="Arial" w:cs="Arial"/>
          <w:b/>
          <w:bCs/>
          <w:sz w:val="20"/>
        </w:rPr>
        <w:t>To</w:t>
      </w:r>
      <w:r w:rsidRPr="00511CE6">
        <w:rPr>
          <w:rFonts w:ascii="Arial" w:hAnsi="Arial" w:cs="Arial"/>
          <w:sz w:val="20"/>
        </w:rPr>
        <w:t xml:space="preserve"> (</w:t>
      </w:r>
      <w:r w:rsidRPr="00511CE6">
        <w:rPr>
          <w:rFonts w:ascii="Arial" w:hAnsi="Arial" w:cs="Arial"/>
          <w:b/>
          <w:bCs/>
          <w:sz w:val="20"/>
        </w:rPr>
        <w:t>GP</w:t>
      </w:r>
      <w:r w:rsidRPr="00511CE6">
        <w:rPr>
          <w:rFonts w:ascii="Arial" w:hAnsi="Arial" w:cs="Arial"/>
          <w:sz w:val="20"/>
        </w:rPr>
        <w:t xml:space="preserve">):  </w:t>
      </w:r>
      <w:r w:rsidRPr="00511CE6">
        <w:rPr>
          <w:rFonts w:ascii="Arial" w:hAnsi="Arial" w:cs="Arial"/>
          <w:sz w:val="20"/>
          <w:u w:val="single"/>
        </w:rPr>
        <w:tab/>
      </w:r>
      <w:r w:rsidRPr="00511CE6">
        <w:rPr>
          <w:rFonts w:ascii="Arial" w:hAnsi="Arial" w:cs="Arial"/>
          <w:sz w:val="20"/>
          <w:u w:val="single"/>
        </w:rPr>
        <w:tab/>
      </w:r>
      <w:r w:rsidRPr="00511CE6">
        <w:rPr>
          <w:rFonts w:ascii="Arial" w:hAnsi="Arial" w:cs="Arial"/>
          <w:sz w:val="20"/>
          <w:u w:val="single"/>
        </w:rPr>
        <w:tab/>
      </w:r>
      <w:r w:rsidRPr="00511CE6">
        <w:rPr>
          <w:rFonts w:ascii="Arial" w:hAnsi="Arial" w:cs="Arial"/>
          <w:sz w:val="20"/>
          <w:u w:val="single"/>
        </w:rPr>
        <w:tab/>
      </w:r>
    </w:p>
    <w:p w14:paraId="53E4807F" w14:textId="60567567" w:rsidR="00D8346F" w:rsidRPr="00B71A60" w:rsidRDefault="00D8346F" w:rsidP="7EBC655A">
      <w:pPr>
        <w:rPr>
          <w:rFonts w:ascii="Arial" w:hAnsi="Arial" w:cs="Arial"/>
          <w:b/>
          <w:bCs/>
          <w:sz w:val="8"/>
          <w:szCs w:val="8"/>
        </w:rPr>
      </w:pPr>
    </w:p>
    <w:p w14:paraId="0EEF6E6F" w14:textId="00C0E403" w:rsidR="00D8346F" w:rsidRPr="002A7899" w:rsidRDefault="00D8346F" w:rsidP="00D8346F">
      <w:pPr>
        <w:rPr>
          <w:rFonts w:ascii="Arial" w:hAnsi="Arial" w:cs="Arial"/>
          <w:b/>
          <w:bCs/>
          <w:sz w:val="22"/>
          <w:szCs w:val="22"/>
        </w:rPr>
      </w:pPr>
      <w:r>
        <w:rPr>
          <w:noProof/>
        </w:rPr>
        <mc:AlternateContent>
          <mc:Choice Requires="wps">
            <w:drawing>
              <wp:inline distT="0" distB="0" distL="114300" distR="114300" wp14:anchorId="09F203E1" wp14:editId="369222D9">
                <wp:extent cx="6076950" cy="1296062"/>
                <wp:effectExtent l="0" t="0" r="19050" b="18415"/>
                <wp:docPr id="1412545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296062"/>
                        </a:xfrm>
                        <a:prstGeom prst="rect">
                          <a:avLst/>
                        </a:prstGeom>
                        <a:solidFill>
                          <a:srgbClr val="FFFFFF"/>
                        </a:solidFill>
                        <a:ln w="9525">
                          <a:solidFill>
                            <a:srgbClr val="000000"/>
                          </a:solidFill>
                          <a:miter lim="800000"/>
                          <a:headEnd/>
                          <a:tailEnd/>
                        </a:ln>
                      </wps:spPr>
                      <wps:txbx>
                        <w:txbxContent>
                          <w:p w14:paraId="5256A6DA" w14:textId="77777777" w:rsidR="000B4031" w:rsidRPr="001D7B85" w:rsidRDefault="000B4031" w:rsidP="00D8346F">
                            <w:pPr>
                              <w:rPr>
                                <w:rFonts w:ascii="Arial" w:hAnsi="Arial" w:cs="Arial"/>
                                <w:b/>
                                <w:sz w:val="20"/>
                              </w:rPr>
                            </w:pPr>
                            <w:r w:rsidRPr="001D7B85">
                              <w:rPr>
                                <w:rFonts w:ascii="Arial" w:hAnsi="Arial" w:cs="Arial"/>
                                <w:b/>
                                <w:sz w:val="20"/>
                              </w:rPr>
                              <w:t>Patient details</w:t>
                            </w:r>
                          </w:p>
                          <w:p w14:paraId="614BD79A" w14:textId="77777777" w:rsidR="000B4031" w:rsidRDefault="000B4031" w:rsidP="00D8346F">
                            <w:pPr>
                              <w:rPr>
                                <w:rFonts w:ascii="Arial" w:hAnsi="Arial" w:cs="Arial"/>
                                <w:sz w:val="20"/>
                              </w:rPr>
                            </w:pPr>
                          </w:p>
                          <w:p w14:paraId="359B2A0E" w14:textId="77777777" w:rsidR="000B4031" w:rsidRPr="002A7899" w:rsidRDefault="000B4031" w:rsidP="00D8346F">
                            <w:pPr>
                              <w:rPr>
                                <w:rFonts w:ascii="Arial" w:hAnsi="Arial" w:cs="Arial"/>
                                <w:sz w:val="20"/>
                                <w:u w:val="single"/>
                              </w:rPr>
                            </w:pPr>
                            <w:r w:rsidRPr="002A7899">
                              <w:rPr>
                                <w:rFonts w:ascii="Arial" w:hAnsi="Arial" w:cs="Arial"/>
                                <w:sz w:val="20"/>
                              </w:rPr>
                              <w:t>Name:</w:t>
                            </w:r>
                            <w:r w:rsidRPr="002A7899">
                              <w:rPr>
                                <w:rFonts w:ascii="Arial" w:hAnsi="Arial" w:cs="Arial"/>
                                <w:sz w:val="20"/>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Pr>
                                <w:rFonts w:ascii="Arial" w:hAnsi="Arial" w:cs="Arial"/>
                                <w:sz w:val="20"/>
                                <w:u w:val="single"/>
                              </w:rPr>
                              <w:tab/>
                            </w:r>
                            <w:r w:rsidRPr="002A7899">
                              <w:rPr>
                                <w:rFonts w:ascii="Arial" w:hAnsi="Arial" w:cs="Arial"/>
                                <w:sz w:val="20"/>
                              </w:rPr>
                              <w:tab/>
                              <w:t xml:space="preserve">ID Number: </w:t>
                            </w:r>
                            <w:r w:rsidRPr="002A7899">
                              <w:rPr>
                                <w:rFonts w:ascii="Arial" w:hAnsi="Arial" w:cs="Arial"/>
                                <w:sz w:val="20"/>
                                <w:u w:val="single"/>
                              </w:rPr>
                              <w:tab/>
                            </w:r>
                            <w:r w:rsidRPr="002A7899">
                              <w:rPr>
                                <w:rFonts w:ascii="Arial" w:hAnsi="Arial" w:cs="Arial"/>
                                <w:sz w:val="20"/>
                                <w:u w:val="single"/>
                              </w:rPr>
                              <w:tab/>
                            </w:r>
                          </w:p>
                          <w:p w14:paraId="1CA91F46" w14:textId="77777777" w:rsidR="000B4031" w:rsidRPr="002A7899" w:rsidRDefault="000B4031" w:rsidP="00D8346F">
                            <w:pPr>
                              <w:rPr>
                                <w:rFonts w:ascii="Arial" w:hAnsi="Arial" w:cs="Arial"/>
                                <w:sz w:val="20"/>
                                <w:u w:val="single"/>
                              </w:rPr>
                            </w:pPr>
                          </w:p>
                          <w:p w14:paraId="1F217F26" w14:textId="77777777" w:rsidR="000B4031" w:rsidRPr="003F5418" w:rsidRDefault="000B4031" w:rsidP="00D8346F">
                            <w:pPr>
                              <w:rPr>
                                <w:rFonts w:ascii="Arial" w:hAnsi="Arial" w:cs="Arial"/>
                                <w:sz w:val="8"/>
                                <w:szCs w:val="8"/>
                              </w:rPr>
                            </w:pPr>
                          </w:p>
                          <w:p w14:paraId="6317898D" w14:textId="77777777" w:rsidR="000B4031" w:rsidRPr="002A7899" w:rsidRDefault="000B4031" w:rsidP="00D8346F">
                            <w:pPr>
                              <w:rPr>
                                <w:rFonts w:ascii="Arial" w:hAnsi="Arial" w:cs="Arial"/>
                                <w:sz w:val="20"/>
                              </w:rPr>
                            </w:pPr>
                            <w:r w:rsidRPr="002A7899">
                              <w:rPr>
                                <w:rFonts w:ascii="Arial" w:hAnsi="Arial" w:cs="Arial"/>
                                <w:sz w:val="20"/>
                              </w:rPr>
                              <w:t>Address:</w:t>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rPr>
                              <w:tab/>
                              <w:t xml:space="preserve">DOB: </w:t>
                            </w:r>
                            <w:r w:rsidRPr="002A7899">
                              <w:rPr>
                                <w:rFonts w:ascii="Arial" w:hAnsi="Arial" w:cs="Arial"/>
                                <w:sz w:val="20"/>
                              </w:rPr>
                              <w:tab/>
                            </w:r>
                            <w:r w:rsidRPr="002A7899">
                              <w:rPr>
                                <w:rFonts w:ascii="Arial" w:hAnsi="Arial" w:cs="Arial"/>
                                <w:sz w:val="20"/>
                                <w:u w:val="single"/>
                              </w:rPr>
                              <w:tab/>
                            </w:r>
                            <w:r w:rsidRPr="002A7899">
                              <w:rPr>
                                <w:rFonts w:ascii="Arial" w:hAnsi="Arial" w:cs="Arial"/>
                                <w:sz w:val="20"/>
                                <w:u w:val="single"/>
                              </w:rPr>
                              <w:tab/>
                            </w:r>
                          </w:p>
                          <w:p w14:paraId="1904E1A2" w14:textId="77777777" w:rsidR="000B4031" w:rsidRDefault="000B4031" w:rsidP="00D8346F">
                            <w:pPr>
                              <w:rPr>
                                <w:rFonts w:ascii="Arial" w:hAnsi="Arial" w:cs="Arial"/>
                                <w:sz w:val="20"/>
                              </w:rPr>
                            </w:pPr>
                          </w:p>
                          <w:p w14:paraId="6B50BD8B" w14:textId="77777777" w:rsidR="000B4031" w:rsidRPr="003F5418" w:rsidRDefault="000B4031" w:rsidP="00D8346F">
                            <w:pPr>
                              <w:rPr>
                                <w:rFonts w:ascii="Arial" w:hAnsi="Arial" w:cs="Arial"/>
                                <w:sz w:val="8"/>
                                <w:szCs w:val="8"/>
                              </w:rPr>
                            </w:pPr>
                          </w:p>
                          <w:p w14:paraId="13847875" w14:textId="77777777" w:rsidR="000B4031" w:rsidRPr="002A7899" w:rsidRDefault="000B4031" w:rsidP="00D8346F">
                            <w:pPr>
                              <w:rPr>
                                <w:rFonts w:ascii="Arial" w:hAnsi="Arial" w:cs="Arial"/>
                                <w:sz w:val="20"/>
                                <w:u w:val="single"/>
                              </w:rPr>
                            </w:pPr>
                            <w:r w:rsidRPr="002A7899">
                              <w:rPr>
                                <w:rFonts w:ascii="Arial" w:hAnsi="Arial" w:cs="Arial"/>
                                <w:sz w:val="20"/>
                              </w:rPr>
                              <w:t xml:space="preserve">Diagnosed condition: </w:t>
                            </w:r>
                            <w:r>
                              <w:rPr>
                                <w:rFonts w:ascii="Arial" w:hAnsi="Arial" w:cs="Arial"/>
                                <w:sz w:val="20"/>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p>
                          <w:p w14:paraId="5C0DD6D3" w14:textId="77777777" w:rsidR="000B4031" w:rsidRPr="000A665D" w:rsidRDefault="000B4031" w:rsidP="00D8346F">
                            <w:pPr>
                              <w:rPr>
                                <w:rFonts w:ascii="Arial" w:hAnsi="Arial" w:cs="Arial"/>
                                <w:sz w:val="22"/>
                                <w:szCs w:val="22"/>
                              </w:rPr>
                            </w:pPr>
                          </w:p>
                          <w:p w14:paraId="19F750F2" w14:textId="77777777" w:rsidR="000B4031" w:rsidRDefault="000B4031" w:rsidP="00D8346F"/>
                        </w:txbxContent>
                      </wps:txbx>
                      <wps:bodyPr rot="0" vert="horz" wrap="square" lIns="91440" tIns="45720" rIns="91440" bIns="45720" anchor="t" anchorCtr="0" upright="1">
                        <a:noAutofit/>
                      </wps:bodyPr>
                    </wps:wsp>
                  </a:graphicData>
                </a:graphic>
              </wp:inline>
            </w:drawing>
          </mc:Choice>
          <mc:Fallback>
            <w:pict>
              <v:shape w14:anchorId="09F203E1" id="Text Box 7" o:spid="_x0000_s1032" type="#_x0000_t202" style="width:478.5pt;height:10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dFGwIAADMEAAAOAAAAZHJzL2Uyb0RvYy54bWysU9tu2zAMfR+wfxD0vtgJkrQx4hRdugwD&#10;ugvQ7QMUWY6FyaJGKbG7rx8lu2l2exmmB0EUpUPy8HB907eGnRR6Dbbk00nOmbISKm0PJf/yeffq&#10;mjMfhK2EAatK/qg8v9m8fLHuXKFm0ICpFDICsb7oXMmbEFyRZV42qhV+Ak5ZctaArQhk4iGrUHSE&#10;3ppslufLrAOsHIJU3tPt3eDkm4Rf10qGj3XtVWCm5JRbSDumfR/3bLMWxQGFa7Qc0xD/kEUrtKWg&#10;Z6g7EQQ7ov4NqtUSwUMdJhLaDOpaS5VqoGqm+S/VPDTCqVQLkePdmSb//2Dlh9OD+4Qs9K+hpwam&#10;Iry7B/nVMwvbRtiDukWErlGiosDTSFnWOV+MXyPVvvARZN+9h4qaLI4BElBfYxtZoToZoVMDHs+k&#10;qz4wSZfL/Gq5WpBLkm86Wy3z5SzFEMXTd4c+vFXQsngoOVJXE7w43fsQ0xHF05MYzYPR1U4bkww8&#10;7LcG2UmQAnZpjeg/PTOWdSVfLWaLgYG/QuRp/Qmi1YGkbHRb8uvzI1FE3t7YKgktCG2GM6Vs7Ehk&#10;5G5gMfT7numKSIkBIq97qB6JWYRBuTRpdGgAv3PWkWpL7r8dBSrOzDtL3VlN5/Mo82TMF1czMvDS&#10;s7/0CCsJquSBs+G4DcNoHB3qQ0ORBj1YuKWO1jpx/ZzVmD4pM7VgnKIo/Us7vXqe9c0PAAAA//8D&#10;AFBLAwQUAAYACAAAACEATb99wN0AAAAFAQAADwAAAGRycy9kb3ducmV2LnhtbEyPzU7DMBCE70i8&#10;g7VIXFDrtJT+hDgVQgLRG7QIrm68TSLsdbDdNLw9Cxe4jDSa1cy3xXpwVvQYYutJwWScgUCqvGmp&#10;VvC6exgtQcSkyWjrCRV8YYR1eX5W6Nz4E71gv0214BKKuVbQpNTlUsaqQafj2HdInB18cDqxDbU0&#10;QZ+43Fk5zbK5dLolXmh0h/cNVh/bo1OwnD3173Fz/fxWzQ92la4W/eNnUOryYri7BZFwSH/H8IPP&#10;6FAy094fyURhFfAj6Vc5W90s2O4VTLPZBGRZyP/05TcAAAD//wMAUEsBAi0AFAAGAAgAAAAhALaD&#10;OJL+AAAA4QEAABMAAAAAAAAAAAAAAAAAAAAAAFtDb250ZW50X1R5cGVzXS54bWxQSwECLQAUAAYA&#10;CAAAACEAOP0h/9YAAACUAQAACwAAAAAAAAAAAAAAAAAvAQAAX3JlbHMvLnJlbHNQSwECLQAUAAYA&#10;CAAAACEAkegXRRsCAAAzBAAADgAAAAAAAAAAAAAAAAAuAgAAZHJzL2Uyb0RvYy54bWxQSwECLQAU&#10;AAYACAAAACEATb99wN0AAAAFAQAADwAAAAAAAAAAAAAAAAB1BAAAZHJzL2Rvd25yZXYueG1sUEsF&#10;BgAAAAAEAAQA8wAAAH8FAAAAAA==&#10;">
                <v:textbox>
                  <w:txbxContent>
                    <w:p w14:paraId="5256A6DA" w14:textId="77777777" w:rsidR="000B4031" w:rsidRPr="001D7B85" w:rsidRDefault="000B4031" w:rsidP="00D8346F">
                      <w:pPr>
                        <w:rPr>
                          <w:rFonts w:ascii="Arial" w:hAnsi="Arial" w:cs="Arial"/>
                          <w:b/>
                          <w:sz w:val="20"/>
                        </w:rPr>
                      </w:pPr>
                      <w:r w:rsidRPr="001D7B85">
                        <w:rPr>
                          <w:rFonts w:ascii="Arial" w:hAnsi="Arial" w:cs="Arial"/>
                          <w:b/>
                          <w:sz w:val="20"/>
                        </w:rPr>
                        <w:t>Patient details</w:t>
                      </w:r>
                    </w:p>
                    <w:p w14:paraId="614BD79A" w14:textId="77777777" w:rsidR="000B4031" w:rsidRDefault="000B4031" w:rsidP="00D8346F">
                      <w:pPr>
                        <w:rPr>
                          <w:rFonts w:ascii="Arial" w:hAnsi="Arial" w:cs="Arial"/>
                          <w:sz w:val="20"/>
                        </w:rPr>
                      </w:pPr>
                    </w:p>
                    <w:p w14:paraId="359B2A0E" w14:textId="77777777" w:rsidR="000B4031" w:rsidRPr="002A7899" w:rsidRDefault="000B4031" w:rsidP="00D8346F">
                      <w:pPr>
                        <w:rPr>
                          <w:rFonts w:ascii="Arial" w:hAnsi="Arial" w:cs="Arial"/>
                          <w:sz w:val="20"/>
                          <w:u w:val="single"/>
                        </w:rPr>
                      </w:pPr>
                      <w:r w:rsidRPr="002A7899">
                        <w:rPr>
                          <w:rFonts w:ascii="Arial" w:hAnsi="Arial" w:cs="Arial"/>
                          <w:sz w:val="20"/>
                        </w:rPr>
                        <w:t>Name:</w:t>
                      </w:r>
                      <w:r w:rsidRPr="002A7899">
                        <w:rPr>
                          <w:rFonts w:ascii="Arial" w:hAnsi="Arial" w:cs="Arial"/>
                          <w:sz w:val="20"/>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Pr>
                          <w:rFonts w:ascii="Arial" w:hAnsi="Arial" w:cs="Arial"/>
                          <w:sz w:val="20"/>
                          <w:u w:val="single"/>
                        </w:rPr>
                        <w:tab/>
                      </w:r>
                      <w:r w:rsidRPr="002A7899">
                        <w:rPr>
                          <w:rFonts w:ascii="Arial" w:hAnsi="Arial" w:cs="Arial"/>
                          <w:sz w:val="20"/>
                        </w:rPr>
                        <w:tab/>
                        <w:t xml:space="preserve">ID Number: </w:t>
                      </w:r>
                      <w:r w:rsidRPr="002A7899">
                        <w:rPr>
                          <w:rFonts w:ascii="Arial" w:hAnsi="Arial" w:cs="Arial"/>
                          <w:sz w:val="20"/>
                          <w:u w:val="single"/>
                        </w:rPr>
                        <w:tab/>
                      </w:r>
                      <w:r w:rsidRPr="002A7899">
                        <w:rPr>
                          <w:rFonts w:ascii="Arial" w:hAnsi="Arial" w:cs="Arial"/>
                          <w:sz w:val="20"/>
                          <w:u w:val="single"/>
                        </w:rPr>
                        <w:tab/>
                      </w:r>
                    </w:p>
                    <w:p w14:paraId="1CA91F46" w14:textId="77777777" w:rsidR="000B4031" w:rsidRPr="002A7899" w:rsidRDefault="000B4031" w:rsidP="00D8346F">
                      <w:pPr>
                        <w:rPr>
                          <w:rFonts w:ascii="Arial" w:hAnsi="Arial" w:cs="Arial"/>
                          <w:sz w:val="20"/>
                          <w:u w:val="single"/>
                        </w:rPr>
                      </w:pPr>
                    </w:p>
                    <w:p w14:paraId="1F217F26" w14:textId="77777777" w:rsidR="000B4031" w:rsidRPr="003F5418" w:rsidRDefault="000B4031" w:rsidP="00D8346F">
                      <w:pPr>
                        <w:rPr>
                          <w:rFonts w:ascii="Arial" w:hAnsi="Arial" w:cs="Arial"/>
                          <w:sz w:val="8"/>
                          <w:szCs w:val="8"/>
                        </w:rPr>
                      </w:pPr>
                    </w:p>
                    <w:p w14:paraId="6317898D" w14:textId="77777777" w:rsidR="000B4031" w:rsidRPr="002A7899" w:rsidRDefault="000B4031" w:rsidP="00D8346F">
                      <w:pPr>
                        <w:rPr>
                          <w:rFonts w:ascii="Arial" w:hAnsi="Arial" w:cs="Arial"/>
                          <w:sz w:val="20"/>
                        </w:rPr>
                      </w:pPr>
                      <w:r w:rsidRPr="002A7899">
                        <w:rPr>
                          <w:rFonts w:ascii="Arial" w:hAnsi="Arial" w:cs="Arial"/>
                          <w:sz w:val="20"/>
                        </w:rPr>
                        <w:t>Address:</w:t>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rPr>
                        <w:tab/>
                        <w:t xml:space="preserve">DOB: </w:t>
                      </w:r>
                      <w:r w:rsidRPr="002A7899">
                        <w:rPr>
                          <w:rFonts w:ascii="Arial" w:hAnsi="Arial" w:cs="Arial"/>
                          <w:sz w:val="20"/>
                        </w:rPr>
                        <w:tab/>
                      </w:r>
                      <w:r w:rsidRPr="002A7899">
                        <w:rPr>
                          <w:rFonts w:ascii="Arial" w:hAnsi="Arial" w:cs="Arial"/>
                          <w:sz w:val="20"/>
                          <w:u w:val="single"/>
                        </w:rPr>
                        <w:tab/>
                      </w:r>
                      <w:r w:rsidRPr="002A7899">
                        <w:rPr>
                          <w:rFonts w:ascii="Arial" w:hAnsi="Arial" w:cs="Arial"/>
                          <w:sz w:val="20"/>
                          <w:u w:val="single"/>
                        </w:rPr>
                        <w:tab/>
                      </w:r>
                    </w:p>
                    <w:p w14:paraId="1904E1A2" w14:textId="77777777" w:rsidR="000B4031" w:rsidRDefault="000B4031" w:rsidP="00D8346F">
                      <w:pPr>
                        <w:rPr>
                          <w:rFonts w:ascii="Arial" w:hAnsi="Arial" w:cs="Arial"/>
                          <w:sz w:val="20"/>
                        </w:rPr>
                      </w:pPr>
                    </w:p>
                    <w:p w14:paraId="6B50BD8B" w14:textId="77777777" w:rsidR="000B4031" w:rsidRPr="003F5418" w:rsidRDefault="000B4031" w:rsidP="00D8346F">
                      <w:pPr>
                        <w:rPr>
                          <w:rFonts w:ascii="Arial" w:hAnsi="Arial" w:cs="Arial"/>
                          <w:sz w:val="8"/>
                          <w:szCs w:val="8"/>
                        </w:rPr>
                      </w:pPr>
                    </w:p>
                    <w:p w14:paraId="13847875" w14:textId="77777777" w:rsidR="000B4031" w:rsidRPr="002A7899" w:rsidRDefault="000B4031" w:rsidP="00D8346F">
                      <w:pPr>
                        <w:rPr>
                          <w:rFonts w:ascii="Arial" w:hAnsi="Arial" w:cs="Arial"/>
                          <w:sz w:val="20"/>
                          <w:u w:val="single"/>
                        </w:rPr>
                      </w:pPr>
                      <w:r w:rsidRPr="002A7899">
                        <w:rPr>
                          <w:rFonts w:ascii="Arial" w:hAnsi="Arial" w:cs="Arial"/>
                          <w:sz w:val="20"/>
                        </w:rPr>
                        <w:t xml:space="preserve">Diagnosed condition: </w:t>
                      </w:r>
                      <w:r>
                        <w:rPr>
                          <w:rFonts w:ascii="Arial" w:hAnsi="Arial" w:cs="Arial"/>
                          <w:sz w:val="20"/>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p>
                    <w:p w14:paraId="5C0DD6D3" w14:textId="77777777" w:rsidR="000B4031" w:rsidRPr="000A665D" w:rsidRDefault="000B4031" w:rsidP="00D8346F">
                      <w:pPr>
                        <w:rPr>
                          <w:rFonts w:ascii="Arial" w:hAnsi="Arial" w:cs="Arial"/>
                          <w:sz w:val="22"/>
                          <w:szCs w:val="22"/>
                        </w:rPr>
                      </w:pPr>
                    </w:p>
                    <w:p w14:paraId="19F750F2" w14:textId="77777777" w:rsidR="000B4031" w:rsidRDefault="000B4031" w:rsidP="00D8346F"/>
                  </w:txbxContent>
                </v:textbox>
                <w10:anchorlock/>
              </v:shape>
            </w:pict>
          </mc:Fallback>
        </mc:AlternateContent>
      </w:r>
    </w:p>
    <w:p w14:paraId="2AA203AA" w14:textId="77777777" w:rsidR="00D8346F" w:rsidRPr="001C4984" w:rsidRDefault="00D8346F" w:rsidP="00D8346F">
      <w:pPr>
        <w:rPr>
          <w:rFonts w:ascii="Arial" w:hAnsi="Arial" w:cs="Arial"/>
          <w:sz w:val="12"/>
          <w:szCs w:val="12"/>
        </w:rPr>
      </w:pPr>
    </w:p>
    <w:tbl>
      <w:tblPr>
        <w:tblpPr w:leftFromText="180" w:rightFromText="180" w:vertAnchor="text" w:horzAnchor="margin" w:tblpX="88" w:tblpY="12"/>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3"/>
        <w:gridCol w:w="2693"/>
        <w:gridCol w:w="2537"/>
      </w:tblGrid>
      <w:tr w:rsidR="00F363B5" w14:paraId="304C28EB" w14:textId="77777777" w:rsidTr="00F363B5">
        <w:tc>
          <w:tcPr>
            <w:tcW w:w="4273" w:type="dxa"/>
          </w:tcPr>
          <w:p w14:paraId="7896FABA" w14:textId="40CB25D8" w:rsidR="00D8346F" w:rsidRPr="001C4984" w:rsidRDefault="00D8346F" w:rsidP="00F363B5">
            <w:pPr>
              <w:keepNext/>
              <w:outlineLvl w:val="1"/>
              <w:rPr>
                <w:rFonts w:ascii="Arial" w:hAnsi="Arial" w:cs="Arial"/>
                <w:b/>
                <w:bCs/>
                <w:sz w:val="20"/>
                <w:u w:val="single"/>
              </w:rPr>
            </w:pPr>
            <w:r w:rsidRPr="001C4984">
              <w:rPr>
                <w:rFonts w:ascii="Arial" w:hAnsi="Arial" w:cs="Arial"/>
                <w:b/>
                <w:bCs/>
                <w:sz w:val="20"/>
                <w:u w:val="single"/>
              </w:rPr>
              <w:t xml:space="preserve">Drug </w:t>
            </w:r>
            <w:proofErr w:type="spellStart"/>
            <w:proofErr w:type="gramStart"/>
            <w:r w:rsidRPr="001C4984">
              <w:rPr>
                <w:rFonts w:ascii="Arial" w:hAnsi="Arial" w:cs="Arial"/>
                <w:b/>
                <w:bCs/>
                <w:sz w:val="20"/>
                <w:u w:val="single"/>
              </w:rPr>
              <w:t>Name</w:t>
            </w:r>
            <w:r w:rsidR="0009570B">
              <w:rPr>
                <w:rFonts w:ascii="Arial" w:hAnsi="Arial" w:cs="Arial"/>
                <w:b/>
                <w:bCs/>
                <w:sz w:val="20"/>
                <w:u w:val="single"/>
              </w:rPr>
              <w:t>,strength</w:t>
            </w:r>
            <w:proofErr w:type="spellEnd"/>
            <w:proofErr w:type="gramEnd"/>
            <w:r w:rsidR="0009570B">
              <w:rPr>
                <w:rFonts w:ascii="Arial" w:hAnsi="Arial" w:cs="Arial"/>
                <w:b/>
                <w:bCs/>
                <w:sz w:val="20"/>
                <w:u w:val="single"/>
              </w:rPr>
              <w:t xml:space="preserve"> </w:t>
            </w:r>
            <w:r w:rsidRPr="001C4984">
              <w:rPr>
                <w:rFonts w:ascii="Arial" w:hAnsi="Arial" w:cs="Arial"/>
                <w:b/>
                <w:bCs/>
                <w:sz w:val="20"/>
                <w:u w:val="single"/>
              </w:rPr>
              <w:t>and formulation</w:t>
            </w:r>
          </w:p>
        </w:tc>
        <w:tc>
          <w:tcPr>
            <w:tcW w:w="2693" w:type="dxa"/>
          </w:tcPr>
          <w:p w14:paraId="531DB78B" w14:textId="34C891F9" w:rsidR="00D8346F" w:rsidRPr="001C4984" w:rsidRDefault="00A813B5" w:rsidP="00F363B5">
            <w:pPr>
              <w:rPr>
                <w:rFonts w:ascii="Arial" w:hAnsi="Arial" w:cs="Arial"/>
                <w:b/>
                <w:bCs/>
                <w:sz w:val="20"/>
                <w:u w:val="single"/>
              </w:rPr>
            </w:pPr>
            <w:r>
              <w:rPr>
                <w:rFonts w:ascii="Arial" w:hAnsi="Arial" w:cs="Arial"/>
                <w:b/>
                <w:bCs/>
                <w:sz w:val="20"/>
                <w:u w:val="single"/>
              </w:rPr>
              <w:t xml:space="preserve">Current </w:t>
            </w:r>
            <w:r w:rsidR="00D8346F" w:rsidRPr="001C4984">
              <w:rPr>
                <w:rFonts w:ascii="Arial" w:hAnsi="Arial" w:cs="Arial"/>
                <w:b/>
                <w:bCs/>
                <w:sz w:val="20"/>
                <w:u w:val="single"/>
              </w:rPr>
              <w:t>Dose</w:t>
            </w:r>
          </w:p>
        </w:tc>
        <w:tc>
          <w:tcPr>
            <w:tcW w:w="2537" w:type="dxa"/>
          </w:tcPr>
          <w:p w14:paraId="361720A5" w14:textId="77777777" w:rsidR="00D8346F" w:rsidRPr="001C4984" w:rsidRDefault="00D8346F" w:rsidP="00F363B5">
            <w:pPr>
              <w:rPr>
                <w:rFonts w:ascii="Arial" w:hAnsi="Arial" w:cs="Arial"/>
                <w:b/>
                <w:bCs/>
                <w:sz w:val="20"/>
                <w:u w:val="single"/>
              </w:rPr>
            </w:pPr>
            <w:r w:rsidRPr="001C4984">
              <w:rPr>
                <w:rFonts w:ascii="Arial" w:hAnsi="Arial" w:cs="Arial"/>
                <w:b/>
                <w:bCs/>
                <w:sz w:val="20"/>
                <w:u w:val="single"/>
              </w:rPr>
              <w:t>Date initiated</w:t>
            </w:r>
          </w:p>
        </w:tc>
      </w:tr>
      <w:tr w:rsidR="00F363B5" w14:paraId="01F2DFE2" w14:textId="77777777" w:rsidTr="00F363B5">
        <w:trPr>
          <w:trHeight w:val="457"/>
        </w:trPr>
        <w:tc>
          <w:tcPr>
            <w:tcW w:w="4273" w:type="dxa"/>
          </w:tcPr>
          <w:p w14:paraId="74CA8414" w14:textId="77777777" w:rsidR="00D8346F" w:rsidRPr="003F5418" w:rsidRDefault="00D8346F" w:rsidP="00F363B5">
            <w:pPr>
              <w:rPr>
                <w:rFonts w:ascii="Arial" w:hAnsi="Arial" w:cs="Arial"/>
                <w:sz w:val="20"/>
                <w:u w:val="single"/>
              </w:rPr>
            </w:pPr>
          </w:p>
          <w:p w14:paraId="3B8D42E9" w14:textId="77777777" w:rsidR="00FE43CE" w:rsidRPr="003F5418" w:rsidRDefault="00FE43CE" w:rsidP="00F363B5">
            <w:pPr>
              <w:rPr>
                <w:rFonts w:ascii="Arial" w:hAnsi="Arial" w:cs="Arial"/>
                <w:sz w:val="20"/>
                <w:u w:val="single"/>
              </w:rPr>
            </w:pPr>
          </w:p>
          <w:p w14:paraId="1839E2C3" w14:textId="77777777" w:rsidR="001C4984" w:rsidRPr="003F5418" w:rsidRDefault="001C4984" w:rsidP="00F363B5">
            <w:pPr>
              <w:rPr>
                <w:rFonts w:ascii="Arial" w:hAnsi="Arial" w:cs="Arial"/>
                <w:sz w:val="20"/>
                <w:u w:val="single"/>
              </w:rPr>
            </w:pPr>
          </w:p>
        </w:tc>
        <w:tc>
          <w:tcPr>
            <w:tcW w:w="2693" w:type="dxa"/>
          </w:tcPr>
          <w:p w14:paraId="7FBD111A" w14:textId="77777777" w:rsidR="00D8346F" w:rsidRPr="003F5418" w:rsidRDefault="00D8346F" w:rsidP="00F363B5">
            <w:pPr>
              <w:rPr>
                <w:rFonts w:ascii="Arial" w:hAnsi="Arial" w:cs="Arial"/>
                <w:sz w:val="20"/>
                <w:u w:val="single"/>
              </w:rPr>
            </w:pPr>
          </w:p>
        </w:tc>
        <w:tc>
          <w:tcPr>
            <w:tcW w:w="2537" w:type="dxa"/>
          </w:tcPr>
          <w:p w14:paraId="1346107A" w14:textId="77777777" w:rsidR="00D8346F" w:rsidRPr="003F5418" w:rsidRDefault="00D8346F" w:rsidP="00F363B5">
            <w:pPr>
              <w:rPr>
                <w:rFonts w:ascii="Arial" w:hAnsi="Arial" w:cs="Arial"/>
                <w:sz w:val="20"/>
                <w:u w:val="single"/>
              </w:rPr>
            </w:pPr>
          </w:p>
        </w:tc>
      </w:tr>
    </w:tbl>
    <w:p w14:paraId="4D734714" w14:textId="77777777" w:rsidR="00D8346F" w:rsidRPr="001C4984" w:rsidRDefault="00D8346F" w:rsidP="00D8346F">
      <w:pPr>
        <w:rPr>
          <w:rFonts w:ascii="Arial" w:hAnsi="Arial" w:cs="Arial"/>
          <w:b/>
          <w:sz w:val="12"/>
          <w:szCs w:val="12"/>
        </w:rPr>
      </w:pPr>
    </w:p>
    <w:p w14:paraId="5A7AA35B" w14:textId="1D1D1EAD" w:rsidR="00D8346F" w:rsidRPr="00511CE6" w:rsidRDefault="00A43D1E" w:rsidP="00D8346F">
      <w:pPr>
        <w:rPr>
          <w:rFonts w:ascii="Arial" w:hAnsi="Arial" w:cs="Arial"/>
          <w:b/>
          <w:bCs/>
          <w:sz w:val="20"/>
        </w:rPr>
      </w:pPr>
      <w:r>
        <w:rPr>
          <w:rFonts w:ascii="Arial" w:hAnsi="Arial" w:cs="Arial"/>
          <w:b/>
          <w:bCs/>
          <w:sz w:val="20"/>
        </w:rPr>
        <w:t>For patients initiated on s</w:t>
      </w:r>
      <w:r w:rsidR="00D8346F" w:rsidRPr="7EBC655A">
        <w:rPr>
          <w:rFonts w:ascii="Arial" w:hAnsi="Arial" w:cs="Arial"/>
          <w:b/>
          <w:bCs/>
          <w:sz w:val="20"/>
        </w:rPr>
        <w:t>ubcutaneous Methotrexate</w:t>
      </w:r>
      <w:r w:rsidR="00D8346F" w:rsidRPr="00511CE6">
        <w:rPr>
          <w:b/>
          <w:noProof/>
          <w:color w:val="2B579A"/>
          <w:sz w:val="20"/>
          <w:shd w:val="clear" w:color="auto" w:fill="E6E6E6"/>
          <w:lang w:eastAsia="en-GB"/>
        </w:rPr>
        <mc:AlternateContent>
          <mc:Choice Requires="wps">
            <w:drawing>
              <wp:anchor distT="0" distB="0" distL="114300" distR="114300" simplePos="0" relativeHeight="251658240" behindDoc="0" locked="0" layoutInCell="1" allowOverlap="1" wp14:anchorId="029D7093" wp14:editId="6CF460C3">
                <wp:simplePos x="0" y="0"/>
                <wp:positionH relativeFrom="column">
                  <wp:posOffset>-20955</wp:posOffset>
                </wp:positionH>
                <wp:positionV relativeFrom="paragraph">
                  <wp:posOffset>1492250</wp:posOffset>
                </wp:positionV>
                <wp:extent cx="6057900" cy="3905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90525"/>
                        </a:xfrm>
                        <a:prstGeom prst="rect">
                          <a:avLst/>
                        </a:prstGeom>
                        <a:solidFill>
                          <a:srgbClr val="FFFFFF"/>
                        </a:solidFill>
                        <a:ln w="9525">
                          <a:solidFill>
                            <a:srgbClr val="000000"/>
                          </a:solidFill>
                          <a:miter lim="800000"/>
                          <a:headEnd/>
                          <a:tailEnd/>
                        </a:ln>
                      </wps:spPr>
                      <wps:txbx>
                        <w:txbxContent>
                          <w:p w14:paraId="144F422C" w14:textId="77777777" w:rsidR="00D8346F" w:rsidRDefault="00D8346F" w:rsidP="00D8346F">
                            <w:pPr>
                              <w:rPr>
                                <w:rFonts w:ascii="Arial" w:hAnsi="Arial" w:cs="Arial"/>
                                <w:sz w:val="20"/>
                              </w:rPr>
                            </w:pPr>
                          </w:p>
                          <w:p w14:paraId="3FAA5B31" w14:textId="77777777" w:rsidR="00D8346F" w:rsidRPr="002A7899" w:rsidRDefault="00D8346F" w:rsidP="00D8346F">
                            <w:pPr>
                              <w:rPr>
                                <w:rFonts w:ascii="Arial" w:hAnsi="Arial" w:cs="Arial"/>
                                <w:sz w:val="20"/>
                                <w:u w:val="single"/>
                              </w:rPr>
                            </w:pPr>
                            <w:r w:rsidRPr="002A7899">
                              <w:rPr>
                                <w:rFonts w:ascii="Arial" w:hAnsi="Arial" w:cs="Arial"/>
                                <w:sz w:val="20"/>
                              </w:rPr>
                              <w:t xml:space="preserve">The patient will be reviewed by the Consultant on: </w:t>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Pr>
                                <w:rFonts w:ascii="Arial" w:hAnsi="Arial" w:cs="Arial"/>
                                <w:sz w:val="20"/>
                                <w:u w:val="single"/>
                              </w:rPr>
                              <w:tab/>
                            </w:r>
                          </w:p>
                          <w:p w14:paraId="05792C0A" w14:textId="77777777" w:rsidR="00D8346F" w:rsidRPr="002A7899" w:rsidRDefault="00D8346F" w:rsidP="00D8346F">
                            <w:pPr>
                              <w:rPr>
                                <w:rFonts w:ascii="Arial" w:hAnsi="Arial" w:cs="Arial"/>
                                <w:sz w:val="20"/>
                                <w:u w:val="single"/>
                              </w:rPr>
                            </w:pPr>
                            <w:r w:rsidRPr="002A7899">
                              <w:rPr>
                                <w:rFonts w:ascii="Arial" w:hAnsi="Arial" w:cs="Arial"/>
                                <w:sz w:val="20"/>
                              </w:rPr>
                              <w:tab/>
                            </w:r>
                          </w:p>
                          <w:p w14:paraId="149B28D1" w14:textId="77777777" w:rsidR="00D8346F" w:rsidRPr="002A7899" w:rsidRDefault="00D8346F" w:rsidP="00D8346F">
                            <w:pPr>
                              <w:rPr>
                                <w:rFonts w:ascii="Arial" w:hAnsi="Arial" w:cs="Arial"/>
                                <w:sz w:val="20"/>
                                <w:u w:val="single"/>
                              </w:rPr>
                            </w:pPr>
                          </w:p>
                          <w:p w14:paraId="1F79A1B6" w14:textId="77777777" w:rsidR="00D8346F" w:rsidRPr="000A665D" w:rsidRDefault="00D8346F" w:rsidP="00D8346F">
                            <w:pPr>
                              <w:rPr>
                                <w:rFonts w:ascii="Arial" w:hAnsi="Arial" w:cs="Arial"/>
                                <w:sz w:val="22"/>
                                <w:szCs w:val="22"/>
                              </w:rPr>
                            </w:pPr>
                            <w:r>
                              <w:rPr>
                                <w:rFonts w:ascii="Arial" w:hAnsi="Arial" w:cs="Arial"/>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D7093" id="Text Box 6" o:spid="_x0000_s1033" type="#_x0000_t202" style="position:absolute;margin-left:-1.65pt;margin-top:117.5pt;width:477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ylGQIAADIEAAAOAAAAZHJzL2Uyb0RvYy54bWysU9tu2zAMfR+wfxD0vtjJkqYx4hRdugwD&#10;ugvQ7QMUWY6FyaJGKbGzry8lp2l2wR6G6UEQRemQPDxc3vStYQeFXoMt+XiUc6ashErbXcm/ftm8&#10;uubMB2ErYcCqkh+V5zerly+WnSvUBBowlUJGINYXnSt5E4IrsszLRrXCj8ApS84asBWBTNxlFYqO&#10;0FuTTfL8KusAK4cglfd0ezc4+Srh17WS4VNdexWYKTnlFtKOad/GPVstRbFD4RotT2mIf8iiFdpS&#10;0DPUnQiC7VH/BtVqieChDiMJbQZ1raVKNVA14/yXah4a4VSqhcjx7kyT/3+w8uPhwX1GFvo30FMD&#10;UxHe3YP85pmFdSPsTt0iQtcoUVHgcaQs65wvTl8j1b7wEWTbfYCKmiz2ARJQX2MbWaE6GaFTA45n&#10;0lUfmKTLq3w2X+TkkuR7vchnk1kKIYqn3w59eKegZfFQcqSmJnRxuPchZiOKpycxmAejq402Jhm4&#10;264NsoMgAWzSOqH/9MxY1pV8EWP/HSJP608QrQ6kZKPbkl+fH4ki0vbWVklnQWgznCllY088RuoG&#10;EkO/7ZmuSj6PASKtW6iORCzCIFwaNDo0gD8460i0Jfff9wIVZ+a9peYsxtNpVHkyprP5hAy89Gwv&#10;PcJKgip54Gw4rsMwGXuHetdQpEEOFm6pobVOXD9ndUqfhJlacBqiqPxLO716HvXVIwAAAP//AwBQ&#10;SwMEFAAGAAgAAAAhABQxAXDhAAAACgEAAA8AAABkcnMvZG93bnJldi54bWxMj8FOwzAMhu9IvENk&#10;JC5oS1lpt5amE0ICsRtsE1yzJmsrEqckWVfeHnOCo+1Pv7+/Wk/WsFH70DsUcDtPgGlsnOqxFbDf&#10;Pc1WwEKUqKRxqAV86wDr+vKikqVyZ3zT4za2jEIwlFJAF+NQch6aTlsZ5m7QSLej81ZGGn3LlZdn&#10;CreGL5Ik51b2SB86OejHTjef25MVsLp7GT/CJn19b/KjKeLNcnz+8kJcX00P98CinuIfDL/6pA41&#10;OR3cCVVgRsAsTYkUsEgz6kRAkSVLYAfaFHkGvK74/wr1DwAAAP//AwBQSwECLQAUAAYACAAAACEA&#10;toM4kv4AAADhAQAAEwAAAAAAAAAAAAAAAAAAAAAAW0NvbnRlbnRfVHlwZXNdLnhtbFBLAQItABQA&#10;BgAIAAAAIQA4/SH/1gAAAJQBAAALAAAAAAAAAAAAAAAAAC8BAABfcmVscy8ucmVsc1BLAQItABQA&#10;BgAIAAAAIQBng5ylGQIAADIEAAAOAAAAAAAAAAAAAAAAAC4CAABkcnMvZTJvRG9jLnhtbFBLAQIt&#10;ABQABgAIAAAAIQAUMQFw4QAAAAoBAAAPAAAAAAAAAAAAAAAAAHMEAABkcnMvZG93bnJldi54bWxQ&#10;SwUGAAAAAAQABADzAAAAgQUAAAAA&#10;">
                <v:textbox>
                  <w:txbxContent>
                    <w:p w14:paraId="144F422C" w14:textId="77777777" w:rsidR="00D8346F" w:rsidRDefault="00D8346F" w:rsidP="00D8346F">
                      <w:pPr>
                        <w:rPr>
                          <w:rFonts w:ascii="Arial" w:hAnsi="Arial" w:cs="Arial"/>
                          <w:sz w:val="20"/>
                        </w:rPr>
                      </w:pPr>
                    </w:p>
                    <w:p w14:paraId="3FAA5B31" w14:textId="77777777" w:rsidR="00D8346F" w:rsidRPr="002A7899" w:rsidRDefault="00D8346F" w:rsidP="00D8346F">
                      <w:pPr>
                        <w:rPr>
                          <w:rFonts w:ascii="Arial" w:hAnsi="Arial" w:cs="Arial"/>
                          <w:sz w:val="20"/>
                          <w:u w:val="single"/>
                        </w:rPr>
                      </w:pPr>
                      <w:r w:rsidRPr="002A7899">
                        <w:rPr>
                          <w:rFonts w:ascii="Arial" w:hAnsi="Arial" w:cs="Arial"/>
                          <w:sz w:val="20"/>
                        </w:rPr>
                        <w:t xml:space="preserve">The patient will be reviewed by the Consultant on: </w:t>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Pr>
                          <w:rFonts w:ascii="Arial" w:hAnsi="Arial" w:cs="Arial"/>
                          <w:sz w:val="20"/>
                          <w:u w:val="single"/>
                        </w:rPr>
                        <w:tab/>
                      </w:r>
                    </w:p>
                    <w:p w14:paraId="05792C0A" w14:textId="77777777" w:rsidR="00D8346F" w:rsidRPr="002A7899" w:rsidRDefault="00D8346F" w:rsidP="00D8346F">
                      <w:pPr>
                        <w:rPr>
                          <w:rFonts w:ascii="Arial" w:hAnsi="Arial" w:cs="Arial"/>
                          <w:sz w:val="20"/>
                          <w:u w:val="single"/>
                        </w:rPr>
                      </w:pPr>
                      <w:r w:rsidRPr="002A7899">
                        <w:rPr>
                          <w:rFonts w:ascii="Arial" w:hAnsi="Arial" w:cs="Arial"/>
                          <w:sz w:val="20"/>
                        </w:rPr>
                        <w:tab/>
                      </w:r>
                    </w:p>
                    <w:p w14:paraId="149B28D1" w14:textId="77777777" w:rsidR="00D8346F" w:rsidRPr="002A7899" w:rsidRDefault="00D8346F" w:rsidP="00D8346F">
                      <w:pPr>
                        <w:rPr>
                          <w:rFonts w:ascii="Arial" w:hAnsi="Arial" w:cs="Arial"/>
                          <w:sz w:val="20"/>
                          <w:u w:val="single"/>
                        </w:rPr>
                      </w:pPr>
                    </w:p>
                    <w:p w14:paraId="1F79A1B6" w14:textId="77777777" w:rsidR="00D8346F" w:rsidRPr="000A665D" w:rsidRDefault="00D8346F" w:rsidP="00D8346F">
                      <w:pPr>
                        <w:rPr>
                          <w:rFonts w:ascii="Arial" w:hAnsi="Arial" w:cs="Arial"/>
                          <w:sz w:val="22"/>
                          <w:szCs w:val="22"/>
                        </w:rPr>
                      </w:pPr>
                      <w:r>
                        <w:rPr>
                          <w:rFonts w:ascii="Arial" w:hAnsi="Arial" w:cs="Arial"/>
                          <w:sz w:val="22"/>
                          <w:szCs w:val="22"/>
                        </w:rPr>
                        <w:tab/>
                      </w:r>
                    </w:p>
                  </w:txbxContent>
                </v:textbox>
              </v:shape>
            </w:pict>
          </mc:Fallback>
        </mc:AlternateContent>
      </w:r>
      <w:r w:rsidR="00D8346F" w:rsidRPr="7EBC655A">
        <w:rPr>
          <w:rFonts w:ascii="Arial" w:hAnsi="Arial" w:cs="Arial"/>
          <w:b/>
          <w:bCs/>
          <w:sz w:val="20"/>
        </w:rPr>
        <w:t xml:space="preserve"> </w:t>
      </w:r>
      <w:r w:rsidR="009062CE">
        <w:rPr>
          <w:rFonts w:ascii="Arial" w:hAnsi="Arial" w:cs="Arial"/>
          <w:b/>
          <w:bCs/>
          <w:sz w:val="20"/>
        </w:rPr>
        <w:t xml:space="preserve">tick the correct </w:t>
      </w:r>
      <w:r w:rsidR="00D8346F" w:rsidRPr="7EBC655A">
        <w:rPr>
          <w:rFonts w:ascii="Arial" w:hAnsi="Arial" w:cs="Arial"/>
          <w:b/>
          <w:bCs/>
          <w:sz w:val="20"/>
        </w:rPr>
        <w:t>brand patient initiated on:</w:t>
      </w:r>
    </w:p>
    <w:p w14:paraId="2DD9B2C6" w14:textId="77777777" w:rsidR="00D8346F" w:rsidRDefault="00D8346F" w:rsidP="00D8346F">
      <w:pPr>
        <w:rPr>
          <w:rFonts w:ascii="Arial" w:hAnsi="Arial" w:cs="Arial"/>
          <w:b/>
          <w:sz w:val="22"/>
          <w:szCs w:val="22"/>
        </w:rPr>
      </w:pPr>
      <w:r w:rsidRPr="00C26A09">
        <w:rPr>
          <w:rFonts w:ascii="Arial" w:hAnsi="Arial" w:cs="Arial"/>
          <w:b/>
          <w:noProof/>
          <w:color w:val="2B579A"/>
          <w:sz w:val="22"/>
          <w:szCs w:val="22"/>
          <w:shd w:val="clear" w:color="auto" w:fill="E6E6E6"/>
          <w:lang w:eastAsia="en-GB"/>
        </w:rPr>
        <mc:AlternateContent>
          <mc:Choice Requires="wps">
            <w:drawing>
              <wp:anchor distT="0" distB="0" distL="114300" distR="114300" simplePos="0" relativeHeight="251658245" behindDoc="0" locked="0" layoutInCell="1" allowOverlap="1" wp14:anchorId="7630FCDE" wp14:editId="5061D44C">
                <wp:simplePos x="0" y="0"/>
                <wp:positionH relativeFrom="column">
                  <wp:posOffset>1903730</wp:posOffset>
                </wp:positionH>
                <wp:positionV relativeFrom="paragraph">
                  <wp:posOffset>55880</wp:posOffset>
                </wp:positionV>
                <wp:extent cx="262255" cy="222250"/>
                <wp:effectExtent l="0" t="0" r="23495" b="254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22250"/>
                        </a:xfrm>
                        <a:prstGeom prst="rect">
                          <a:avLst/>
                        </a:prstGeom>
                        <a:solidFill>
                          <a:srgbClr val="FFFFFF"/>
                        </a:solidFill>
                        <a:ln w="9525">
                          <a:solidFill>
                            <a:srgbClr val="000000"/>
                          </a:solidFill>
                          <a:miter lim="800000"/>
                          <a:headEnd/>
                          <a:tailEnd/>
                        </a:ln>
                      </wps:spPr>
                      <wps:txbx>
                        <w:txbxContent>
                          <w:p w14:paraId="090CB61E" w14:textId="77777777" w:rsidR="00D8346F" w:rsidRDefault="00D8346F" w:rsidP="00D834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0FCDE" id="Text Box 45" o:spid="_x0000_s1034" type="#_x0000_t202" style="position:absolute;margin-left:149.9pt;margin-top:4.4pt;width:20.65pt;height: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3f3EQIAACUEAAAOAAAAZHJzL2Uyb0RvYy54bWysU8Fu2zAMvQ/YPwi6L06MuGuNOEWXLsOA&#10;rhvQ7QNoWY6FyaImKbG7rx8lp2nQbZdhOgikSD2Sj+Tqeuw1O0jnFZqKL2ZzzqQR2Cizq/i3r9s3&#10;l5z5AKYBjUZW/FF6fr1+/Wo12FLm2KFupGMEYnw52Ip3Idgyy7zoZA9+hlYaMrboegikul3WOBgI&#10;vddZPp9fZAO6xjoU0nt6vZ2MfJ3w21aK8LltvQxMV5xyC+l26a7jna1XUO4c2E6JYxrwD1n0oAwF&#10;PUHdQgC2d+o3qF4Jhx7bMBPYZ9i2SshUA1WzmL+o5qEDK1MtRI63J5r8/4MV94cH+8WxML7DkRqY&#10;ivD2DsV3zwxuOjA7eeMcDp2EhgIvImXZYH15/Bqp9qWPIPXwCRtqMuwDJqCxdX1khepkhE4NeDyR&#10;LsfABD3mF3leFJwJMuV0itSUDMqnz9b58EFiz6JQcUc9TeBwuPMhJgPlk0uM5VGrZqu0Torb1Rvt&#10;2AGo/9t0Uv4v3LRhQ8WviryY6v8rxDydP0H0KtAga9VX/PLkBGVk7b1p0pgFUHqSKWVtjjRG5iYO&#10;w1iPTDUEEANEVmtsHolXh9Pc0p6R0KH7ydlAM1tx/2MPTnKmPxrqzdViuYxDnpRl8TYnxZ1b6nML&#10;GEFQFQ+cTeImpMWIvBm8oR62KvH7nMkxZZrFRPtxb+Kwn+vJ63m7178AAAD//wMAUEsDBBQABgAI&#10;AAAAIQCOL47G3wAAAAgBAAAPAAAAZHJzL2Rvd25yZXYueG1sTI/BTsMwDIbvSLxDZCQuaEu7VqMt&#10;TSeEBILbGBNcsyZrKxKnJFlX3h5zgpNl/b8+f643szVs0j4MDgWkywSYxtapATsB+7fHRQEsRIlK&#10;GodawLcOsGkuL2pZKXfGVz3tYscIgqGSAvoYx4rz0PbayrB0o0bKjs5bGWn1HVdengluDV8lyZpb&#10;OSBd6OWoH3rdfu5OVkCRP08f4SXbvrfroynjze309OWFuL6a7++ART3HvzL86pM6NOR0cCdUgRkB&#10;q7Ik9UgwGpRneZoCOwjIswJ4U/P/DzQ/AAAA//8DAFBLAQItABQABgAIAAAAIQC2gziS/gAAAOEB&#10;AAATAAAAAAAAAAAAAAAAAAAAAABbQ29udGVudF9UeXBlc10ueG1sUEsBAi0AFAAGAAgAAAAhADj9&#10;If/WAAAAlAEAAAsAAAAAAAAAAAAAAAAALwEAAF9yZWxzLy5yZWxzUEsBAi0AFAAGAAgAAAAhAAQX&#10;d/cRAgAAJQQAAA4AAAAAAAAAAAAAAAAALgIAAGRycy9lMm9Eb2MueG1sUEsBAi0AFAAGAAgAAAAh&#10;AI4vjsbfAAAACAEAAA8AAAAAAAAAAAAAAAAAawQAAGRycy9kb3ducmV2LnhtbFBLBQYAAAAABAAE&#10;APMAAAB3BQAAAAA=&#10;">
                <v:textbox>
                  <w:txbxContent>
                    <w:p w14:paraId="090CB61E" w14:textId="77777777" w:rsidR="00D8346F" w:rsidRDefault="00D8346F" w:rsidP="00D8346F"/>
                  </w:txbxContent>
                </v:textbox>
              </v:shape>
            </w:pict>
          </mc:Fallback>
        </mc:AlternateContent>
      </w:r>
      <w:r w:rsidRPr="00C26A09">
        <w:rPr>
          <w:rFonts w:ascii="Arial" w:hAnsi="Arial" w:cs="Arial"/>
          <w:b/>
          <w:noProof/>
          <w:color w:val="2B579A"/>
          <w:sz w:val="22"/>
          <w:szCs w:val="22"/>
          <w:shd w:val="clear" w:color="auto" w:fill="E6E6E6"/>
          <w:lang w:eastAsia="en-GB"/>
        </w:rPr>
        <mc:AlternateContent>
          <mc:Choice Requires="wps">
            <w:drawing>
              <wp:anchor distT="0" distB="0" distL="114300" distR="114300" simplePos="0" relativeHeight="251658244" behindDoc="0" locked="0" layoutInCell="1" allowOverlap="1" wp14:anchorId="541A46FE" wp14:editId="0F2260E2">
                <wp:simplePos x="0" y="0"/>
                <wp:positionH relativeFrom="column">
                  <wp:posOffset>66040</wp:posOffset>
                </wp:positionH>
                <wp:positionV relativeFrom="paragraph">
                  <wp:posOffset>55880</wp:posOffset>
                </wp:positionV>
                <wp:extent cx="262255" cy="222250"/>
                <wp:effectExtent l="0" t="0" r="23495" b="2540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22250"/>
                        </a:xfrm>
                        <a:prstGeom prst="rect">
                          <a:avLst/>
                        </a:prstGeom>
                        <a:solidFill>
                          <a:srgbClr val="FFFFFF"/>
                        </a:solidFill>
                        <a:ln w="9525">
                          <a:solidFill>
                            <a:srgbClr val="000000"/>
                          </a:solidFill>
                          <a:miter lim="800000"/>
                          <a:headEnd/>
                          <a:tailEnd/>
                        </a:ln>
                      </wps:spPr>
                      <wps:txbx>
                        <w:txbxContent>
                          <w:p w14:paraId="47192DC9" w14:textId="77777777" w:rsidR="00D8346F" w:rsidRDefault="00D8346F" w:rsidP="00D834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A46FE" id="Text Box 307" o:spid="_x0000_s1035" type="#_x0000_t202" style="position:absolute;margin-left:5.2pt;margin-top:4.4pt;width:20.65pt;height: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kBEQIAACUEAAAOAAAAZHJzL2Uyb0RvYy54bWysU1Fv0zAQfkfiP1h+p2mjZmxR02l0FCGN&#10;gTT4ARfHaSwcn7HdJuPXc3a6rhrwgvCDdec7f/7uu/Pqeuw1O0jnFZqKL2ZzzqQR2Cizq/i3r9s3&#10;l5z5AKYBjUZW/FF6fr1+/Wo12FLm2KFupGMEYnw52Ip3Idgyy7zoZA9+hlYaCrboegjkul3WOBgI&#10;vddZPp9fZAO6xjoU0ns6vZ2CfJ3w21aK8LltvQxMV5y4hbS7tNdxz9YrKHcObKfEkQb8A4selKFH&#10;T1C3EIDtnfoNqlfCocc2zAT2GbatEjLVQNUs5i+qeejAylQLiePtSSb//2DF/eHBfnEsjO9wpAam&#10;Iry9Q/HdM4ObDsxO3jiHQyehoYcXUbJssL48Xo1S+9JHkHr4hA01GfYBE9DYuj6qQnUyQqcGPJ5E&#10;l2Nggg7zizwvCs4EhXJaRWpKBuXTZet8+CCxZ9GouKOeJnA43PkQyUD5lBLf8qhVs1VaJ8ft6o12&#10;7ADU/21aif+LNG3YUPGrIi+m+v8KMU/rTxC9CjTIWvUVvzwlQRlVe2+aNGYBlJ5soqzNUcao3KRh&#10;GOuRqYaIxAeiqjU2j6Srw2lu6Z+R0aH7ydlAM1tx/2MPTnKmPxrqzdViuYxDnpxl8TYnx51H6vMI&#10;GEFQFQ+cTeYmpI8RdTN4Qz1sVdL3mcmRMs1ikv34b+Kwn/sp6/l3r38BAAD//wMAUEsDBBQABgAI&#10;AAAAIQD/wR9/3AAAAAYBAAAPAAAAZHJzL2Rvd25yZXYueG1sTI/BTsMwEETvSPyDtUhcEHVKQxtC&#10;nAohgegNCoKrG2+TCHsdbDcNf89yguNoRm/fVuvJWTFiiL0nBfNZBgKp8aanVsHb68NlASImTUZb&#10;T6jgGyOs69OTSpfGH+kFx21qBUMollpBl9JQShmbDp2OMz8gcbf3wenEMbTSBH1kuLPyKsuW0ume&#10;+EKnB7zvsPncHpyCIn8aP+Jm8fzeLPf2Jl2sxsevoNT52XR3CyLhlP7G8KvP6lCz084fyERhOWc5&#10;L5nFD3B9PV+B2CnIFwXIupL/9esfAAAA//8DAFBLAQItABQABgAIAAAAIQC2gziS/gAAAOEBAAAT&#10;AAAAAAAAAAAAAAAAAAAAAABbQ29udGVudF9UeXBlc10ueG1sUEsBAi0AFAAGAAgAAAAhADj9If/W&#10;AAAAlAEAAAsAAAAAAAAAAAAAAAAALwEAAF9yZWxzLy5yZWxzUEsBAi0AFAAGAAgAAAAhANagGQER&#10;AgAAJQQAAA4AAAAAAAAAAAAAAAAALgIAAGRycy9lMm9Eb2MueG1sUEsBAi0AFAAGAAgAAAAhAP/B&#10;H3/cAAAABgEAAA8AAAAAAAAAAAAAAAAAawQAAGRycy9kb3ducmV2LnhtbFBLBQYAAAAABAAEAPMA&#10;AAB0BQAAAAA=&#10;">
                <v:textbox>
                  <w:txbxContent>
                    <w:p w14:paraId="47192DC9" w14:textId="77777777" w:rsidR="00D8346F" w:rsidRDefault="00D8346F" w:rsidP="00D8346F"/>
                  </w:txbxContent>
                </v:textbox>
              </v:shape>
            </w:pict>
          </mc:Fallback>
        </mc:AlternateContent>
      </w:r>
    </w:p>
    <w:p w14:paraId="513B9B97" w14:textId="638D2E7A" w:rsidR="00A813B5" w:rsidRDefault="00D8346F" w:rsidP="00570A17">
      <w:pPr>
        <w:ind w:firstLine="720"/>
        <w:rPr>
          <w:rFonts w:ascii="Arial" w:hAnsi="Arial" w:cs="Arial"/>
          <w:b/>
          <w:sz w:val="20"/>
        </w:rPr>
      </w:pPr>
      <w:proofErr w:type="spellStart"/>
      <w:r w:rsidRPr="00511CE6">
        <w:rPr>
          <w:rFonts w:ascii="Arial" w:hAnsi="Arial" w:cs="Arial"/>
          <w:b/>
          <w:sz w:val="20"/>
        </w:rPr>
        <w:t>Metoject</w:t>
      </w:r>
      <w:proofErr w:type="spellEnd"/>
      <w:r w:rsidRPr="00511CE6">
        <w:rPr>
          <w:rFonts w:ascii="Arial" w:hAnsi="Arial" w:cs="Arial"/>
          <w:b/>
          <w:sz w:val="20"/>
        </w:rPr>
        <w:t>®</w:t>
      </w:r>
      <w:r w:rsidRPr="00511CE6">
        <w:rPr>
          <w:rFonts w:ascii="Arial" w:hAnsi="Arial" w:cs="Arial"/>
          <w:b/>
          <w:sz w:val="20"/>
        </w:rPr>
        <w:tab/>
      </w:r>
      <w:r w:rsidRPr="00511CE6">
        <w:rPr>
          <w:rFonts w:ascii="Arial" w:hAnsi="Arial" w:cs="Arial"/>
          <w:b/>
          <w:sz w:val="20"/>
        </w:rPr>
        <w:tab/>
      </w:r>
      <w:r w:rsidRPr="00511CE6">
        <w:rPr>
          <w:rFonts w:ascii="Arial" w:hAnsi="Arial" w:cs="Arial"/>
          <w:b/>
          <w:sz w:val="20"/>
        </w:rPr>
        <w:tab/>
      </w:r>
      <w:proofErr w:type="spellStart"/>
      <w:r w:rsidRPr="00511CE6">
        <w:rPr>
          <w:rFonts w:ascii="Arial" w:hAnsi="Arial" w:cs="Arial"/>
          <w:b/>
          <w:sz w:val="20"/>
        </w:rPr>
        <w:t>Nordimet</w:t>
      </w:r>
      <w:proofErr w:type="spellEnd"/>
      <w:r w:rsidRPr="00511CE6">
        <w:rPr>
          <w:rFonts w:ascii="Arial" w:hAnsi="Arial" w:cs="Arial"/>
          <w:b/>
          <w:sz w:val="20"/>
        </w:rPr>
        <w:t>®</w:t>
      </w:r>
      <w:r w:rsidRPr="00511CE6">
        <w:rPr>
          <w:rFonts w:ascii="Arial" w:hAnsi="Arial" w:cs="Arial"/>
          <w:b/>
          <w:sz w:val="20"/>
        </w:rPr>
        <w:tab/>
      </w:r>
    </w:p>
    <w:p w14:paraId="500D6619" w14:textId="7CAF7D39" w:rsidR="00D8346F" w:rsidRDefault="00FA317B" w:rsidP="00D8346F">
      <w:pPr>
        <w:ind w:firstLine="720"/>
        <w:rPr>
          <w:rFonts w:ascii="Arial" w:hAnsi="Arial" w:cs="Arial"/>
          <w:b/>
          <w:sz w:val="20"/>
        </w:rPr>
      </w:pPr>
      <w:r>
        <w:rPr>
          <w:noProof/>
          <w:color w:val="2B579A"/>
          <w:shd w:val="clear" w:color="auto" w:fill="E6E6E6"/>
          <w:lang w:eastAsia="en-GB"/>
        </w:rPr>
        <mc:AlternateContent>
          <mc:Choice Requires="wps">
            <w:drawing>
              <wp:anchor distT="0" distB="0" distL="114300" distR="114300" simplePos="0" relativeHeight="251658243" behindDoc="0" locked="0" layoutInCell="1" allowOverlap="1" wp14:anchorId="34EB7314" wp14:editId="52AB98AC">
                <wp:simplePos x="0" y="0"/>
                <wp:positionH relativeFrom="column">
                  <wp:posOffset>-24765</wp:posOffset>
                </wp:positionH>
                <wp:positionV relativeFrom="paragraph">
                  <wp:posOffset>71755</wp:posOffset>
                </wp:positionV>
                <wp:extent cx="6103620" cy="2533650"/>
                <wp:effectExtent l="0" t="0" r="1143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533650"/>
                        </a:xfrm>
                        <a:prstGeom prst="rect">
                          <a:avLst/>
                        </a:prstGeom>
                        <a:solidFill>
                          <a:srgbClr val="FFFFFF"/>
                        </a:solidFill>
                        <a:ln w="9525">
                          <a:solidFill>
                            <a:srgbClr val="000000"/>
                          </a:solidFill>
                          <a:miter lim="800000"/>
                          <a:headEnd/>
                          <a:tailEnd/>
                        </a:ln>
                      </wps:spPr>
                      <wps:txbx>
                        <w:txbxContent>
                          <w:p w14:paraId="570FF129" w14:textId="059D06A4" w:rsidR="00D8346F" w:rsidRPr="006B0833" w:rsidRDefault="00D8346F" w:rsidP="00D8346F">
                            <w:pPr>
                              <w:rPr>
                                <w:rFonts w:ascii="Arial" w:hAnsi="Arial" w:cs="Arial"/>
                                <w:sz w:val="20"/>
                              </w:rPr>
                            </w:pPr>
                            <w:proofErr w:type="gramStart"/>
                            <w:r w:rsidRPr="001D7B85">
                              <w:rPr>
                                <w:rFonts w:ascii="Arial" w:hAnsi="Arial" w:cs="Arial"/>
                                <w:b/>
                                <w:sz w:val="20"/>
                              </w:rPr>
                              <w:t>Monitoring:</w:t>
                            </w:r>
                            <w:r w:rsidRPr="006B0833">
                              <w:rPr>
                                <w:rFonts w:ascii="Arial" w:hAnsi="Arial" w:cs="Arial"/>
                                <w:sz w:val="20"/>
                              </w:rPr>
                              <w:t>:</w:t>
                            </w:r>
                            <w:proofErr w:type="gramEnd"/>
                          </w:p>
                          <w:p w14:paraId="60621465" w14:textId="3C6E23DE" w:rsidR="005E05EF" w:rsidRDefault="001B3128" w:rsidP="00E34334">
                            <w:pPr>
                              <w:spacing w:after="80"/>
                              <w:rPr>
                                <w:rFonts w:ascii="Arial" w:hAnsi="Arial" w:cs="Arial"/>
                                <w:b/>
                                <w:sz w:val="20"/>
                              </w:rPr>
                            </w:pPr>
                            <w:r w:rsidRPr="00716DEA">
                              <w:rPr>
                                <w:rFonts w:ascii="Arial" w:hAnsi="Arial" w:cs="Arial"/>
                                <w:bCs/>
                                <w:sz w:val="20"/>
                              </w:rPr>
                              <w:t>Previous monitoring undertaken by secondary care</w:t>
                            </w:r>
                            <w:r>
                              <w:rPr>
                                <w:rFonts w:ascii="Arial" w:hAnsi="Arial" w:cs="Arial"/>
                                <w:b/>
                                <w:sz w:val="20"/>
                              </w:rPr>
                              <w:t>:</w:t>
                            </w:r>
                          </w:p>
                          <w:tbl>
                            <w:tblPr>
                              <w:tblStyle w:val="TableGrid"/>
                              <w:tblW w:w="0" w:type="auto"/>
                              <w:tblLook w:val="04A0" w:firstRow="1" w:lastRow="0" w:firstColumn="1" w:lastColumn="0" w:noHBand="0" w:noVBand="1"/>
                            </w:tblPr>
                            <w:tblGrid>
                              <w:gridCol w:w="3077"/>
                              <w:gridCol w:w="3076"/>
                              <w:gridCol w:w="3075"/>
                            </w:tblGrid>
                            <w:tr w:rsidR="001B3128" w14:paraId="0BC0FEEB" w14:textId="77777777" w:rsidTr="001B3128">
                              <w:tc>
                                <w:tcPr>
                                  <w:tcW w:w="3077" w:type="dxa"/>
                                </w:tcPr>
                                <w:p w14:paraId="3AEAF6FB" w14:textId="77777777" w:rsidR="001B3128" w:rsidRPr="00B71A60" w:rsidRDefault="001B3128" w:rsidP="001B3128">
                                  <w:pPr>
                                    <w:rPr>
                                      <w:rFonts w:ascii="Arial" w:hAnsi="Arial" w:cs="Arial"/>
                                      <w:b/>
                                      <w:bCs/>
                                      <w:sz w:val="20"/>
                                    </w:rPr>
                                  </w:pPr>
                                  <w:r w:rsidRPr="00B71A60">
                                    <w:rPr>
                                      <w:rFonts w:ascii="Arial" w:hAnsi="Arial" w:cs="Arial"/>
                                      <w:b/>
                                      <w:bCs/>
                                      <w:sz w:val="20"/>
                                    </w:rPr>
                                    <w:t>Parameter</w:t>
                                  </w:r>
                                </w:p>
                              </w:tc>
                              <w:tc>
                                <w:tcPr>
                                  <w:tcW w:w="3076" w:type="dxa"/>
                                </w:tcPr>
                                <w:p w14:paraId="6311D4CC" w14:textId="77777777" w:rsidR="001B3128" w:rsidRPr="00B71A60" w:rsidRDefault="001B3128" w:rsidP="001B3128">
                                  <w:pPr>
                                    <w:rPr>
                                      <w:rFonts w:ascii="Arial" w:hAnsi="Arial" w:cs="Arial"/>
                                      <w:b/>
                                      <w:bCs/>
                                      <w:sz w:val="20"/>
                                    </w:rPr>
                                  </w:pPr>
                                  <w:r w:rsidRPr="00B71A60">
                                    <w:rPr>
                                      <w:rFonts w:ascii="Arial" w:hAnsi="Arial" w:cs="Arial"/>
                                      <w:b/>
                                      <w:bCs/>
                                      <w:sz w:val="20"/>
                                    </w:rPr>
                                    <w:t>Date of test</w:t>
                                  </w:r>
                                </w:p>
                              </w:tc>
                              <w:tc>
                                <w:tcPr>
                                  <w:tcW w:w="3075" w:type="dxa"/>
                                </w:tcPr>
                                <w:p w14:paraId="3E1D793D" w14:textId="77777777" w:rsidR="001B3128" w:rsidRPr="00B71A60" w:rsidRDefault="001B3128" w:rsidP="001B3128">
                                  <w:pPr>
                                    <w:rPr>
                                      <w:rFonts w:ascii="Arial" w:hAnsi="Arial" w:cs="Arial"/>
                                      <w:b/>
                                      <w:bCs/>
                                      <w:sz w:val="20"/>
                                    </w:rPr>
                                  </w:pPr>
                                  <w:r w:rsidRPr="00B71A60">
                                    <w:rPr>
                                      <w:rFonts w:ascii="Arial" w:hAnsi="Arial" w:cs="Arial"/>
                                      <w:b/>
                                      <w:bCs/>
                                      <w:sz w:val="20"/>
                                    </w:rPr>
                                    <w:t>Result</w:t>
                                  </w:r>
                                </w:p>
                              </w:tc>
                            </w:tr>
                            <w:tr w:rsidR="001B3128" w14:paraId="5885755E" w14:textId="77777777" w:rsidTr="001B3128">
                              <w:tc>
                                <w:tcPr>
                                  <w:tcW w:w="3077" w:type="dxa"/>
                                </w:tcPr>
                                <w:p w14:paraId="0600241D" w14:textId="51E0B800" w:rsidR="00BA5F4F" w:rsidRPr="00B71A60" w:rsidRDefault="001B3128" w:rsidP="001B3128">
                                  <w:pPr>
                                    <w:rPr>
                                      <w:rFonts w:ascii="Arial" w:hAnsi="Arial" w:cs="Arial"/>
                                      <w:sz w:val="20"/>
                                    </w:rPr>
                                  </w:pPr>
                                  <w:r w:rsidRPr="00B71A60">
                                    <w:rPr>
                                      <w:rFonts w:ascii="Arial" w:hAnsi="Arial" w:cs="Arial"/>
                                      <w:sz w:val="20"/>
                                    </w:rPr>
                                    <w:t>e.g. Blood Pressure</w:t>
                                  </w:r>
                                </w:p>
                              </w:tc>
                              <w:tc>
                                <w:tcPr>
                                  <w:tcW w:w="3076" w:type="dxa"/>
                                </w:tcPr>
                                <w:p w14:paraId="4E761C7D" w14:textId="77777777" w:rsidR="001B3128" w:rsidRPr="00B71A60" w:rsidRDefault="001B3128" w:rsidP="001B3128">
                                  <w:pPr>
                                    <w:rPr>
                                      <w:rFonts w:ascii="Arial" w:hAnsi="Arial" w:cs="Arial"/>
                                      <w:sz w:val="20"/>
                                    </w:rPr>
                                  </w:pPr>
                                  <w:r w:rsidRPr="00B71A60">
                                    <w:rPr>
                                      <w:rFonts w:ascii="Arial" w:hAnsi="Arial" w:cs="Arial"/>
                                      <w:sz w:val="20"/>
                                    </w:rPr>
                                    <w:t>22/04/2024</w:t>
                                  </w:r>
                                </w:p>
                              </w:tc>
                              <w:tc>
                                <w:tcPr>
                                  <w:tcW w:w="3075" w:type="dxa"/>
                                </w:tcPr>
                                <w:p w14:paraId="242FCAD8" w14:textId="77777777" w:rsidR="001B3128" w:rsidRPr="00B71A60" w:rsidRDefault="001B3128" w:rsidP="001B3128">
                                  <w:pPr>
                                    <w:rPr>
                                      <w:rFonts w:ascii="Arial" w:hAnsi="Arial" w:cs="Arial"/>
                                      <w:sz w:val="20"/>
                                    </w:rPr>
                                  </w:pPr>
                                  <w:r w:rsidRPr="00B71A60">
                                    <w:rPr>
                                      <w:rFonts w:ascii="Arial" w:hAnsi="Arial" w:cs="Arial"/>
                                      <w:sz w:val="20"/>
                                    </w:rPr>
                                    <w:t>130/70</w:t>
                                  </w:r>
                                </w:p>
                              </w:tc>
                            </w:tr>
                            <w:tr w:rsidR="001B3128" w14:paraId="3C1E5148" w14:textId="77777777" w:rsidTr="001B3128">
                              <w:tc>
                                <w:tcPr>
                                  <w:tcW w:w="3077" w:type="dxa"/>
                                </w:tcPr>
                                <w:p w14:paraId="12F47A22" w14:textId="77777777" w:rsidR="00BA5F4F" w:rsidRPr="00B71A60" w:rsidRDefault="00BA5F4F" w:rsidP="001B3128">
                                  <w:pPr>
                                    <w:rPr>
                                      <w:rFonts w:ascii="Arial" w:hAnsi="Arial" w:cs="Arial"/>
                                      <w:szCs w:val="24"/>
                                    </w:rPr>
                                  </w:pPr>
                                </w:p>
                              </w:tc>
                              <w:tc>
                                <w:tcPr>
                                  <w:tcW w:w="3076" w:type="dxa"/>
                                </w:tcPr>
                                <w:p w14:paraId="47FE1BCE" w14:textId="77777777" w:rsidR="001B3128" w:rsidRPr="00B71A60" w:rsidRDefault="001B3128" w:rsidP="001B3128">
                                  <w:pPr>
                                    <w:rPr>
                                      <w:rFonts w:ascii="Arial" w:hAnsi="Arial" w:cs="Arial"/>
                                      <w:szCs w:val="24"/>
                                    </w:rPr>
                                  </w:pPr>
                                </w:p>
                              </w:tc>
                              <w:tc>
                                <w:tcPr>
                                  <w:tcW w:w="3075" w:type="dxa"/>
                                </w:tcPr>
                                <w:p w14:paraId="7A7D832D" w14:textId="77777777" w:rsidR="001B3128" w:rsidRPr="00B71A60" w:rsidRDefault="001B3128" w:rsidP="001B3128">
                                  <w:pPr>
                                    <w:rPr>
                                      <w:rFonts w:ascii="Arial" w:hAnsi="Arial" w:cs="Arial"/>
                                      <w:szCs w:val="24"/>
                                    </w:rPr>
                                  </w:pPr>
                                </w:p>
                              </w:tc>
                            </w:tr>
                            <w:tr w:rsidR="001B3128" w14:paraId="26724E01" w14:textId="77777777" w:rsidTr="001B3128">
                              <w:tc>
                                <w:tcPr>
                                  <w:tcW w:w="3077" w:type="dxa"/>
                                </w:tcPr>
                                <w:p w14:paraId="7220FB6A" w14:textId="77777777" w:rsidR="00BA5F4F" w:rsidRPr="00B71A60" w:rsidRDefault="00BA5F4F" w:rsidP="001B3128">
                                  <w:pPr>
                                    <w:rPr>
                                      <w:rFonts w:ascii="Arial" w:hAnsi="Arial" w:cs="Arial"/>
                                      <w:szCs w:val="24"/>
                                    </w:rPr>
                                  </w:pPr>
                                </w:p>
                              </w:tc>
                              <w:tc>
                                <w:tcPr>
                                  <w:tcW w:w="3076" w:type="dxa"/>
                                </w:tcPr>
                                <w:p w14:paraId="7659FD8D" w14:textId="77777777" w:rsidR="001B3128" w:rsidRPr="00B71A60" w:rsidRDefault="001B3128" w:rsidP="001B3128">
                                  <w:pPr>
                                    <w:rPr>
                                      <w:rFonts w:ascii="Arial" w:hAnsi="Arial" w:cs="Arial"/>
                                      <w:szCs w:val="24"/>
                                    </w:rPr>
                                  </w:pPr>
                                </w:p>
                              </w:tc>
                              <w:tc>
                                <w:tcPr>
                                  <w:tcW w:w="3075" w:type="dxa"/>
                                </w:tcPr>
                                <w:p w14:paraId="756107BA" w14:textId="77777777" w:rsidR="001B3128" w:rsidRPr="00B71A60" w:rsidRDefault="001B3128" w:rsidP="001B3128">
                                  <w:pPr>
                                    <w:rPr>
                                      <w:rFonts w:ascii="Arial" w:hAnsi="Arial" w:cs="Arial"/>
                                      <w:szCs w:val="24"/>
                                    </w:rPr>
                                  </w:pPr>
                                </w:p>
                              </w:tc>
                            </w:tr>
                            <w:tr w:rsidR="001B3128" w14:paraId="6A7C66DA" w14:textId="77777777" w:rsidTr="001B3128">
                              <w:tc>
                                <w:tcPr>
                                  <w:tcW w:w="3077" w:type="dxa"/>
                                </w:tcPr>
                                <w:p w14:paraId="0A273157" w14:textId="77777777" w:rsidR="00BA5F4F" w:rsidRPr="00B71A60" w:rsidRDefault="00BA5F4F" w:rsidP="001B3128">
                                  <w:pPr>
                                    <w:rPr>
                                      <w:rFonts w:ascii="Arial" w:hAnsi="Arial" w:cs="Arial"/>
                                      <w:szCs w:val="24"/>
                                    </w:rPr>
                                  </w:pPr>
                                </w:p>
                              </w:tc>
                              <w:tc>
                                <w:tcPr>
                                  <w:tcW w:w="3076" w:type="dxa"/>
                                </w:tcPr>
                                <w:p w14:paraId="1C9C9A31" w14:textId="77777777" w:rsidR="001B3128" w:rsidRPr="00B71A60" w:rsidRDefault="001B3128" w:rsidP="001B3128">
                                  <w:pPr>
                                    <w:rPr>
                                      <w:rFonts w:ascii="Arial" w:hAnsi="Arial" w:cs="Arial"/>
                                      <w:szCs w:val="24"/>
                                    </w:rPr>
                                  </w:pPr>
                                </w:p>
                              </w:tc>
                              <w:tc>
                                <w:tcPr>
                                  <w:tcW w:w="3075" w:type="dxa"/>
                                </w:tcPr>
                                <w:p w14:paraId="3ED41D7F" w14:textId="77777777" w:rsidR="001B3128" w:rsidRPr="00B71A60" w:rsidRDefault="001B3128" w:rsidP="001B3128">
                                  <w:pPr>
                                    <w:rPr>
                                      <w:rFonts w:ascii="Arial" w:hAnsi="Arial" w:cs="Arial"/>
                                      <w:szCs w:val="24"/>
                                    </w:rPr>
                                  </w:pPr>
                                </w:p>
                              </w:tc>
                            </w:tr>
                          </w:tbl>
                          <w:p w14:paraId="32459BE2" w14:textId="11338E8E" w:rsidR="005E05EF" w:rsidRPr="006B0833" w:rsidRDefault="001B3128" w:rsidP="00E34334">
                            <w:pPr>
                              <w:spacing w:before="80" w:after="80"/>
                              <w:rPr>
                                <w:rFonts w:ascii="Arial" w:hAnsi="Arial" w:cs="Arial"/>
                                <w:sz w:val="20"/>
                              </w:rPr>
                            </w:pPr>
                            <w:r w:rsidRPr="00152AA1">
                              <w:rPr>
                                <w:rFonts w:ascii="Arial" w:hAnsi="Arial" w:cs="Arial"/>
                                <w:b/>
                                <w:bCs/>
                                <w:sz w:val="20"/>
                              </w:rPr>
                              <w:t>The following monitoring should be undertaken by the GP</w:t>
                            </w:r>
                            <w:r w:rsidR="00486368">
                              <w:rPr>
                                <w:rFonts w:ascii="Arial" w:hAnsi="Arial" w:cs="Arial"/>
                                <w:b/>
                                <w:bCs/>
                                <w:sz w:val="20"/>
                              </w:rPr>
                              <w:t xml:space="preserve"> (refer to</w:t>
                            </w:r>
                            <w:r w:rsidR="001175A2">
                              <w:rPr>
                                <w:rFonts w:ascii="Arial" w:hAnsi="Arial" w:cs="Arial"/>
                                <w:b/>
                                <w:bCs/>
                                <w:sz w:val="20"/>
                              </w:rPr>
                              <w:t xml:space="preserve"> Shared Care for further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3024"/>
                              <w:gridCol w:w="3730"/>
                            </w:tblGrid>
                            <w:tr w:rsidR="00D8346F" w:rsidRPr="006B0833" w14:paraId="6BA22739" w14:textId="77777777" w:rsidTr="00E34334">
                              <w:tc>
                                <w:tcPr>
                                  <w:tcW w:w="2474" w:type="dxa"/>
                                </w:tcPr>
                                <w:p w14:paraId="3DC7FCCE" w14:textId="784FAD77" w:rsidR="00D8346F" w:rsidRPr="00B71A60" w:rsidRDefault="00D8346F">
                                  <w:pPr>
                                    <w:rPr>
                                      <w:rFonts w:ascii="Arial" w:hAnsi="Arial" w:cs="Arial"/>
                                      <w:b/>
                                      <w:bCs/>
                                      <w:sz w:val="20"/>
                                    </w:rPr>
                                  </w:pPr>
                                  <w:r w:rsidRPr="00B71A60">
                                    <w:rPr>
                                      <w:rFonts w:ascii="Arial" w:hAnsi="Arial" w:cs="Arial"/>
                                      <w:b/>
                                      <w:bCs/>
                                      <w:sz w:val="20"/>
                                    </w:rPr>
                                    <w:t>Parameter</w:t>
                                  </w:r>
                                </w:p>
                              </w:tc>
                              <w:tc>
                                <w:tcPr>
                                  <w:tcW w:w="3024" w:type="dxa"/>
                                </w:tcPr>
                                <w:p w14:paraId="3C3A47BF" w14:textId="77777777" w:rsidR="00D8346F" w:rsidRPr="00B71A60" w:rsidRDefault="00D8346F">
                                  <w:pPr>
                                    <w:rPr>
                                      <w:rFonts w:ascii="Arial" w:hAnsi="Arial" w:cs="Arial"/>
                                      <w:b/>
                                      <w:bCs/>
                                      <w:sz w:val="20"/>
                                    </w:rPr>
                                  </w:pPr>
                                  <w:r w:rsidRPr="00B71A60">
                                    <w:rPr>
                                      <w:rFonts w:ascii="Arial" w:hAnsi="Arial" w:cs="Arial"/>
                                      <w:b/>
                                      <w:bCs/>
                                      <w:sz w:val="20"/>
                                    </w:rPr>
                                    <w:t>Date next test due</w:t>
                                  </w:r>
                                </w:p>
                              </w:tc>
                              <w:tc>
                                <w:tcPr>
                                  <w:tcW w:w="3730" w:type="dxa"/>
                                </w:tcPr>
                                <w:p w14:paraId="22DF4D38" w14:textId="77777777" w:rsidR="00D8346F" w:rsidRPr="00B71A60" w:rsidRDefault="00D8346F">
                                  <w:pPr>
                                    <w:rPr>
                                      <w:rFonts w:ascii="Arial" w:hAnsi="Arial" w:cs="Arial"/>
                                      <w:b/>
                                      <w:bCs/>
                                      <w:sz w:val="20"/>
                                    </w:rPr>
                                  </w:pPr>
                                  <w:r w:rsidRPr="00B71A60">
                                    <w:rPr>
                                      <w:rFonts w:ascii="Arial" w:hAnsi="Arial" w:cs="Arial"/>
                                      <w:b/>
                                      <w:bCs/>
                                      <w:sz w:val="20"/>
                                    </w:rPr>
                                    <w:t>Frequency</w:t>
                                  </w:r>
                                </w:p>
                              </w:tc>
                            </w:tr>
                            <w:tr w:rsidR="00D8346F" w:rsidRPr="006B0833" w14:paraId="5A3834A5" w14:textId="77777777" w:rsidTr="00E34334">
                              <w:trPr>
                                <w:trHeight w:val="235"/>
                              </w:trPr>
                              <w:tc>
                                <w:tcPr>
                                  <w:tcW w:w="2474" w:type="dxa"/>
                                </w:tcPr>
                                <w:p w14:paraId="716A7923" w14:textId="77777777" w:rsidR="00D8346F" w:rsidRPr="00B71A60" w:rsidRDefault="00D8346F">
                                  <w:pPr>
                                    <w:rPr>
                                      <w:rFonts w:ascii="Arial" w:hAnsi="Arial" w:cs="Arial"/>
                                      <w:szCs w:val="24"/>
                                    </w:rPr>
                                  </w:pPr>
                                </w:p>
                              </w:tc>
                              <w:tc>
                                <w:tcPr>
                                  <w:tcW w:w="3024" w:type="dxa"/>
                                </w:tcPr>
                                <w:p w14:paraId="1CB62C34" w14:textId="77777777" w:rsidR="00D8346F" w:rsidRPr="00B71A60" w:rsidRDefault="00D8346F">
                                  <w:pPr>
                                    <w:rPr>
                                      <w:rFonts w:ascii="Arial" w:hAnsi="Arial" w:cs="Arial"/>
                                      <w:szCs w:val="24"/>
                                    </w:rPr>
                                  </w:pPr>
                                </w:p>
                              </w:tc>
                              <w:tc>
                                <w:tcPr>
                                  <w:tcW w:w="3730" w:type="dxa"/>
                                </w:tcPr>
                                <w:p w14:paraId="13CA7D5E" w14:textId="77777777" w:rsidR="00D8346F" w:rsidRPr="00B71A60" w:rsidRDefault="00D8346F">
                                  <w:pPr>
                                    <w:rPr>
                                      <w:rFonts w:ascii="Arial" w:hAnsi="Arial" w:cs="Arial"/>
                                      <w:szCs w:val="24"/>
                                    </w:rPr>
                                  </w:pPr>
                                </w:p>
                              </w:tc>
                            </w:tr>
                            <w:tr w:rsidR="00D8346F" w:rsidRPr="006B0833" w14:paraId="5419619A" w14:textId="77777777" w:rsidTr="00E34334">
                              <w:tc>
                                <w:tcPr>
                                  <w:tcW w:w="2474" w:type="dxa"/>
                                </w:tcPr>
                                <w:p w14:paraId="3021978C" w14:textId="77777777" w:rsidR="00D8346F" w:rsidRPr="00B71A60" w:rsidRDefault="00D8346F">
                                  <w:pPr>
                                    <w:rPr>
                                      <w:rFonts w:ascii="Arial" w:hAnsi="Arial" w:cs="Arial"/>
                                      <w:szCs w:val="24"/>
                                    </w:rPr>
                                  </w:pPr>
                                </w:p>
                              </w:tc>
                              <w:tc>
                                <w:tcPr>
                                  <w:tcW w:w="3024" w:type="dxa"/>
                                </w:tcPr>
                                <w:p w14:paraId="13BFAE34" w14:textId="77777777" w:rsidR="00D8346F" w:rsidRPr="00B71A60" w:rsidRDefault="00D8346F">
                                  <w:pPr>
                                    <w:rPr>
                                      <w:rFonts w:ascii="Arial" w:hAnsi="Arial" w:cs="Arial"/>
                                      <w:szCs w:val="24"/>
                                    </w:rPr>
                                  </w:pPr>
                                </w:p>
                              </w:tc>
                              <w:tc>
                                <w:tcPr>
                                  <w:tcW w:w="3730" w:type="dxa"/>
                                </w:tcPr>
                                <w:p w14:paraId="3B8ABA49" w14:textId="77777777" w:rsidR="00D8346F" w:rsidRPr="00B71A60" w:rsidRDefault="00D8346F">
                                  <w:pPr>
                                    <w:rPr>
                                      <w:rFonts w:ascii="Arial" w:hAnsi="Arial" w:cs="Arial"/>
                                      <w:szCs w:val="24"/>
                                    </w:rPr>
                                  </w:pPr>
                                </w:p>
                              </w:tc>
                            </w:tr>
                            <w:tr w:rsidR="00D8346F" w:rsidRPr="006B0833" w14:paraId="35719B64" w14:textId="77777777" w:rsidTr="00E34334">
                              <w:trPr>
                                <w:trHeight w:val="334"/>
                              </w:trPr>
                              <w:tc>
                                <w:tcPr>
                                  <w:tcW w:w="2474" w:type="dxa"/>
                                </w:tcPr>
                                <w:p w14:paraId="6CC23E0A" w14:textId="77777777" w:rsidR="00D8346F" w:rsidRPr="00B71A60" w:rsidRDefault="00D8346F">
                                  <w:pPr>
                                    <w:rPr>
                                      <w:rFonts w:ascii="Arial" w:hAnsi="Arial" w:cs="Arial"/>
                                      <w:szCs w:val="24"/>
                                    </w:rPr>
                                  </w:pPr>
                                </w:p>
                              </w:tc>
                              <w:tc>
                                <w:tcPr>
                                  <w:tcW w:w="3024" w:type="dxa"/>
                                </w:tcPr>
                                <w:p w14:paraId="2185D7AB" w14:textId="77777777" w:rsidR="00D8346F" w:rsidRPr="00B71A60" w:rsidRDefault="00D8346F">
                                  <w:pPr>
                                    <w:rPr>
                                      <w:rFonts w:ascii="Arial" w:hAnsi="Arial" w:cs="Arial"/>
                                      <w:szCs w:val="24"/>
                                    </w:rPr>
                                  </w:pPr>
                                </w:p>
                              </w:tc>
                              <w:tc>
                                <w:tcPr>
                                  <w:tcW w:w="3730" w:type="dxa"/>
                                </w:tcPr>
                                <w:p w14:paraId="26AF7D96" w14:textId="77777777" w:rsidR="00D8346F" w:rsidRPr="00B71A60" w:rsidRDefault="00D8346F">
                                  <w:pPr>
                                    <w:rPr>
                                      <w:rFonts w:ascii="Arial" w:hAnsi="Arial" w:cs="Arial"/>
                                      <w:szCs w:val="24"/>
                                    </w:rPr>
                                  </w:pPr>
                                </w:p>
                              </w:tc>
                            </w:tr>
                          </w:tbl>
                          <w:p w14:paraId="544FED8F" w14:textId="77777777" w:rsidR="00D8346F" w:rsidRPr="00C26778" w:rsidRDefault="00D8346F" w:rsidP="00D8346F">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B7314" id="Text Box 5" o:spid="_x0000_s1036" type="#_x0000_t202" style="position:absolute;left:0;text-align:left;margin-left:-1.95pt;margin-top:5.65pt;width:480.6pt;height:19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yAGwIAADQEAAAOAAAAZHJzL2Uyb0RvYy54bWysk9uO2yAQhu8r9R0Q942dY3etOKtttqkq&#10;bQ/Stg9AMI5RMUMHEjt9+h1wNhtt25uqvkDggZ+Zb36WN31r2EGh12BLPh7lnCkrodJ2V/Lv3zZv&#10;rjjzQdhKGLCq5Efl+c3q9atl5wo1gQZMpZCRiPVF50rehOCKLPOyUa3wI3DKUrAGbEWgJe6yCkVH&#10;6q3JJnm+yDrAyiFI5T39vRuCfJX061rJ8KWuvQrMlJxyC2nENG7jmK2WotihcI2WpzTEP2TRCm3p&#10;0rPUnQiC7VH/JtVqieChDiMJbQZ1raVKNVA14/xFNQ+NcCrVQnC8O2Py/09Wfj48uK/IQv8Oempg&#10;KsK7e5A/PLOwboTdqVtE6BolKrp4HJFlnfPF6WhE7QsfRbbdJ6ioyWIfIAn1NbaRCtXJSJ0acDxD&#10;V31gkn4uxvl0MaGQpNhkPp0u5qktmSiejjv04YOClsVJyZG6muTF4d6HmI4onrbE2zwYXW20MWmB&#10;u+3aIDsIcsAmfamCF9uMZV3Jr+eT+UDgrxJ5+v4k0epAVja6LfnVeZMoIrf3tkpGC0KbYU4pG3sC&#10;GdkNFEO/7ZmuiHJCEMFuoToSWoTBuvTUaNIA/uKsI9uW3P/cC1ScmY+W2nM9ns2iz9NiNn8bweJl&#10;ZHsZEVaSVMkDZ8N0HYa3sXeodw3dNBjCwi21tNYJ9nNWp/zJmqkHp2cUvX+5TrueH/vqEQAA//8D&#10;AFBLAwQUAAYACAAAACEA5E7b1uAAAAAJAQAADwAAAGRycy9kb3ducmV2LnhtbEyPQU/DMAyF70j8&#10;h8hIXNCWlo5tLU0nhARiNxgIrlnjtRWJU5qsK/8ec4Kb7ff0/L1yMzkrRhxC50lBOk9AINXedNQo&#10;eHt9mK1BhKjJaOsJFXxjgE11flbqwvgTveC4i43gEAqFVtDG2BdShrpFp8Pc90isHfzgdOR1aKQZ&#10;9InDnZXXSbKUTnfEH1rd432L9efu6BSsF0/jR9hmz+/18mDzeLUaH78GpS4vprtbEBGn+GeGX3xG&#10;h4qZ9v5IJgirYJbl7OR7moFgPb9Z8bBXsEiTDGRVyv8Nqh8AAAD//wMAUEsBAi0AFAAGAAgAAAAh&#10;ALaDOJL+AAAA4QEAABMAAAAAAAAAAAAAAAAAAAAAAFtDb250ZW50X1R5cGVzXS54bWxQSwECLQAU&#10;AAYACAAAACEAOP0h/9YAAACUAQAACwAAAAAAAAAAAAAAAAAvAQAAX3JlbHMvLnJlbHNQSwECLQAU&#10;AAYACAAAACEASIZMgBsCAAA0BAAADgAAAAAAAAAAAAAAAAAuAgAAZHJzL2Uyb0RvYy54bWxQSwEC&#10;LQAUAAYACAAAACEA5E7b1uAAAAAJAQAADwAAAAAAAAAAAAAAAAB1BAAAZHJzL2Rvd25yZXYueG1s&#10;UEsFBgAAAAAEAAQA8wAAAIIFAAAAAA==&#10;">
                <v:textbox>
                  <w:txbxContent>
                    <w:p w14:paraId="570FF129" w14:textId="059D06A4" w:rsidR="00D8346F" w:rsidRPr="006B0833" w:rsidRDefault="00D8346F" w:rsidP="00D8346F">
                      <w:pPr>
                        <w:rPr>
                          <w:rFonts w:ascii="Arial" w:hAnsi="Arial" w:cs="Arial"/>
                          <w:sz w:val="20"/>
                        </w:rPr>
                      </w:pPr>
                      <w:proofErr w:type="gramStart"/>
                      <w:r w:rsidRPr="001D7B85">
                        <w:rPr>
                          <w:rFonts w:ascii="Arial" w:hAnsi="Arial" w:cs="Arial"/>
                          <w:b/>
                          <w:sz w:val="20"/>
                        </w:rPr>
                        <w:t>Monitoring:</w:t>
                      </w:r>
                      <w:r w:rsidRPr="006B0833">
                        <w:rPr>
                          <w:rFonts w:ascii="Arial" w:hAnsi="Arial" w:cs="Arial"/>
                          <w:sz w:val="20"/>
                        </w:rPr>
                        <w:t>:</w:t>
                      </w:r>
                      <w:proofErr w:type="gramEnd"/>
                    </w:p>
                    <w:p w14:paraId="60621465" w14:textId="3C6E23DE" w:rsidR="005E05EF" w:rsidRDefault="001B3128" w:rsidP="00E34334">
                      <w:pPr>
                        <w:spacing w:after="80"/>
                        <w:rPr>
                          <w:rFonts w:ascii="Arial" w:hAnsi="Arial" w:cs="Arial"/>
                          <w:b/>
                          <w:sz w:val="20"/>
                        </w:rPr>
                      </w:pPr>
                      <w:r w:rsidRPr="00716DEA">
                        <w:rPr>
                          <w:rFonts w:ascii="Arial" w:hAnsi="Arial" w:cs="Arial"/>
                          <w:bCs/>
                          <w:sz w:val="20"/>
                        </w:rPr>
                        <w:t>Previous monitoring undertaken by secondary care</w:t>
                      </w:r>
                      <w:r>
                        <w:rPr>
                          <w:rFonts w:ascii="Arial" w:hAnsi="Arial" w:cs="Arial"/>
                          <w:b/>
                          <w:sz w:val="20"/>
                        </w:rPr>
                        <w:t>:</w:t>
                      </w:r>
                    </w:p>
                    <w:tbl>
                      <w:tblPr>
                        <w:tblStyle w:val="TableGrid"/>
                        <w:tblW w:w="0" w:type="auto"/>
                        <w:tblLook w:val="04A0" w:firstRow="1" w:lastRow="0" w:firstColumn="1" w:lastColumn="0" w:noHBand="0" w:noVBand="1"/>
                      </w:tblPr>
                      <w:tblGrid>
                        <w:gridCol w:w="3077"/>
                        <w:gridCol w:w="3076"/>
                        <w:gridCol w:w="3075"/>
                      </w:tblGrid>
                      <w:tr w:rsidR="001B3128" w14:paraId="0BC0FEEB" w14:textId="77777777" w:rsidTr="001B3128">
                        <w:tc>
                          <w:tcPr>
                            <w:tcW w:w="3077" w:type="dxa"/>
                          </w:tcPr>
                          <w:p w14:paraId="3AEAF6FB" w14:textId="77777777" w:rsidR="001B3128" w:rsidRPr="00B71A60" w:rsidRDefault="001B3128" w:rsidP="001B3128">
                            <w:pPr>
                              <w:rPr>
                                <w:rFonts w:ascii="Arial" w:hAnsi="Arial" w:cs="Arial"/>
                                <w:b/>
                                <w:bCs/>
                                <w:sz w:val="20"/>
                              </w:rPr>
                            </w:pPr>
                            <w:r w:rsidRPr="00B71A60">
                              <w:rPr>
                                <w:rFonts w:ascii="Arial" w:hAnsi="Arial" w:cs="Arial"/>
                                <w:b/>
                                <w:bCs/>
                                <w:sz w:val="20"/>
                              </w:rPr>
                              <w:t>Parameter</w:t>
                            </w:r>
                          </w:p>
                        </w:tc>
                        <w:tc>
                          <w:tcPr>
                            <w:tcW w:w="3076" w:type="dxa"/>
                          </w:tcPr>
                          <w:p w14:paraId="6311D4CC" w14:textId="77777777" w:rsidR="001B3128" w:rsidRPr="00B71A60" w:rsidRDefault="001B3128" w:rsidP="001B3128">
                            <w:pPr>
                              <w:rPr>
                                <w:rFonts w:ascii="Arial" w:hAnsi="Arial" w:cs="Arial"/>
                                <w:b/>
                                <w:bCs/>
                                <w:sz w:val="20"/>
                              </w:rPr>
                            </w:pPr>
                            <w:r w:rsidRPr="00B71A60">
                              <w:rPr>
                                <w:rFonts w:ascii="Arial" w:hAnsi="Arial" w:cs="Arial"/>
                                <w:b/>
                                <w:bCs/>
                                <w:sz w:val="20"/>
                              </w:rPr>
                              <w:t>Date of test</w:t>
                            </w:r>
                          </w:p>
                        </w:tc>
                        <w:tc>
                          <w:tcPr>
                            <w:tcW w:w="3075" w:type="dxa"/>
                          </w:tcPr>
                          <w:p w14:paraId="3E1D793D" w14:textId="77777777" w:rsidR="001B3128" w:rsidRPr="00B71A60" w:rsidRDefault="001B3128" w:rsidP="001B3128">
                            <w:pPr>
                              <w:rPr>
                                <w:rFonts w:ascii="Arial" w:hAnsi="Arial" w:cs="Arial"/>
                                <w:b/>
                                <w:bCs/>
                                <w:sz w:val="20"/>
                              </w:rPr>
                            </w:pPr>
                            <w:r w:rsidRPr="00B71A60">
                              <w:rPr>
                                <w:rFonts w:ascii="Arial" w:hAnsi="Arial" w:cs="Arial"/>
                                <w:b/>
                                <w:bCs/>
                                <w:sz w:val="20"/>
                              </w:rPr>
                              <w:t>Result</w:t>
                            </w:r>
                          </w:p>
                        </w:tc>
                      </w:tr>
                      <w:tr w:rsidR="001B3128" w14:paraId="5885755E" w14:textId="77777777" w:rsidTr="001B3128">
                        <w:tc>
                          <w:tcPr>
                            <w:tcW w:w="3077" w:type="dxa"/>
                          </w:tcPr>
                          <w:p w14:paraId="0600241D" w14:textId="51E0B800" w:rsidR="00BA5F4F" w:rsidRPr="00B71A60" w:rsidRDefault="001B3128" w:rsidP="001B3128">
                            <w:pPr>
                              <w:rPr>
                                <w:rFonts w:ascii="Arial" w:hAnsi="Arial" w:cs="Arial"/>
                                <w:sz w:val="20"/>
                              </w:rPr>
                            </w:pPr>
                            <w:r w:rsidRPr="00B71A60">
                              <w:rPr>
                                <w:rFonts w:ascii="Arial" w:hAnsi="Arial" w:cs="Arial"/>
                                <w:sz w:val="20"/>
                              </w:rPr>
                              <w:t>e.g. Blood Pressure</w:t>
                            </w:r>
                          </w:p>
                        </w:tc>
                        <w:tc>
                          <w:tcPr>
                            <w:tcW w:w="3076" w:type="dxa"/>
                          </w:tcPr>
                          <w:p w14:paraId="4E761C7D" w14:textId="77777777" w:rsidR="001B3128" w:rsidRPr="00B71A60" w:rsidRDefault="001B3128" w:rsidP="001B3128">
                            <w:pPr>
                              <w:rPr>
                                <w:rFonts w:ascii="Arial" w:hAnsi="Arial" w:cs="Arial"/>
                                <w:sz w:val="20"/>
                              </w:rPr>
                            </w:pPr>
                            <w:r w:rsidRPr="00B71A60">
                              <w:rPr>
                                <w:rFonts w:ascii="Arial" w:hAnsi="Arial" w:cs="Arial"/>
                                <w:sz w:val="20"/>
                              </w:rPr>
                              <w:t>22/04/2024</w:t>
                            </w:r>
                          </w:p>
                        </w:tc>
                        <w:tc>
                          <w:tcPr>
                            <w:tcW w:w="3075" w:type="dxa"/>
                          </w:tcPr>
                          <w:p w14:paraId="242FCAD8" w14:textId="77777777" w:rsidR="001B3128" w:rsidRPr="00B71A60" w:rsidRDefault="001B3128" w:rsidP="001B3128">
                            <w:pPr>
                              <w:rPr>
                                <w:rFonts w:ascii="Arial" w:hAnsi="Arial" w:cs="Arial"/>
                                <w:sz w:val="20"/>
                              </w:rPr>
                            </w:pPr>
                            <w:r w:rsidRPr="00B71A60">
                              <w:rPr>
                                <w:rFonts w:ascii="Arial" w:hAnsi="Arial" w:cs="Arial"/>
                                <w:sz w:val="20"/>
                              </w:rPr>
                              <w:t>130/70</w:t>
                            </w:r>
                          </w:p>
                        </w:tc>
                      </w:tr>
                      <w:tr w:rsidR="001B3128" w14:paraId="3C1E5148" w14:textId="77777777" w:rsidTr="001B3128">
                        <w:tc>
                          <w:tcPr>
                            <w:tcW w:w="3077" w:type="dxa"/>
                          </w:tcPr>
                          <w:p w14:paraId="12F47A22" w14:textId="77777777" w:rsidR="00BA5F4F" w:rsidRPr="00B71A60" w:rsidRDefault="00BA5F4F" w:rsidP="001B3128">
                            <w:pPr>
                              <w:rPr>
                                <w:rFonts w:ascii="Arial" w:hAnsi="Arial" w:cs="Arial"/>
                                <w:szCs w:val="24"/>
                              </w:rPr>
                            </w:pPr>
                          </w:p>
                        </w:tc>
                        <w:tc>
                          <w:tcPr>
                            <w:tcW w:w="3076" w:type="dxa"/>
                          </w:tcPr>
                          <w:p w14:paraId="47FE1BCE" w14:textId="77777777" w:rsidR="001B3128" w:rsidRPr="00B71A60" w:rsidRDefault="001B3128" w:rsidP="001B3128">
                            <w:pPr>
                              <w:rPr>
                                <w:rFonts w:ascii="Arial" w:hAnsi="Arial" w:cs="Arial"/>
                                <w:szCs w:val="24"/>
                              </w:rPr>
                            </w:pPr>
                          </w:p>
                        </w:tc>
                        <w:tc>
                          <w:tcPr>
                            <w:tcW w:w="3075" w:type="dxa"/>
                          </w:tcPr>
                          <w:p w14:paraId="7A7D832D" w14:textId="77777777" w:rsidR="001B3128" w:rsidRPr="00B71A60" w:rsidRDefault="001B3128" w:rsidP="001B3128">
                            <w:pPr>
                              <w:rPr>
                                <w:rFonts w:ascii="Arial" w:hAnsi="Arial" w:cs="Arial"/>
                                <w:szCs w:val="24"/>
                              </w:rPr>
                            </w:pPr>
                          </w:p>
                        </w:tc>
                      </w:tr>
                      <w:tr w:rsidR="001B3128" w14:paraId="26724E01" w14:textId="77777777" w:rsidTr="001B3128">
                        <w:tc>
                          <w:tcPr>
                            <w:tcW w:w="3077" w:type="dxa"/>
                          </w:tcPr>
                          <w:p w14:paraId="7220FB6A" w14:textId="77777777" w:rsidR="00BA5F4F" w:rsidRPr="00B71A60" w:rsidRDefault="00BA5F4F" w:rsidP="001B3128">
                            <w:pPr>
                              <w:rPr>
                                <w:rFonts w:ascii="Arial" w:hAnsi="Arial" w:cs="Arial"/>
                                <w:szCs w:val="24"/>
                              </w:rPr>
                            </w:pPr>
                          </w:p>
                        </w:tc>
                        <w:tc>
                          <w:tcPr>
                            <w:tcW w:w="3076" w:type="dxa"/>
                          </w:tcPr>
                          <w:p w14:paraId="7659FD8D" w14:textId="77777777" w:rsidR="001B3128" w:rsidRPr="00B71A60" w:rsidRDefault="001B3128" w:rsidP="001B3128">
                            <w:pPr>
                              <w:rPr>
                                <w:rFonts w:ascii="Arial" w:hAnsi="Arial" w:cs="Arial"/>
                                <w:szCs w:val="24"/>
                              </w:rPr>
                            </w:pPr>
                          </w:p>
                        </w:tc>
                        <w:tc>
                          <w:tcPr>
                            <w:tcW w:w="3075" w:type="dxa"/>
                          </w:tcPr>
                          <w:p w14:paraId="756107BA" w14:textId="77777777" w:rsidR="001B3128" w:rsidRPr="00B71A60" w:rsidRDefault="001B3128" w:rsidP="001B3128">
                            <w:pPr>
                              <w:rPr>
                                <w:rFonts w:ascii="Arial" w:hAnsi="Arial" w:cs="Arial"/>
                                <w:szCs w:val="24"/>
                              </w:rPr>
                            </w:pPr>
                          </w:p>
                        </w:tc>
                      </w:tr>
                      <w:tr w:rsidR="001B3128" w14:paraId="6A7C66DA" w14:textId="77777777" w:rsidTr="001B3128">
                        <w:tc>
                          <w:tcPr>
                            <w:tcW w:w="3077" w:type="dxa"/>
                          </w:tcPr>
                          <w:p w14:paraId="0A273157" w14:textId="77777777" w:rsidR="00BA5F4F" w:rsidRPr="00B71A60" w:rsidRDefault="00BA5F4F" w:rsidP="001B3128">
                            <w:pPr>
                              <w:rPr>
                                <w:rFonts w:ascii="Arial" w:hAnsi="Arial" w:cs="Arial"/>
                                <w:szCs w:val="24"/>
                              </w:rPr>
                            </w:pPr>
                          </w:p>
                        </w:tc>
                        <w:tc>
                          <w:tcPr>
                            <w:tcW w:w="3076" w:type="dxa"/>
                          </w:tcPr>
                          <w:p w14:paraId="1C9C9A31" w14:textId="77777777" w:rsidR="001B3128" w:rsidRPr="00B71A60" w:rsidRDefault="001B3128" w:rsidP="001B3128">
                            <w:pPr>
                              <w:rPr>
                                <w:rFonts w:ascii="Arial" w:hAnsi="Arial" w:cs="Arial"/>
                                <w:szCs w:val="24"/>
                              </w:rPr>
                            </w:pPr>
                          </w:p>
                        </w:tc>
                        <w:tc>
                          <w:tcPr>
                            <w:tcW w:w="3075" w:type="dxa"/>
                          </w:tcPr>
                          <w:p w14:paraId="3ED41D7F" w14:textId="77777777" w:rsidR="001B3128" w:rsidRPr="00B71A60" w:rsidRDefault="001B3128" w:rsidP="001B3128">
                            <w:pPr>
                              <w:rPr>
                                <w:rFonts w:ascii="Arial" w:hAnsi="Arial" w:cs="Arial"/>
                                <w:szCs w:val="24"/>
                              </w:rPr>
                            </w:pPr>
                          </w:p>
                        </w:tc>
                      </w:tr>
                    </w:tbl>
                    <w:p w14:paraId="32459BE2" w14:textId="11338E8E" w:rsidR="005E05EF" w:rsidRPr="006B0833" w:rsidRDefault="001B3128" w:rsidP="00E34334">
                      <w:pPr>
                        <w:spacing w:before="80" w:after="80"/>
                        <w:rPr>
                          <w:rFonts w:ascii="Arial" w:hAnsi="Arial" w:cs="Arial"/>
                          <w:sz w:val="20"/>
                        </w:rPr>
                      </w:pPr>
                      <w:r w:rsidRPr="00152AA1">
                        <w:rPr>
                          <w:rFonts w:ascii="Arial" w:hAnsi="Arial" w:cs="Arial"/>
                          <w:b/>
                          <w:bCs/>
                          <w:sz w:val="20"/>
                        </w:rPr>
                        <w:t>The following monitoring should be undertaken by the GP</w:t>
                      </w:r>
                      <w:r w:rsidR="00486368">
                        <w:rPr>
                          <w:rFonts w:ascii="Arial" w:hAnsi="Arial" w:cs="Arial"/>
                          <w:b/>
                          <w:bCs/>
                          <w:sz w:val="20"/>
                        </w:rPr>
                        <w:t xml:space="preserve"> (refer to</w:t>
                      </w:r>
                      <w:r w:rsidR="001175A2">
                        <w:rPr>
                          <w:rFonts w:ascii="Arial" w:hAnsi="Arial" w:cs="Arial"/>
                          <w:b/>
                          <w:bCs/>
                          <w:sz w:val="20"/>
                        </w:rPr>
                        <w:t xml:space="preserve"> Shared Care for further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3024"/>
                        <w:gridCol w:w="3730"/>
                      </w:tblGrid>
                      <w:tr w:rsidR="00D8346F" w:rsidRPr="006B0833" w14:paraId="6BA22739" w14:textId="77777777" w:rsidTr="00E34334">
                        <w:tc>
                          <w:tcPr>
                            <w:tcW w:w="2474" w:type="dxa"/>
                          </w:tcPr>
                          <w:p w14:paraId="3DC7FCCE" w14:textId="784FAD77" w:rsidR="00D8346F" w:rsidRPr="00B71A60" w:rsidRDefault="00D8346F">
                            <w:pPr>
                              <w:rPr>
                                <w:rFonts w:ascii="Arial" w:hAnsi="Arial" w:cs="Arial"/>
                                <w:b/>
                                <w:bCs/>
                                <w:sz w:val="20"/>
                              </w:rPr>
                            </w:pPr>
                            <w:r w:rsidRPr="00B71A60">
                              <w:rPr>
                                <w:rFonts w:ascii="Arial" w:hAnsi="Arial" w:cs="Arial"/>
                                <w:b/>
                                <w:bCs/>
                                <w:sz w:val="20"/>
                              </w:rPr>
                              <w:t>Parameter</w:t>
                            </w:r>
                          </w:p>
                        </w:tc>
                        <w:tc>
                          <w:tcPr>
                            <w:tcW w:w="3024" w:type="dxa"/>
                          </w:tcPr>
                          <w:p w14:paraId="3C3A47BF" w14:textId="77777777" w:rsidR="00D8346F" w:rsidRPr="00B71A60" w:rsidRDefault="00D8346F">
                            <w:pPr>
                              <w:rPr>
                                <w:rFonts w:ascii="Arial" w:hAnsi="Arial" w:cs="Arial"/>
                                <w:b/>
                                <w:bCs/>
                                <w:sz w:val="20"/>
                              </w:rPr>
                            </w:pPr>
                            <w:r w:rsidRPr="00B71A60">
                              <w:rPr>
                                <w:rFonts w:ascii="Arial" w:hAnsi="Arial" w:cs="Arial"/>
                                <w:b/>
                                <w:bCs/>
                                <w:sz w:val="20"/>
                              </w:rPr>
                              <w:t>Date next test due</w:t>
                            </w:r>
                          </w:p>
                        </w:tc>
                        <w:tc>
                          <w:tcPr>
                            <w:tcW w:w="3730" w:type="dxa"/>
                          </w:tcPr>
                          <w:p w14:paraId="22DF4D38" w14:textId="77777777" w:rsidR="00D8346F" w:rsidRPr="00B71A60" w:rsidRDefault="00D8346F">
                            <w:pPr>
                              <w:rPr>
                                <w:rFonts w:ascii="Arial" w:hAnsi="Arial" w:cs="Arial"/>
                                <w:b/>
                                <w:bCs/>
                                <w:sz w:val="20"/>
                              </w:rPr>
                            </w:pPr>
                            <w:r w:rsidRPr="00B71A60">
                              <w:rPr>
                                <w:rFonts w:ascii="Arial" w:hAnsi="Arial" w:cs="Arial"/>
                                <w:b/>
                                <w:bCs/>
                                <w:sz w:val="20"/>
                              </w:rPr>
                              <w:t>Frequency</w:t>
                            </w:r>
                          </w:p>
                        </w:tc>
                      </w:tr>
                      <w:tr w:rsidR="00D8346F" w:rsidRPr="006B0833" w14:paraId="5A3834A5" w14:textId="77777777" w:rsidTr="00E34334">
                        <w:trPr>
                          <w:trHeight w:val="235"/>
                        </w:trPr>
                        <w:tc>
                          <w:tcPr>
                            <w:tcW w:w="2474" w:type="dxa"/>
                          </w:tcPr>
                          <w:p w14:paraId="716A7923" w14:textId="77777777" w:rsidR="00D8346F" w:rsidRPr="00B71A60" w:rsidRDefault="00D8346F">
                            <w:pPr>
                              <w:rPr>
                                <w:rFonts w:ascii="Arial" w:hAnsi="Arial" w:cs="Arial"/>
                                <w:szCs w:val="24"/>
                              </w:rPr>
                            </w:pPr>
                          </w:p>
                        </w:tc>
                        <w:tc>
                          <w:tcPr>
                            <w:tcW w:w="3024" w:type="dxa"/>
                          </w:tcPr>
                          <w:p w14:paraId="1CB62C34" w14:textId="77777777" w:rsidR="00D8346F" w:rsidRPr="00B71A60" w:rsidRDefault="00D8346F">
                            <w:pPr>
                              <w:rPr>
                                <w:rFonts w:ascii="Arial" w:hAnsi="Arial" w:cs="Arial"/>
                                <w:szCs w:val="24"/>
                              </w:rPr>
                            </w:pPr>
                          </w:p>
                        </w:tc>
                        <w:tc>
                          <w:tcPr>
                            <w:tcW w:w="3730" w:type="dxa"/>
                          </w:tcPr>
                          <w:p w14:paraId="13CA7D5E" w14:textId="77777777" w:rsidR="00D8346F" w:rsidRPr="00B71A60" w:rsidRDefault="00D8346F">
                            <w:pPr>
                              <w:rPr>
                                <w:rFonts w:ascii="Arial" w:hAnsi="Arial" w:cs="Arial"/>
                                <w:szCs w:val="24"/>
                              </w:rPr>
                            </w:pPr>
                          </w:p>
                        </w:tc>
                      </w:tr>
                      <w:tr w:rsidR="00D8346F" w:rsidRPr="006B0833" w14:paraId="5419619A" w14:textId="77777777" w:rsidTr="00E34334">
                        <w:tc>
                          <w:tcPr>
                            <w:tcW w:w="2474" w:type="dxa"/>
                          </w:tcPr>
                          <w:p w14:paraId="3021978C" w14:textId="77777777" w:rsidR="00D8346F" w:rsidRPr="00B71A60" w:rsidRDefault="00D8346F">
                            <w:pPr>
                              <w:rPr>
                                <w:rFonts w:ascii="Arial" w:hAnsi="Arial" w:cs="Arial"/>
                                <w:szCs w:val="24"/>
                              </w:rPr>
                            </w:pPr>
                          </w:p>
                        </w:tc>
                        <w:tc>
                          <w:tcPr>
                            <w:tcW w:w="3024" w:type="dxa"/>
                          </w:tcPr>
                          <w:p w14:paraId="13BFAE34" w14:textId="77777777" w:rsidR="00D8346F" w:rsidRPr="00B71A60" w:rsidRDefault="00D8346F">
                            <w:pPr>
                              <w:rPr>
                                <w:rFonts w:ascii="Arial" w:hAnsi="Arial" w:cs="Arial"/>
                                <w:szCs w:val="24"/>
                              </w:rPr>
                            </w:pPr>
                          </w:p>
                        </w:tc>
                        <w:tc>
                          <w:tcPr>
                            <w:tcW w:w="3730" w:type="dxa"/>
                          </w:tcPr>
                          <w:p w14:paraId="3B8ABA49" w14:textId="77777777" w:rsidR="00D8346F" w:rsidRPr="00B71A60" w:rsidRDefault="00D8346F">
                            <w:pPr>
                              <w:rPr>
                                <w:rFonts w:ascii="Arial" w:hAnsi="Arial" w:cs="Arial"/>
                                <w:szCs w:val="24"/>
                              </w:rPr>
                            </w:pPr>
                          </w:p>
                        </w:tc>
                      </w:tr>
                      <w:tr w:rsidR="00D8346F" w:rsidRPr="006B0833" w14:paraId="35719B64" w14:textId="77777777" w:rsidTr="00E34334">
                        <w:trPr>
                          <w:trHeight w:val="334"/>
                        </w:trPr>
                        <w:tc>
                          <w:tcPr>
                            <w:tcW w:w="2474" w:type="dxa"/>
                          </w:tcPr>
                          <w:p w14:paraId="6CC23E0A" w14:textId="77777777" w:rsidR="00D8346F" w:rsidRPr="00B71A60" w:rsidRDefault="00D8346F">
                            <w:pPr>
                              <w:rPr>
                                <w:rFonts w:ascii="Arial" w:hAnsi="Arial" w:cs="Arial"/>
                                <w:szCs w:val="24"/>
                              </w:rPr>
                            </w:pPr>
                          </w:p>
                        </w:tc>
                        <w:tc>
                          <w:tcPr>
                            <w:tcW w:w="3024" w:type="dxa"/>
                          </w:tcPr>
                          <w:p w14:paraId="2185D7AB" w14:textId="77777777" w:rsidR="00D8346F" w:rsidRPr="00B71A60" w:rsidRDefault="00D8346F">
                            <w:pPr>
                              <w:rPr>
                                <w:rFonts w:ascii="Arial" w:hAnsi="Arial" w:cs="Arial"/>
                                <w:szCs w:val="24"/>
                              </w:rPr>
                            </w:pPr>
                          </w:p>
                        </w:tc>
                        <w:tc>
                          <w:tcPr>
                            <w:tcW w:w="3730" w:type="dxa"/>
                          </w:tcPr>
                          <w:p w14:paraId="26AF7D96" w14:textId="77777777" w:rsidR="00D8346F" w:rsidRPr="00B71A60" w:rsidRDefault="00D8346F">
                            <w:pPr>
                              <w:rPr>
                                <w:rFonts w:ascii="Arial" w:hAnsi="Arial" w:cs="Arial"/>
                                <w:szCs w:val="24"/>
                              </w:rPr>
                            </w:pPr>
                          </w:p>
                        </w:tc>
                      </w:tr>
                    </w:tbl>
                    <w:p w14:paraId="544FED8F" w14:textId="77777777" w:rsidR="00D8346F" w:rsidRPr="00C26778" w:rsidRDefault="00D8346F" w:rsidP="00D8346F">
                      <w:pPr>
                        <w:rPr>
                          <w:rFonts w:ascii="Arial" w:hAnsi="Arial" w:cs="Arial"/>
                          <w:sz w:val="22"/>
                          <w:szCs w:val="22"/>
                        </w:rPr>
                      </w:pPr>
                    </w:p>
                  </w:txbxContent>
                </v:textbox>
              </v:shape>
            </w:pict>
          </mc:Fallback>
        </mc:AlternateContent>
      </w:r>
    </w:p>
    <w:p w14:paraId="2D12BC0D" w14:textId="79AF9B7A" w:rsidR="00D8346F" w:rsidRPr="00511CE6" w:rsidRDefault="00D8346F" w:rsidP="00D8346F">
      <w:pPr>
        <w:ind w:firstLine="720"/>
        <w:rPr>
          <w:rFonts w:ascii="Arial" w:hAnsi="Arial" w:cs="Arial"/>
          <w:b/>
          <w:sz w:val="20"/>
        </w:rPr>
      </w:pPr>
    </w:p>
    <w:p w14:paraId="42C518F0" w14:textId="744B0298" w:rsidR="00D8346F" w:rsidRDefault="00D8346F" w:rsidP="00D8346F">
      <w:pPr>
        <w:rPr>
          <w:rFonts w:ascii="Arial" w:hAnsi="Arial" w:cs="Arial"/>
          <w:sz w:val="22"/>
          <w:szCs w:val="22"/>
          <w:u w:val="single"/>
        </w:rPr>
      </w:pPr>
    </w:p>
    <w:p w14:paraId="1E5A7D57" w14:textId="77777777" w:rsidR="00D8346F" w:rsidRPr="006B0833" w:rsidRDefault="00D8346F" w:rsidP="00D8346F">
      <w:pPr>
        <w:rPr>
          <w:rFonts w:ascii="Arial" w:hAnsi="Arial" w:cs="Arial"/>
          <w:sz w:val="22"/>
          <w:szCs w:val="22"/>
          <w:u w:val="single"/>
        </w:rPr>
      </w:pPr>
    </w:p>
    <w:p w14:paraId="10873765" w14:textId="77777777" w:rsidR="00D8346F" w:rsidRPr="006B0833" w:rsidRDefault="00D8346F" w:rsidP="00D8346F">
      <w:pPr>
        <w:rPr>
          <w:rFonts w:ascii="Arial" w:hAnsi="Arial" w:cs="Arial"/>
          <w:sz w:val="22"/>
          <w:szCs w:val="22"/>
          <w:u w:val="single"/>
        </w:rPr>
      </w:pPr>
    </w:p>
    <w:p w14:paraId="2E64C76E" w14:textId="77777777" w:rsidR="00D8346F" w:rsidRPr="006B0833" w:rsidRDefault="00D8346F" w:rsidP="00D8346F">
      <w:pPr>
        <w:rPr>
          <w:rFonts w:ascii="Arial" w:hAnsi="Arial" w:cs="Arial"/>
          <w:sz w:val="22"/>
          <w:szCs w:val="22"/>
          <w:u w:val="single"/>
        </w:rPr>
      </w:pPr>
    </w:p>
    <w:p w14:paraId="6B43811A" w14:textId="77777777" w:rsidR="00D8346F" w:rsidRPr="006B0833" w:rsidRDefault="00D8346F" w:rsidP="00D8346F">
      <w:pPr>
        <w:rPr>
          <w:rFonts w:ascii="Arial" w:hAnsi="Arial" w:cs="Arial"/>
          <w:sz w:val="22"/>
          <w:szCs w:val="22"/>
          <w:u w:val="single"/>
        </w:rPr>
      </w:pPr>
    </w:p>
    <w:p w14:paraId="17BCC0DA" w14:textId="77777777" w:rsidR="00D8346F" w:rsidRPr="006B0833" w:rsidRDefault="00D8346F" w:rsidP="00D8346F">
      <w:pPr>
        <w:rPr>
          <w:rFonts w:ascii="Arial" w:hAnsi="Arial" w:cs="Arial"/>
          <w:sz w:val="22"/>
          <w:szCs w:val="22"/>
          <w:u w:val="single"/>
        </w:rPr>
      </w:pPr>
    </w:p>
    <w:p w14:paraId="3F3F2F28" w14:textId="77777777" w:rsidR="00D8346F" w:rsidRPr="006B0833" w:rsidRDefault="00D8346F" w:rsidP="00D8346F">
      <w:pPr>
        <w:rPr>
          <w:rFonts w:ascii="Arial" w:hAnsi="Arial" w:cs="Arial"/>
          <w:sz w:val="22"/>
          <w:szCs w:val="22"/>
          <w:u w:val="single"/>
        </w:rPr>
      </w:pPr>
    </w:p>
    <w:p w14:paraId="7600E1B4" w14:textId="77777777" w:rsidR="00D8346F" w:rsidRPr="006B0833" w:rsidRDefault="00D8346F" w:rsidP="00D8346F">
      <w:pPr>
        <w:rPr>
          <w:rFonts w:ascii="Arial" w:hAnsi="Arial" w:cs="Arial"/>
          <w:sz w:val="22"/>
          <w:szCs w:val="22"/>
          <w:u w:val="single"/>
        </w:rPr>
      </w:pPr>
    </w:p>
    <w:p w14:paraId="1ADF9DDF" w14:textId="77777777" w:rsidR="00D8346F" w:rsidRPr="006B0833" w:rsidRDefault="00D8346F" w:rsidP="00D8346F">
      <w:pPr>
        <w:rPr>
          <w:rFonts w:ascii="Arial" w:hAnsi="Arial" w:cs="Arial"/>
          <w:sz w:val="22"/>
          <w:szCs w:val="22"/>
          <w:u w:val="single"/>
        </w:rPr>
      </w:pPr>
    </w:p>
    <w:p w14:paraId="0FB821A5" w14:textId="77777777" w:rsidR="00D8346F" w:rsidRPr="006B0833" w:rsidRDefault="00D8346F" w:rsidP="00D8346F">
      <w:pPr>
        <w:rPr>
          <w:rFonts w:ascii="Arial" w:hAnsi="Arial" w:cs="Arial"/>
          <w:sz w:val="22"/>
          <w:szCs w:val="22"/>
          <w:u w:val="single"/>
        </w:rPr>
      </w:pPr>
    </w:p>
    <w:p w14:paraId="25EF822C" w14:textId="77777777" w:rsidR="00D8346F" w:rsidRPr="006B0833" w:rsidRDefault="00D8346F" w:rsidP="00D8346F">
      <w:pPr>
        <w:rPr>
          <w:rFonts w:ascii="Arial" w:hAnsi="Arial" w:cs="Arial"/>
          <w:sz w:val="22"/>
          <w:szCs w:val="22"/>
          <w:u w:val="single"/>
        </w:rPr>
      </w:pPr>
    </w:p>
    <w:p w14:paraId="7061938B" w14:textId="77777777" w:rsidR="00D8346F" w:rsidRPr="006B0833" w:rsidRDefault="00D8346F" w:rsidP="00D8346F">
      <w:pPr>
        <w:rPr>
          <w:rFonts w:ascii="Arial" w:hAnsi="Arial" w:cs="Arial"/>
          <w:sz w:val="22"/>
          <w:szCs w:val="22"/>
          <w:u w:val="single"/>
        </w:rPr>
      </w:pPr>
    </w:p>
    <w:p w14:paraId="6A663939" w14:textId="77777777" w:rsidR="00D8346F" w:rsidRPr="002A7899" w:rsidRDefault="00D8346F" w:rsidP="00D8346F">
      <w:pPr>
        <w:rPr>
          <w:rFonts w:ascii="Arial" w:hAnsi="Arial" w:cs="Arial"/>
          <w:sz w:val="22"/>
          <w:szCs w:val="22"/>
          <w:u w:val="single"/>
        </w:rPr>
      </w:pPr>
    </w:p>
    <w:p w14:paraId="6EAE381D" w14:textId="20D1DAA8" w:rsidR="00D8346F" w:rsidRDefault="00D8346F" w:rsidP="00D8346F">
      <w:pPr>
        <w:rPr>
          <w:rFonts w:ascii="Arial" w:hAnsi="Arial" w:cs="Arial"/>
          <w:sz w:val="22"/>
          <w:szCs w:val="22"/>
          <w:u w:val="single"/>
        </w:rPr>
      </w:pPr>
    </w:p>
    <w:p w14:paraId="0D229054" w14:textId="117DF5B6" w:rsidR="00D8346F" w:rsidRDefault="00D8346F" w:rsidP="00D8346F">
      <w:pPr>
        <w:autoSpaceDE w:val="0"/>
        <w:autoSpaceDN w:val="0"/>
        <w:adjustRightInd w:val="0"/>
        <w:rPr>
          <w:rFonts w:ascii="Arial" w:hAnsi="Arial" w:cs="Arial"/>
          <w:sz w:val="20"/>
          <w:u w:val="single"/>
          <w:lang w:val="en-US"/>
        </w:rPr>
      </w:pPr>
    </w:p>
    <w:p w14:paraId="191DF5DF" w14:textId="5C58D5A5" w:rsidR="00D8346F" w:rsidRDefault="00D8346F" w:rsidP="00E47785">
      <w:pPr>
        <w:autoSpaceDE w:val="0"/>
        <w:autoSpaceDN w:val="0"/>
        <w:adjustRightInd w:val="0"/>
        <w:rPr>
          <w:rFonts w:ascii="Arial" w:hAnsi="Arial" w:cs="Arial"/>
          <w:u w:val="single"/>
        </w:rPr>
      </w:pPr>
      <w:r w:rsidRPr="00406ED3">
        <w:rPr>
          <w:rFonts w:ascii="Arial" w:hAnsi="Arial" w:cs="Arial"/>
          <w:b/>
          <w:bCs/>
          <w:sz w:val="20"/>
          <w:u w:val="single"/>
          <w:lang w:val="en-US"/>
        </w:rPr>
        <w:t>Confirmation of acceptance/rejection of shared care</w:t>
      </w:r>
    </w:p>
    <w:p w14:paraId="2D6E30F2" w14:textId="713905BF" w:rsidR="00D8346F" w:rsidRDefault="0009570B" w:rsidP="00D8346F">
      <w:pPr>
        <w:rPr>
          <w:rFonts w:ascii="Arial" w:hAnsi="Arial" w:cs="Arial"/>
          <w:u w:val="single"/>
        </w:rPr>
      </w:pPr>
      <w:r>
        <w:rPr>
          <w:noProof/>
          <w:color w:val="2B579A"/>
          <w:shd w:val="clear" w:color="auto" w:fill="E6E6E6"/>
          <w:lang w:eastAsia="en-GB"/>
        </w:rPr>
        <mc:AlternateContent>
          <mc:Choice Requires="wps">
            <w:drawing>
              <wp:anchor distT="0" distB="0" distL="114300" distR="114300" simplePos="0" relativeHeight="251658242" behindDoc="0" locked="0" layoutInCell="1" allowOverlap="1" wp14:anchorId="704F67E7" wp14:editId="038327BC">
                <wp:simplePos x="0" y="0"/>
                <wp:positionH relativeFrom="column">
                  <wp:posOffset>-44526</wp:posOffset>
                </wp:positionH>
                <wp:positionV relativeFrom="paragraph">
                  <wp:posOffset>60154</wp:posOffset>
                </wp:positionV>
                <wp:extent cx="6122670" cy="2381535"/>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2381535"/>
                        </a:xfrm>
                        <a:prstGeom prst="rect">
                          <a:avLst/>
                        </a:prstGeom>
                        <a:solidFill>
                          <a:srgbClr val="FFFFFF"/>
                        </a:solidFill>
                        <a:ln w="9525">
                          <a:solidFill>
                            <a:srgbClr val="000000"/>
                          </a:solidFill>
                          <a:miter lim="800000"/>
                          <a:headEnd/>
                          <a:tailEnd/>
                        </a:ln>
                      </wps:spPr>
                      <wps:txbx>
                        <w:txbxContent>
                          <w:p w14:paraId="3025E65F" w14:textId="77777777" w:rsidR="002B06A3" w:rsidRPr="004C60A3" w:rsidRDefault="002B06A3" w:rsidP="00D8346F">
                            <w:pPr>
                              <w:rPr>
                                <w:rFonts w:ascii="Arial" w:hAnsi="Arial" w:cs="Arial"/>
                                <w:sz w:val="8"/>
                                <w:szCs w:val="8"/>
                              </w:rPr>
                            </w:pPr>
                          </w:p>
                          <w:p w14:paraId="08D55B28" w14:textId="04149F3E" w:rsidR="00D8346F" w:rsidRDefault="00D8346F" w:rsidP="00D8346F">
                            <w:pPr>
                              <w:rPr>
                                <w:rFonts w:ascii="Arial" w:hAnsi="Arial" w:cs="Arial"/>
                                <w:sz w:val="20"/>
                              </w:rPr>
                            </w:pPr>
                            <w:r>
                              <w:rPr>
                                <w:rFonts w:ascii="Arial" w:hAnsi="Arial" w:cs="Arial"/>
                                <w:sz w:val="20"/>
                              </w:rPr>
                              <w:t>Specialist (Doctor/Nurse) name</w:t>
                            </w:r>
                            <w:r w:rsidRPr="002A7899">
                              <w:rPr>
                                <w:rFonts w:ascii="Arial" w:hAnsi="Arial" w:cs="Arial"/>
                                <w:sz w:val="20"/>
                              </w:rPr>
                              <w:t>:</w:t>
                            </w:r>
                            <w:r w:rsidRPr="002A7899">
                              <w:rPr>
                                <w:rFonts w:ascii="Arial" w:hAnsi="Arial" w:cs="Arial"/>
                                <w:sz w:val="20"/>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rPr>
                              <w:tab/>
                            </w:r>
                          </w:p>
                          <w:p w14:paraId="7C16D35C" w14:textId="77777777" w:rsidR="00D8346F" w:rsidRDefault="00D8346F" w:rsidP="00D8346F">
                            <w:pPr>
                              <w:rPr>
                                <w:rFonts w:ascii="Arial" w:hAnsi="Arial" w:cs="Arial"/>
                                <w:sz w:val="20"/>
                              </w:rPr>
                            </w:pPr>
                          </w:p>
                          <w:p w14:paraId="64B5480D" w14:textId="33D2545F" w:rsidR="008148B3" w:rsidRDefault="00D8346F" w:rsidP="00D8346F">
                            <w:pPr>
                              <w:rPr>
                                <w:rFonts w:ascii="Arial" w:hAnsi="Arial" w:cs="Arial"/>
                                <w:sz w:val="20"/>
                                <w:u w:val="single"/>
                              </w:rPr>
                            </w:pPr>
                            <w:r w:rsidRPr="005704E4">
                              <w:rPr>
                                <w:rFonts w:ascii="Arial" w:hAnsi="Arial" w:cs="Arial"/>
                                <w:sz w:val="20"/>
                              </w:rPr>
                              <w:t xml:space="preserve">Specialist (Doctor/Nurse) signature: </w:t>
                            </w:r>
                            <w:r w:rsidRPr="005704E4">
                              <w:rPr>
                                <w:rFonts w:ascii="Arial" w:hAnsi="Arial" w:cs="Arial"/>
                                <w:sz w:val="20"/>
                                <w:u w:val="single"/>
                              </w:rPr>
                              <w:tab/>
                            </w:r>
                            <w:r w:rsidRPr="005704E4">
                              <w:rPr>
                                <w:rFonts w:ascii="Arial" w:hAnsi="Arial" w:cs="Arial"/>
                                <w:sz w:val="20"/>
                                <w:u w:val="single"/>
                              </w:rPr>
                              <w:tab/>
                            </w:r>
                            <w:r w:rsidRPr="005704E4">
                              <w:rPr>
                                <w:rFonts w:ascii="Arial" w:hAnsi="Arial" w:cs="Arial"/>
                                <w:sz w:val="20"/>
                                <w:u w:val="single"/>
                              </w:rPr>
                              <w:tab/>
                            </w:r>
                            <w:r w:rsidRPr="005704E4">
                              <w:rPr>
                                <w:rFonts w:ascii="Arial" w:hAnsi="Arial" w:cs="Arial"/>
                                <w:sz w:val="20"/>
                                <w:u w:val="single"/>
                              </w:rPr>
                              <w:tab/>
                            </w:r>
                          </w:p>
                          <w:p w14:paraId="2411E8BC" w14:textId="694CAD66" w:rsidR="00D8346F" w:rsidRPr="005704E4" w:rsidRDefault="00D8346F" w:rsidP="00BA4ADF">
                            <w:pPr>
                              <w:spacing w:before="120"/>
                              <w:rPr>
                                <w:rFonts w:ascii="Arial" w:hAnsi="Arial" w:cs="Arial"/>
                                <w:sz w:val="20"/>
                              </w:rPr>
                            </w:pPr>
                            <w:r w:rsidRPr="005704E4">
                              <w:rPr>
                                <w:rFonts w:ascii="Arial" w:hAnsi="Arial" w:cs="Arial"/>
                                <w:sz w:val="20"/>
                              </w:rPr>
                              <w:tab/>
                              <w:t xml:space="preserve">Date:   </w:t>
                            </w:r>
                            <w:r w:rsidRPr="005704E4">
                              <w:rPr>
                                <w:rFonts w:ascii="Arial" w:hAnsi="Arial" w:cs="Arial"/>
                                <w:sz w:val="20"/>
                              </w:rPr>
                              <w:tab/>
                            </w:r>
                            <w:r w:rsidRPr="005704E4">
                              <w:rPr>
                                <w:rFonts w:ascii="Arial" w:hAnsi="Arial" w:cs="Arial"/>
                                <w:sz w:val="20"/>
                                <w:u w:val="single"/>
                              </w:rPr>
                              <w:tab/>
                            </w:r>
                            <w:r w:rsidRPr="005704E4">
                              <w:rPr>
                                <w:rFonts w:ascii="Arial" w:hAnsi="Arial" w:cs="Arial"/>
                                <w:sz w:val="20"/>
                                <w:u w:val="single"/>
                              </w:rPr>
                              <w:tab/>
                            </w:r>
                          </w:p>
                          <w:p w14:paraId="5E1A3230" w14:textId="3DA50CAE" w:rsidR="00D8346F" w:rsidRPr="00406ED3" w:rsidRDefault="00D8346F" w:rsidP="00AC38F4">
                            <w:pPr>
                              <w:spacing w:before="120"/>
                              <w:rPr>
                                <w:rFonts w:ascii="Arial" w:hAnsi="Arial" w:cs="Arial"/>
                                <w:sz w:val="8"/>
                                <w:szCs w:val="8"/>
                              </w:rPr>
                            </w:pPr>
                          </w:p>
                          <w:p w14:paraId="2E0436A0" w14:textId="2BB63C92" w:rsidR="00D8346F" w:rsidRPr="005704E4" w:rsidRDefault="00D8346F" w:rsidP="00AC38F4">
                            <w:pPr>
                              <w:spacing w:before="120"/>
                              <w:rPr>
                                <w:rFonts w:ascii="Arial" w:hAnsi="Arial" w:cs="Arial"/>
                                <w:sz w:val="20"/>
                              </w:rPr>
                            </w:pPr>
                            <w:r w:rsidRPr="005704E4">
                              <w:rPr>
                                <w:rFonts w:ascii="Arial" w:hAnsi="Arial" w:cs="Arial"/>
                                <w:sz w:val="20"/>
                              </w:rPr>
                              <w:t>I, Dr …………………………</w:t>
                            </w:r>
                            <w:proofErr w:type="gramStart"/>
                            <w:r w:rsidRPr="005704E4">
                              <w:rPr>
                                <w:rFonts w:ascii="Arial" w:hAnsi="Arial" w:cs="Arial"/>
                                <w:sz w:val="20"/>
                              </w:rPr>
                              <w:t>…..</w:t>
                            </w:r>
                            <w:proofErr w:type="gramEnd"/>
                            <w:r w:rsidRPr="005704E4">
                              <w:rPr>
                                <w:rFonts w:ascii="Arial" w:hAnsi="Arial" w:cs="Arial"/>
                                <w:sz w:val="20"/>
                              </w:rPr>
                              <w:t xml:space="preserve">, can confirm I : </w:t>
                            </w:r>
                          </w:p>
                          <w:p w14:paraId="72B07422" w14:textId="561D8859" w:rsidR="00D8346F" w:rsidRPr="005704E4" w:rsidRDefault="00D8346F" w:rsidP="00BA4ADF">
                            <w:pPr>
                              <w:rPr>
                                <w:rFonts w:ascii="Arial" w:hAnsi="Arial" w:cs="Arial"/>
                                <w:sz w:val="20"/>
                              </w:rPr>
                            </w:pPr>
                            <w:r w:rsidRPr="005704E4">
                              <w:rPr>
                                <w:rFonts w:ascii="Arial" w:hAnsi="Arial" w:cs="Arial"/>
                                <w:sz w:val="36"/>
                                <w:szCs w:val="36"/>
                              </w:rPr>
                              <w:t xml:space="preserve">      </w:t>
                            </w:r>
                            <w:r>
                              <w:rPr>
                                <w:rFonts w:ascii="Arial" w:hAnsi="Arial" w:cs="Arial"/>
                                <w:sz w:val="36"/>
                                <w:szCs w:val="36"/>
                              </w:rPr>
                              <w:tab/>
                            </w:r>
                            <w:r w:rsidRPr="005704E4">
                              <w:rPr>
                                <w:rFonts w:ascii="Arial" w:hAnsi="Arial" w:cs="Arial"/>
                                <w:sz w:val="36"/>
                                <w:szCs w:val="36"/>
                              </w:rPr>
                              <w:t>□</w:t>
                            </w:r>
                            <w:r w:rsidRPr="005704E4">
                              <w:rPr>
                                <w:rFonts w:ascii="Arial" w:hAnsi="Arial" w:cs="Arial"/>
                                <w:sz w:val="20"/>
                              </w:rPr>
                              <w:t xml:space="preserve">    accept the request to participate in shared care for the patient named above.</w:t>
                            </w:r>
                          </w:p>
                          <w:p w14:paraId="76643EA6" w14:textId="6F3279B7" w:rsidR="00D8346F" w:rsidRPr="005704E4" w:rsidRDefault="0009570B" w:rsidP="0009570B">
                            <w:pPr>
                              <w:ind w:firstLine="720"/>
                              <w:rPr>
                                <w:rFonts w:ascii="Arial" w:hAnsi="Arial" w:cs="Arial"/>
                                <w:sz w:val="20"/>
                              </w:rPr>
                            </w:pPr>
                            <w:r w:rsidRPr="005704E4">
                              <w:rPr>
                                <w:rFonts w:ascii="Arial" w:hAnsi="Arial" w:cs="Arial"/>
                                <w:sz w:val="36"/>
                                <w:szCs w:val="36"/>
                              </w:rPr>
                              <w:t xml:space="preserve">□ </w:t>
                            </w:r>
                            <w:r w:rsidRPr="00AC38F4">
                              <w:rPr>
                                <w:rFonts w:ascii="Arial" w:hAnsi="Arial" w:cs="Arial"/>
                                <w:sz w:val="20"/>
                              </w:rPr>
                              <w:t>reject</w:t>
                            </w:r>
                            <w:r w:rsidR="00D8346F" w:rsidRPr="005704E4">
                              <w:rPr>
                                <w:rFonts w:ascii="Arial" w:hAnsi="Arial" w:cs="Arial"/>
                                <w:sz w:val="20"/>
                              </w:rPr>
                              <w:t xml:space="preserve"> the request to participate in shared care for the patient named above. The reason for </w:t>
                            </w:r>
                          </w:p>
                          <w:p w14:paraId="7EC461B5" w14:textId="4F186C04" w:rsidR="00D8346F" w:rsidRPr="00406ED3" w:rsidRDefault="00D8346F" w:rsidP="00BA4ADF">
                            <w:pPr>
                              <w:rPr>
                                <w:rFonts w:ascii="Arial" w:hAnsi="Arial" w:cs="Arial"/>
                                <w:sz w:val="8"/>
                                <w:szCs w:val="8"/>
                              </w:rPr>
                            </w:pPr>
                          </w:p>
                          <w:p w14:paraId="4EE56340" w14:textId="26B8C21B" w:rsidR="00D8346F" w:rsidRDefault="00D8346F" w:rsidP="00AC38F4">
                            <w:pPr>
                              <w:rPr>
                                <w:rFonts w:ascii="Arial" w:hAnsi="Arial" w:cs="Arial"/>
                                <w:sz w:val="20"/>
                              </w:rPr>
                            </w:pPr>
                            <w:r w:rsidRPr="005704E4">
                              <w:rPr>
                                <w:rFonts w:ascii="Arial" w:hAnsi="Arial" w:cs="Arial"/>
                                <w:sz w:val="20"/>
                              </w:rPr>
                              <w:t>this being ……………………………………………………………………………………</w:t>
                            </w:r>
                            <w:proofErr w:type="gramStart"/>
                            <w:r w:rsidRPr="005704E4">
                              <w:rPr>
                                <w:rFonts w:ascii="Arial" w:hAnsi="Arial" w:cs="Arial"/>
                                <w:sz w:val="20"/>
                              </w:rPr>
                              <w:t>…..</w:t>
                            </w:r>
                            <w:proofErr w:type="gramEnd"/>
                          </w:p>
                          <w:p w14:paraId="511D69E3" w14:textId="18FB4EDE" w:rsidR="00D8346F" w:rsidRPr="00406ED3" w:rsidRDefault="00D8346F" w:rsidP="00BA4ADF">
                            <w:pPr>
                              <w:rPr>
                                <w:rFonts w:ascii="Arial" w:hAnsi="Arial" w:cs="Arial"/>
                                <w:sz w:val="8"/>
                                <w:szCs w:val="8"/>
                              </w:rPr>
                            </w:pPr>
                          </w:p>
                          <w:p w14:paraId="428A3419" w14:textId="77777777" w:rsidR="00E15125" w:rsidRDefault="00E15125" w:rsidP="00D8346F">
                            <w:pPr>
                              <w:rPr>
                                <w:rFonts w:ascii="Arial" w:hAnsi="Arial" w:cs="Arial"/>
                                <w:sz w:val="20"/>
                              </w:rPr>
                            </w:pPr>
                          </w:p>
                          <w:p w14:paraId="132EC0FE" w14:textId="77777777" w:rsidR="00D8346F" w:rsidRPr="002A7899" w:rsidRDefault="00D8346F" w:rsidP="00D8346F">
                            <w:pPr>
                              <w:rPr>
                                <w:rFonts w:ascii="Arial" w:hAnsi="Arial" w:cs="Arial"/>
                                <w:sz w:val="20"/>
                                <w:u w:val="single"/>
                              </w:rPr>
                            </w:pPr>
                            <w:r w:rsidRPr="002A7899">
                              <w:rPr>
                                <w:rFonts w:ascii="Arial" w:hAnsi="Arial" w:cs="Arial"/>
                                <w:sz w:val="20"/>
                              </w:rPr>
                              <w:t xml:space="preserve">GP signature: </w:t>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rPr>
                              <w:tab/>
                              <w:t>Date:</w:t>
                            </w:r>
                            <w:r w:rsidRPr="002A7899">
                              <w:rPr>
                                <w:rFonts w:ascii="Arial" w:hAnsi="Arial" w:cs="Arial"/>
                                <w:sz w:val="20"/>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F67E7" id="Text Box 3" o:spid="_x0000_s1037" type="#_x0000_t202" style="position:absolute;margin-left:-3.5pt;margin-top:4.75pt;width:482.1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69GwIAADQEAAAOAAAAZHJzL2Uyb0RvYy54bWysU9uO2yAQfa/Uf0C8N469STZrxVlts01V&#10;aXuRtv0AjLGNihkKJHb69R2wN5veXqrygBgGzsycObO5HTpFjsI6Cbqg6WxOidAcKqmbgn75vH+1&#10;psR5piumQIuCnoSjt9uXLza9yUUGLahKWIIg2uW9KWjrvcmTxPFWdMzNwAiNzhpsxzyatkkqy3pE&#10;71SSzeerpAdbGQtcOIe396OTbiN+XQvuP9a1E56ogmJuPu427mXYk+2G5Y1lppV8SoP9QxYdkxqD&#10;nqHumWfkYOVvUJ3kFhzUfsahS6CuJRexBqwmnf9SzWPLjIi1IDnOnGly/w+Wfzg+mk+W+OE1DNjA&#10;WIQzD8C/OqJh1zLdiDtroW8FqzBwGihLeuPy6Wug2uUugJT9e6iwyezgIQINte0CK1gnQXRswOlM&#10;uhg84Xi5SrNsdY0ujr7sap0ur5YxBsufvhvr/FsBHQmHglrsaoRnxwfnQzosf3oSojlQstpLpaJh&#10;m3KnLDkyVMA+rgn9p2dKk76gN8tsOTLwV4h5XH+C6KRHKSvZFXR9fsTywNsbXUWheSbVeMaUlZ6I&#10;DNyNLPqhHIiskOVIcyC2hOqE1FoYpYujhocW7HdKepRtQd23A7OCEvVOY3tu0sUi6Dwai+V1hoa9&#10;9JSXHqY5QhXUUzIed36cjYOxsmkx0igIDXfY0lpGsp+zmvJHacYeTGMUtH9px1fPw779AQAA//8D&#10;AFBLAwQUAAYACAAAACEAnZUL+eAAAAAIAQAADwAAAGRycy9kb3ducmV2LnhtbEyPzU7DMBCE70i8&#10;g7VIXFDr0DbND9lUCAkENyhVubqxm0TY62C7aXh7zAmOoxnNfFNtJqPZqJzvLSHczhNgihore2oR&#10;du+PsxyYD4Kk0JYUwrfysKkvLypRSnumNzVuQ8tiCflSIHQhDCXnvumUEX5uB0XRO1pnRIjStVw6&#10;cY7lRvNFkqy5ET3FhU4M6qFTzef2ZBDy1fP44V+Wr/tmfdRFuMnGpy+HeH013d8BC2oKf2H4xY/o&#10;UEemgz2R9EwjzLJ4JSAUKbBoF2m2AHZAWOarFHhd8f8H6h8AAAD//wMAUEsBAi0AFAAGAAgAAAAh&#10;ALaDOJL+AAAA4QEAABMAAAAAAAAAAAAAAAAAAAAAAFtDb250ZW50X1R5cGVzXS54bWxQSwECLQAU&#10;AAYACAAAACEAOP0h/9YAAACUAQAACwAAAAAAAAAAAAAAAAAvAQAAX3JlbHMvLnJlbHNQSwECLQAU&#10;AAYACAAAACEArVluvRsCAAA0BAAADgAAAAAAAAAAAAAAAAAuAgAAZHJzL2Uyb0RvYy54bWxQSwEC&#10;LQAUAAYACAAAACEAnZUL+eAAAAAIAQAADwAAAAAAAAAAAAAAAAB1BAAAZHJzL2Rvd25yZXYueG1s&#10;UEsFBgAAAAAEAAQA8wAAAIIFAAAAAA==&#10;">
                <v:textbox>
                  <w:txbxContent>
                    <w:p w14:paraId="3025E65F" w14:textId="77777777" w:rsidR="002B06A3" w:rsidRPr="004C60A3" w:rsidRDefault="002B06A3" w:rsidP="00D8346F">
                      <w:pPr>
                        <w:rPr>
                          <w:rFonts w:ascii="Arial" w:hAnsi="Arial" w:cs="Arial"/>
                          <w:sz w:val="8"/>
                          <w:szCs w:val="8"/>
                        </w:rPr>
                      </w:pPr>
                    </w:p>
                    <w:p w14:paraId="08D55B28" w14:textId="04149F3E" w:rsidR="00D8346F" w:rsidRDefault="00D8346F" w:rsidP="00D8346F">
                      <w:pPr>
                        <w:rPr>
                          <w:rFonts w:ascii="Arial" w:hAnsi="Arial" w:cs="Arial"/>
                          <w:sz w:val="20"/>
                        </w:rPr>
                      </w:pPr>
                      <w:r>
                        <w:rPr>
                          <w:rFonts w:ascii="Arial" w:hAnsi="Arial" w:cs="Arial"/>
                          <w:sz w:val="20"/>
                        </w:rPr>
                        <w:t>Specialist (Doctor/Nurse) name</w:t>
                      </w:r>
                      <w:r w:rsidRPr="002A7899">
                        <w:rPr>
                          <w:rFonts w:ascii="Arial" w:hAnsi="Arial" w:cs="Arial"/>
                          <w:sz w:val="20"/>
                        </w:rPr>
                        <w:t>:</w:t>
                      </w:r>
                      <w:r w:rsidRPr="002A7899">
                        <w:rPr>
                          <w:rFonts w:ascii="Arial" w:hAnsi="Arial" w:cs="Arial"/>
                          <w:sz w:val="20"/>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rPr>
                        <w:tab/>
                      </w:r>
                    </w:p>
                    <w:p w14:paraId="7C16D35C" w14:textId="77777777" w:rsidR="00D8346F" w:rsidRDefault="00D8346F" w:rsidP="00D8346F">
                      <w:pPr>
                        <w:rPr>
                          <w:rFonts w:ascii="Arial" w:hAnsi="Arial" w:cs="Arial"/>
                          <w:sz w:val="20"/>
                        </w:rPr>
                      </w:pPr>
                    </w:p>
                    <w:p w14:paraId="64B5480D" w14:textId="33D2545F" w:rsidR="008148B3" w:rsidRDefault="00D8346F" w:rsidP="00D8346F">
                      <w:pPr>
                        <w:rPr>
                          <w:rFonts w:ascii="Arial" w:hAnsi="Arial" w:cs="Arial"/>
                          <w:sz w:val="20"/>
                          <w:u w:val="single"/>
                        </w:rPr>
                      </w:pPr>
                      <w:r w:rsidRPr="005704E4">
                        <w:rPr>
                          <w:rFonts w:ascii="Arial" w:hAnsi="Arial" w:cs="Arial"/>
                          <w:sz w:val="20"/>
                        </w:rPr>
                        <w:t xml:space="preserve">Specialist (Doctor/Nurse) signature: </w:t>
                      </w:r>
                      <w:r w:rsidRPr="005704E4">
                        <w:rPr>
                          <w:rFonts w:ascii="Arial" w:hAnsi="Arial" w:cs="Arial"/>
                          <w:sz w:val="20"/>
                          <w:u w:val="single"/>
                        </w:rPr>
                        <w:tab/>
                      </w:r>
                      <w:r w:rsidRPr="005704E4">
                        <w:rPr>
                          <w:rFonts w:ascii="Arial" w:hAnsi="Arial" w:cs="Arial"/>
                          <w:sz w:val="20"/>
                          <w:u w:val="single"/>
                        </w:rPr>
                        <w:tab/>
                      </w:r>
                      <w:r w:rsidRPr="005704E4">
                        <w:rPr>
                          <w:rFonts w:ascii="Arial" w:hAnsi="Arial" w:cs="Arial"/>
                          <w:sz w:val="20"/>
                          <w:u w:val="single"/>
                        </w:rPr>
                        <w:tab/>
                      </w:r>
                      <w:r w:rsidRPr="005704E4">
                        <w:rPr>
                          <w:rFonts w:ascii="Arial" w:hAnsi="Arial" w:cs="Arial"/>
                          <w:sz w:val="20"/>
                          <w:u w:val="single"/>
                        </w:rPr>
                        <w:tab/>
                      </w:r>
                    </w:p>
                    <w:p w14:paraId="2411E8BC" w14:textId="694CAD66" w:rsidR="00D8346F" w:rsidRPr="005704E4" w:rsidRDefault="00D8346F" w:rsidP="00BA4ADF">
                      <w:pPr>
                        <w:spacing w:before="120"/>
                        <w:rPr>
                          <w:rFonts w:ascii="Arial" w:hAnsi="Arial" w:cs="Arial"/>
                          <w:sz w:val="20"/>
                        </w:rPr>
                      </w:pPr>
                      <w:r w:rsidRPr="005704E4">
                        <w:rPr>
                          <w:rFonts w:ascii="Arial" w:hAnsi="Arial" w:cs="Arial"/>
                          <w:sz w:val="20"/>
                        </w:rPr>
                        <w:tab/>
                        <w:t xml:space="preserve">Date:   </w:t>
                      </w:r>
                      <w:r w:rsidRPr="005704E4">
                        <w:rPr>
                          <w:rFonts w:ascii="Arial" w:hAnsi="Arial" w:cs="Arial"/>
                          <w:sz w:val="20"/>
                        </w:rPr>
                        <w:tab/>
                      </w:r>
                      <w:r w:rsidRPr="005704E4">
                        <w:rPr>
                          <w:rFonts w:ascii="Arial" w:hAnsi="Arial" w:cs="Arial"/>
                          <w:sz w:val="20"/>
                          <w:u w:val="single"/>
                        </w:rPr>
                        <w:tab/>
                      </w:r>
                      <w:r w:rsidRPr="005704E4">
                        <w:rPr>
                          <w:rFonts w:ascii="Arial" w:hAnsi="Arial" w:cs="Arial"/>
                          <w:sz w:val="20"/>
                          <w:u w:val="single"/>
                        </w:rPr>
                        <w:tab/>
                      </w:r>
                    </w:p>
                    <w:p w14:paraId="5E1A3230" w14:textId="3DA50CAE" w:rsidR="00D8346F" w:rsidRPr="00406ED3" w:rsidRDefault="00D8346F" w:rsidP="00AC38F4">
                      <w:pPr>
                        <w:spacing w:before="120"/>
                        <w:rPr>
                          <w:rFonts w:ascii="Arial" w:hAnsi="Arial" w:cs="Arial"/>
                          <w:sz w:val="8"/>
                          <w:szCs w:val="8"/>
                        </w:rPr>
                      </w:pPr>
                    </w:p>
                    <w:p w14:paraId="2E0436A0" w14:textId="2BB63C92" w:rsidR="00D8346F" w:rsidRPr="005704E4" w:rsidRDefault="00D8346F" w:rsidP="00AC38F4">
                      <w:pPr>
                        <w:spacing w:before="120"/>
                        <w:rPr>
                          <w:rFonts w:ascii="Arial" w:hAnsi="Arial" w:cs="Arial"/>
                          <w:sz w:val="20"/>
                        </w:rPr>
                      </w:pPr>
                      <w:r w:rsidRPr="005704E4">
                        <w:rPr>
                          <w:rFonts w:ascii="Arial" w:hAnsi="Arial" w:cs="Arial"/>
                          <w:sz w:val="20"/>
                        </w:rPr>
                        <w:t>I, Dr …………………………</w:t>
                      </w:r>
                      <w:proofErr w:type="gramStart"/>
                      <w:r w:rsidRPr="005704E4">
                        <w:rPr>
                          <w:rFonts w:ascii="Arial" w:hAnsi="Arial" w:cs="Arial"/>
                          <w:sz w:val="20"/>
                        </w:rPr>
                        <w:t>…..</w:t>
                      </w:r>
                      <w:proofErr w:type="gramEnd"/>
                      <w:r w:rsidRPr="005704E4">
                        <w:rPr>
                          <w:rFonts w:ascii="Arial" w:hAnsi="Arial" w:cs="Arial"/>
                          <w:sz w:val="20"/>
                        </w:rPr>
                        <w:t xml:space="preserve">, can confirm I : </w:t>
                      </w:r>
                    </w:p>
                    <w:p w14:paraId="72B07422" w14:textId="561D8859" w:rsidR="00D8346F" w:rsidRPr="005704E4" w:rsidRDefault="00D8346F" w:rsidP="00BA4ADF">
                      <w:pPr>
                        <w:rPr>
                          <w:rFonts w:ascii="Arial" w:hAnsi="Arial" w:cs="Arial"/>
                          <w:sz w:val="20"/>
                        </w:rPr>
                      </w:pPr>
                      <w:r w:rsidRPr="005704E4">
                        <w:rPr>
                          <w:rFonts w:ascii="Arial" w:hAnsi="Arial" w:cs="Arial"/>
                          <w:sz w:val="36"/>
                          <w:szCs w:val="36"/>
                        </w:rPr>
                        <w:t xml:space="preserve">      </w:t>
                      </w:r>
                      <w:r>
                        <w:rPr>
                          <w:rFonts w:ascii="Arial" w:hAnsi="Arial" w:cs="Arial"/>
                          <w:sz w:val="36"/>
                          <w:szCs w:val="36"/>
                        </w:rPr>
                        <w:tab/>
                      </w:r>
                      <w:r w:rsidRPr="005704E4">
                        <w:rPr>
                          <w:rFonts w:ascii="Arial" w:hAnsi="Arial" w:cs="Arial"/>
                          <w:sz w:val="36"/>
                          <w:szCs w:val="36"/>
                        </w:rPr>
                        <w:t>□</w:t>
                      </w:r>
                      <w:r w:rsidRPr="005704E4">
                        <w:rPr>
                          <w:rFonts w:ascii="Arial" w:hAnsi="Arial" w:cs="Arial"/>
                          <w:sz w:val="20"/>
                        </w:rPr>
                        <w:t xml:space="preserve">    accept the request to participate in shared care for the patient named above.</w:t>
                      </w:r>
                    </w:p>
                    <w:p w14:paraId="76643EA6" w14:textId="6F3279B7" w:rsidR="00D8346F" w:rsidRPr="005704E4" w:rsidRDefault="0009570B" w:rsidP="0009570B">
                      <w:pPr>
                        <w:ind w:firstLine="720"/>
                        <w:rPr>
                          <w:rFonts w:ascii="Arial" w:hAnsi="Arial" w:cs="Arial"/>
                          <w:sz w:val="20"/>
                        </w:rPr>
                      </w:pPr>
                      <w:r w:rsidRPr="005704E4">
                        <w:rPr>
                          <w:rFonts w:ascii="Arial" w:hAnsi="Arial" w:cs="Arial"/>
                          <w:sz w:val="36"/>
                          <w:szCs w:val="36"/>
                        </w:rPr>
                        <w:t xml:space="preserve">□ </w:t>
                      </w:r>
                      <w:r w:rsidRPr="00AC38F4">
                        <w:rPr>
                          <w:rFonts w:ascii="Arial" w:hAnsi="Arial" w:cs="Arial"/>
                          <w:sz w:val="20"/>
                        </w:rPr>
                        <w:t>reject</w:t>
                      </w:r>
                      <w:r w:rsidR="00D8346F" w:rsidRPr="005704E4">
                        <w:rPr>
                          <w:rFonts w:ascii="Arial" w:hAnsi="Arial" w:cs="Arial"/>
                          <w:sz w:val="20"/>
                        </w:rPr>
                        <w:t xml:space="preserve"> the request to participate in shared care for the patient named above. The reason for </w:t>
                      </w:r>
                    </w:p>
                    <w:p w14:paraId="7EC461B5" w14:textId="4F186C04" w:rsidR="00D8346F" w:rsidRPr="00406ED3" w:rsidRDefault="00D8346F" w:rsidP="00BA4ADF">
                      <w:pPr>
                        <w:rPr>
                          <w:rFonts w:ascii="Arial" w:hAnsi="Arial" w:cs="Arial"/>
                          <w:sz w:val="8"/>
                          <w:szCs w:val="8"/>
                        </w:rPr>
                      </w:pPr>
                    </w:p>
                    <w:p w14:paraId="4EE56340" w14:textId="26B8C21B" w:rsidR="00D8346F" w:rsidRDefault="00D8346F" w:rsidP="00AC38F4">
                      <w:pPr>
                        <w:rPr>
                          <w:rFonts w:ascii="Arial" w:hAnsi="Arial" w:cs="Arial"/>
                          <w:sz w:val="20"/>
                        </w:rPr>
                      </w:pPr>
                      <w:r w:rsidRPr="005704E4">
                        <w:rPr>
                          <w:rFonts w:ascii="Arial" w:hAnsi="Arial" w:cs="Arial"/>
                          <w:sz w:val="20"/>
                        </w:rPr>
                        <w:t>this being ……………………………………………………………………………………</w:t>
                      </w:r>
                      <w:proofErr w:type="gramStart"/>
                      <w:r w:rsidRPr="005704E4">
                        <w:rPr>
                          <w:rFonts w:ascii="Arial" w:hAnsi="Arial" w:cs="Arial"/>
                          <w:sz w:val="20"/>
                        </w:rPr>
                        <w:t>…..</w:t>
                      </w:r>
                      <w:proofErr w:type="gramEnd"/>
                    </w:p>
                    <w:p w14:paraId="511D69E3" w14:textId="18FB4EDE" w:rsidR="00D8346F" w:rsidRPr="00406ED3" w:rsidRDefault="00D8346F" w:rsidP="00BA4ADF">
                      <w:pPr>
                        <w:rPr>
                          <w:rFonts w:ascii="Arial" w:hAnsi="Arial" w:cs="Arial"/>
                          <w:sz w:val="8"/>
                          <w:szCs w:val="8"/>
                        </w:rPr>
                      </w:pPr>
                    </w:p>
                    <w:p w14:paraId="428A3419" w14:textId="77777777" w:rsidR="00E15125" w:rsidRDefault="00E15125" w:rsidP="00D8346F">
                      <w:pPr>
                        <w:rPr>
                          <w:rFonts w:ascii="Arial" w:hAnsi="Arial" w:cs="Arial"/>
                          <w:sz w:val="20"/>
                        </w:rPr>
                      </w:pPr>
                    </w:p>
                    <w:p w14:paraId="132EC0FE" w14:textId="77777777" w:rsidR="00D8346F" w:rsidRPr="002A7899" w:rsidRDefault="00D8346F" w:rsidP="00D8346F">
                      <w:pPr>
                        <w:rPr>
                          <w:rFonts w:ascii="Arial" w:hAnsi="Arial" w:cs="Arial"/>
                          <w:sz w:val="20"/>
                          <w:u w:val="single"/>
                        </w:rPr>
                      </w:pPr>
                      <w:r w:rsidRPr="002A7899">
                        <w:rPr>
                          <w:rFonts w:ascii="Arial" w:hAnsi="Arial" w:cs="Arial"/>
                          <w:sz w:val="20"/>
                        </w:rPr>
                        <w:t xml:space="preserve">GP signature: </w:t>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rPr>
                        <w:tab/>
                        <w:t>Date:</w:t>
                      </w:r>
                      <w:r w:rsidRPr="002A7899">
                        <w:rPr>
                          <w:rFonts w:ascii="Arial" w:hAnsi="Arial" w:cs="Arial"/>
                          <w:sz w:val="20"/>
                        </w:rPr>
                        <w:tab/>
                      </w:r>
                      <w:r w:rsidRPr="002A7899">
                        <w:rPr>
                          <w:rFonts w:ascii="Arial" w:hAnsi="Arial" w:cs="Arial"/>
                          <w:sz w:val="20"/>
                          <w:u w:val="single"/>
                        </w:rPr>
                        <w:tab/>
                      </w:r>
                      <w:r w:rsidRPr="002A7899">
                        <w:rPr>
                          <w:rFonts w:ascii="Arial" w:hAnsi="Arial" w:cs="Arial"/>
                          <w:sz w:val="20"/>
                          <w:u w:val="single"/>
                        </w:rPr>
                        <w:tab/>
                      </w:r>
                      <w:r w:rsidRPr="002A7899">
                        <w:rPr>
                          <w:rFonts w:ascii="Arial" w:hAnsi="Arial" w:cs="Arial"/>
                          <w:sz w:val="20"/>
                          <w:u w:val="single"/>
                        </w:rPr>
                        <w:tab/>
                      </w:r>
                    </w:p>
                  </w:txbxContent>
                </v:textbox>
              </v:shape>
            </w:pict>
          </mc:Fallback>
        </mc:AlternateContent>
      </w:r>
    </w:p>
    <w:p w14:paraId="775891F2" w14:textId="20317544" w:rsidR="00D8346F" w:rsidRDefault="00D8346F" w:rsidP="00D8346F">
      <w:pPr>
        <w:rPr>
          <w:rFonts w:ascii="Arial" w:hAnsi="Arial" w:cs="Arial"/>
          <w:u w:val="single"/>
        </w:rPr>
      </w:pPr>
    </w:p>
    <w:p w14:paraId="1BE3EF8C" w14:textId="7C90C5EB" w:rsidR="00D8346F" w:rsidRDefault="00D8346F" w:rsidP="00D8346F">
      <w:pPr>
        <w:rPr>
          <w:rFonts w:ascii="Arial" w:hAnsi="Arial" w:cs="Arial"/>
          <w:u w:val="single"/>
        </w:rPr>
      </w:pPr>
    </w:p>
    <w:p w14:paraId="12698070" w14:textId="1923FBD1" w:rsidR="00D8346F" w:rsidRDefault="00D8346F" w:rsidP="00D8346F">
      <w:pPr>
        <w:rPr>
          <w:rFonts w:ascii="Arial" w:hAnsi="Arial" w:cs="Arial"/>
          <w:u w:val="single"/>
        </w:rPr>
      </w:pPr>
    </w:p>
    <w:p w14:paraId="74711377" w14:textId="068FD5AD" w:rsidR="00D8346F" w:rsidRPr="000D5C90" w:rsidRDefault="00D8346F" w:rsidP="00D8346F">
      <w:pPr>
        <w:autoSpaceDE w:val="0"/>
        <w:autoSpaceDN w:val="0"/>
        <w:adjustRightInd w:val="0"/>
        <w:rPr>
          <w:sz w:val="22"/>
          <w:szCs w:val="22"/>
          <w:lang w:val="en-US"/>
        </w:rPr>
      </w:pPr>
    </w:p>
    <w:p w14:paraId="19962FED" w14:textId="5A663531" w:rsidR="00D8346F" w:rsidRDefault="00D8346F" w:rsidP="00D8346F">
      <w:pPr>
        <w:rPr>
          <w:rFonts w:ascii="Arial" w:hAnsi="Arial" w:cs="Arial"/>
          <w:b/>
        </w:rPr>
      </w:pPr>
    </w:p>
    <w:p w14:paraId="31B9475A" w14:textId="6F3F7673" w:rsidR="00D8346F" w:rsidRDefault="00D8346F" w:rsidP="00D8346F">
      <w:pPr>
        <w:rPr>
          <w:rFonts w:ascii="Arial" w:hAnsi="Arial" w:cs="Arial"/>
          <w:b/>
        </w:rPr>
      </w:pPr>
    </w:p>
    <w:p w14:paraId="446AD305" w14:textId="4E13C586" w:rsidR="00133D2C" w:rsidRDefault="00133D2C" w:rsidP="00D8346F">
      <w:pPr>
        <w:rPr>
          <w:rFonts w:ascii="Arial" w:hAnsi="Arial" w:cs="Arial"/>
          <w:b/>
          <w:sz w:val="20"/>
          <w:lang w:val="en-US"/>
        </w:rPr>
      </w:pPr>
    </w:p>
    <w:p w14:paraId="6E09499A" w14:textId="01C176FF" w:rsidR="00D8346F" w:rsidRPr="00A44D09" w:rsidRDefault="00B52BC5" w:rsidP="00D8346F">
      <w:pPr>
        <w:rPr>
          <w:rFonts w:ascii="Arial" w:hAnsi="Arial" w:cs="Arial"/>
          <w:bCs/>
          <w:sz w:val="20"/>
          <w:u w:val="single"/>
          <w:lang w:val="en-US"/>
        </w:rPr>
      </w:pPr>
      <w:r>
        <w:rPr>
          <w:noProof/>
          <w:color w:val="2B579A"/>
          <w:shd w:val="clear" w:color="auto" w:fill="E6E6E6"/>
          <w:lang w:eastAsia="en-GB"/>
        </w:rPr>
        <mc:AlternateContent>
          <mc:Choice Requires="wps">
            <w:drawing>
              <wp:anchor distT="0" distB="0" distL="114300" distR="114300" simplePos="0" relativeHeight="251658241" behindDoc="0" locked="0" layoutInCell="1" allowOverlap="1" wp14:anchorId="747743E3" wp14:editId="0A392C9D">
                <wp:simplePos x="0" y="0"/>
                <wp:positionH relativeFrom="column">
                  <wp:posOffset>-23021</wp:posOffset>
                </wp:positionH>
                <wp:positionV relativeFrom="paragraph">
                  <wp:posOffset>442330</wp:posOffset>
                </wp:positionV>
                <wp:extent cx="6122670" cy="609600"/>
                <wp:effectExtent l="0" t="0" r="1143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609600"/>
                        </a:xfrm>
                        <a:prstGeom prst="rect">
                          <a:avLst/>
                        </a:prstGeom>
                        <a:solidFill>
                          <a:srgbClr val="FFFFFF"/>
                        </a:solidFill>
                        <a:ln w="9525">
                          <a:solidFill>
                            <a:srgbClr val="000000"/>
                          </a:solidFill>
                          <a:miter lim="800000"/>
                          <a:headEnd/>
                          <a:tailEnd/>
                        </a:ln>
                      </wps:spPr>
                      <wps:txbx>
                        <w:txbxContent>
                          <w:p w14:paraId="18301109" w14:textId="77777777" w:rsidR="00D8346F" w:rsidRDefault="00D8346F" w:rsidP="00D8346F">
                            <w:pPr>
                              <w:rPr>
                                <w:rFonts w:ascii="Arial" w:hAnsi="Arial" w:cs="Arial"/>
                                <w:b/>
                                <w:sz w:val="20"/>
                              </w:rPr>
                            </w:pPr>
                            <w:r>
                              <w:rPr>
                                <w:rFonts w:ascii="Arial" w:hAnsi="Arial" w:cs="Arial"/>
                                <w:b/>
                                <w:sz w:val="20"/>
                              </w:rPr>
                              <w:t>Communication:</w:t>
                            </w:r>
                          </w:p>
                          <w:p w14:paraId="070A4956" w14:textId="77777777" w:rsidR="00D8346F" w:rsidRPr="002A7899" w:rsidRDefault="00D8346F" w:rsidP="00D8346F">
                            <w:pPr>
                              <w:rPr>
                                <w:rFonts w:ascii="Arial" w:hAnsi="Arial" w:cs="Arial"/>
                                <w:b/>
                                <w:sz w:val="20"/>
                              </w:rPr>
                            </w:pPr>
                            <w:r w:rsidRPr="009A3DCD">
                              <w:rPr>
                                <w:rFonts w:ascii="Arial" w:hAnsi="Arial" w:cs="Arial"/>
                                <w:bCs/>
                                <w:sz w:val="20"/>
                              </w:rPr>
                              <w:t>Consultant</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Specialist Nurse</w:t>
                            </w:r>
                          </w:p>
                          <w:p w14:paraId="30AC0B29" w14:textId="77777777" w:rsidR="00D8346F" w:rsidRPr="00270515" w:rsidRDefault="00D8346F" w:rsidP="00D8346F">
                            <w:pPr>
                              <w:rPr>
                                <w:rFonts w:ascii="Arial" w:hAnsi="Arial" w:cs="Arial"/>
                                <w:b/>
                                <w:sz w:val="20"/>
                              </w:rPr>
                            </w:pPr>
                            <w:r w:rsidRPr="002A7899">
                              <w:rPr>
                                <w:rFonts w:ascii="Arial" w:hAnsi="Arial" w:cs="Arial"/>
                                <w:sz w:val="20"/>
                              </w:rPr>
                              <w:t xml:space="preserve">Telephone number: </w:t>
                            </w:r>
                            <w:r>
                              <w:rPr>
                                <w:rFonts w:ascii="Arial" w:hAnsi="Arial" w:cs="Arial"/>
                                <w:sz w:val="20"/>
                                <w:u w:val="single"/>
                              </w:rPr>
                              <w:tab/>
                              <w:t xml:space="preserve">01226 432387                 </w:t>
                            </w:r>
                            <w:r w:rsidRPr="00270515">
                              <w:rPr>
                                <w:rFonts w:ascii="Arial" w:hAnsi="Arial" w:cs="Arial"/>
                                <w:sz w:val="20"/>
                              </w:rPr>
                              <w:tab/>
                              <w:t>Telephone number:</w:t>
                            </w:r>
                            <w:r w:rsidRPr="00270515">
                              <w:rPr>
                                <w:rFonts w:ascii="Arial" w:hAnsi="Arial" w:cs="Arial"/>
                                <w:sz w:val="20"/>
                                <w:u w:val="single"/>
                              </w:rPr>
                              <w:tab/>
                            </w:r>
                            <w:r>
                              <w:rPr>
                                <w:rFonts w:ascii="Arial" w:hAnsi="Arial" w:cs="Arial"/>
                                <w:sz w:val="20"/>
                                <w:u w:val="single"/>
                              </w:rPr>
                              <w:t>01226 434960</w:t>
                            </w:r>
                          </w:p>
                          <w:p w14:paraId="5334F019" w14:textId="77777777" w:rsidR="00D8346F" w:rsidRDefault="00D8346F" w:rsidP="00D8346F">
                            <w:pPr>
                              <w:rPr>
                                <w:rFonts w:ascii="Arial" w:hAnsi="Arial" w:cs="Arial"/>
                                <w:b/>
                                <w:sz w:val="20"/>
                              </w:rPr>
                            </w:pPr>
                          </w:p>
                          <w:p w14:paraId="30EBBE82" w14:textId="77777777" w:rsidR="00D8346F" w:rsidRPr="004123B6" w:rsidRDefault="00D8346F" w:rsidP="00D8346F">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43E3" id="Text Box 4" o:spid="_x0000_s1038" type="#_x0000_t202" style="position:absolute;margin-left:-1.8pt;margin-top:34.85pt;width:482.1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5EGwIAADMEAAAOAAAAZHJzL2Uyb0RvYy54bWysU9tu2zAMfR+wfxD0vtgxkrQx6hRdugwD&#10;ugvQ7QMUWY6FyaJGKbGzrx8lp2nQbS/D9CCIonRIHh7e3A6dYQeFXoOt+HSSc6ashFrbXcW/fd28&#10;uebMB2FrYcCqih+V57er169ueleqAlowtUJGINaXvat4G4Irs8zLVnXCT8ApS84GsBOBTNxlNYqe&#10;0DuTFXm+yHrA2iFI5T3d3o9Ovkr4TaNk+Nw0XgVmKk65hbRj2rdxz1Y3otyhcK2WpzTEP2TRCW0p&#10;6BnqXgTB9qh/g+q0RPDQhImELoOm0VKlGqiaaf6imsdWOJVqIXK8O9Pk/x+s/HR4dF+QheEtDNTA&#10;VIR3DyC/e2Zh3Qq7U3eI0LdK1BR4GinLeufL09dItS99BNn2H6GmJot9gAQ0NNhFVqhORujUgOOZ&#10;dDUEJulyMS2KxRW5JPkW+XKRp65konz67dCH9wo6Fg8VR2pqQheHBx9iNqJ8ehKDeTC63mhjkoG7&#10;7dogOwgSwCatVMCLZ8ayvuLLeTEfCfgrRJ7WnyA6HUjJRncVvz4/EmWk7Z2tk86C0GY8U8rGnniM&#10;1I0khmE7MF0TyUWMEHndQn0kZhFG5dKk0aEF/MlZT6qtuP+xF6g4Mx8sdWc5nc2izJMxm18VZOCl&#10;Z3vpEVYSVMUDZ+NxHcbR2DvUu5YijXqwcEcdbXQi+zmrU/6kzNSD0xRF6V/a6dXzrK9+AQAA//8D&#10;AFBLAwQUAAYACAAAACEAu9vorN8AAAAJAQAADwAAAGRycy9kb3ducmV2LnhtbEyPy07DMBBF90j8&#10;gzVIbFDrQMFpQpwKIYHoDtoKtm48TSL8CLabhr9nWMFy5h7dOVOtJmvYiCH23km4nmfA0DVe966V&#10;sNs+zZbAYlJOK+MdSvjGCKv6/KxSpfYn94bjJrWMSlwslYQupaHkPDYdWhXnfkBH2cEHqxKNoeU6&#10;qBOVW8Nvskxwq3pHFzo14GOHzefmaCUsb1/Gj7hevL434mCKdJWPz19BysuL6eEeWMIp/cHwq0/q&#10;UJPT3h+djsxImC0EkRJEkQOjvBAZLfYEirsceF3x/x/UPwAAAP//AwBQSwECLQAUAAYACAAAACEA&#10;toM4kv4AAADhAQAAEwAAAAAAAAAAAAAAAAAAAAAAW0NvbnRlbnRfVHlwZXNdLnhtbFBLAQItABQA&#10;BgAIAAAAIQA4/SH/1gAAAJQBAAALAAAAAAAAAAAAAAAAAC8BAABfcmVscy8ucmVsc1BLAQItABQA&#10;BgAIAAAAIQBIm15EGwIAADMEAAAOAAAAAAAAAAAAAAAAAC4CAABkcnMvZTJvRG9jLnhtbFBLAQIt&#10;ABQABgAIAAAAIQC72+is3wAAAAkBAAAPAAAAAAAAAAAAAAAAAHUEAABkcnMvZG93bnJldi54bWxQ&#10;SwUGAAAAAAQABADzAAAAgQUAAAAA&#10;">
                <v:textbox>
                  <w:txbxContent>
                    <w:p w14:paraId="18301109" w14:textId="77777777" w:rsidR="00D8346F" w:rsidRDefault="00D8346F" w:rsidP="00D8346F">
                      <w:pPr>
                        <w:rPr>
                          <w:rFonts w:ascii="Arial" w:hAnsi="Arial" w:cs="Arial"/>
                          <w:b/>
                          <w:sz w:val="20"/>
                        </w:rPr>
                      </w:pPr>
                      <w:r>
                        <w:rPr>
                          <w:rFonts w:ascii="Arial" w:hAnsi="Arial" w:cs="Arial"/>
                          <w:b/>
                          <w:sz w:val="20"/>
                        </w:rPr>
                        <w:t>Communication:</w:t>
                      </w:r>
                    </w:p>
                    <w:p w14:paraId="070A4956" w14:textId="77777777" w:rsidR="00D8346F" w:rsidRPr="002A7899" w:rsidRDefault="00D8346F" w:rsidP="00D8346F">
                      <w:pPr>
                        <w:rPr>
                          <w:rFonts w:ascii="Arial" w:hAnsi="Arial" w:cs="Arial"/>
                          <w:b/>
                          <w:sz w:val="20"/>
                        </w:rPr>
                      </w:pPr>
                      <w:r w:rsidRPr="009A3DCD">
                        <w:rPr>
                          <w:rFonts w:ascii="Arial" w:hAnsi="Arial" w:cs="Arial"/>
                          <w:bCs/>
                          <w:sz w:val="20"/>
                        </w:rPr>
                        <w:t>Consultant</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Specialist Nurse</w:t>
                      </w:r>
                    </w:p>
                    <w:p w14:paraId="30AC0B29" w14:textId="77777777" w:rsidR="00D8346F" w:rsidRPr="00270515" w:rsidRDefault="00D8346F" w:rsidP="00D8346F">
                      <w:pPr>
                        <w:rPr>
                          <w:rFonts w:ascii="Arial" w:hAnsi="Arial" w:cs="Arial"/>
                          <w:b/>
                          <w:sz w:val="20"/>
                        </w:rPr>
                      </w:pPr>
                      <w:r w:rsidRPr="002A7899">
                        <w:rPr>
                          <w:rFonts w:ascii="Arial" w:hAnsi="Arial" w:cs="Arial"/>
                          <w:sz w:val="20"/>
                        </w:rPr>
                        <w:t xml:space="preserve">Telephone number: </w:t>
                      </w:r>
                      <w:r>
                        <w:rPr>
                          <w:rFonts w:ascii="Arial" w:hAnsi="Arial" w:cs="Arial"/>
                          <w:sz w:val="20"/>
                          <w:u w:val="single"/>
                        </w:rPr>
                        <w:tab/>
                        <w:t xml:space="preserve">01226 432387                 </w:t>
                      </w:r>
                      <w:r w:rsidRPr="00270515">
                        <w:rPr>
                          <w:rFonts w:ascii="Arial" w:hAnsi="Arial" w:cs="Arial"/>
                          <w:sz w:val="20"/>
                        </w:rPr>
                        <w:tab/>
                        <w:t>Telephone number:</w:t>
                      </w:r>
                      <w:r w:rsidRPr="00270515">
                        <w:rPr>
                          <w:rFonts w:ascii="Arial" w:hAnsi="Arial" w:cs="Arial"/>
                          <w:sz w:val="20"/>
                          <w:u w:val="single"/>
                        </w:rPr>
                        <w:tab/>
                      </w:r>
                      <w:r>
                        <w:rPr>
                          <w:rFonts w:ascii="Arial" w:hAnsi="Arial" w:cs="Arial"/>
                          <w:sz w:val="20"/>
                          <w:u w:val="single"/>
                        </w:rPr>
                        <w:t>01226 434960</w:t>
                      </w:r>
                    </w:p>
                    <w:p w14:paraId="5334F019" w14:textId="77777777" w:rsidR="00D8346F" w:rsidRDefault="00D8346F" w:rsidP="00D8346F">
                      <w:pPr>
                        <w:rPr>
                          <w:rFonts w:ascii="Arial" w:hAnsi="Arial" w:cs="Arial"/>
                          <w:b/>
                          <w:sz w:val="20"/>
                        </w:rPr>
                      </w:pPr>
                    </w:p>
                    <w:p w14:paraId="30EBBE82" w14:textId="77777777" w:rsidR="00D8346F" w:rsidRPr="004123B6" w:rsidRDefault="00D8346F" w:rsidP="00D8346F">
                      <w:pPr>
                        <w:rPr>
                          <w:rFonts w:ascii="Arial" w:hAnsi="Arial" w:cs="Arial"/>
                          <w:sz w:val="22"/>
                          <w:szCs w:val="22"/>
                        </w:rPr>
                      </w:pPr>
                    </w:p>
                  </w:txbxContent>
                </v:textbox>
              </v:shape>
            </w:pict>
          </mc:Fallback>
        </mc:AlternateContent>
      </w:r>
      <w:r w:rsidR="00D8346F" w:rsidRPr="00A44D09">
        <w:rPr>
          <w:rFonts w:ascii="Arial" w:hAnsi="Arial" w:cs="Arial"/>
          <w:b/>
          <w:sz w:val="20"/>
          <w:lang w:val="en-US"/>
        </w:rPr>
        <w:t>To save resourc</w:t>
      </w:r>
      <w:r w:rsidR="00D8346F">
        <w:rPr>
          <w:rFonts w:ascii="Arial" w:hAnsi="Arial" w:cs="Arial"/>
          <w:b/>
          <w:sz w:val="20"/>
          <w:lang w:val="en-US"/>
        </w:rPr>
        <w:t>es you have been sent appendix A</w:t>
      </w:r>
      <w:r w:rsidR="00D8346F" w:rsidRPr="00A44D09">
        <w:rPr>
          <w:rFonts w:ascii="Arial" w:hAnsi="Arial" w:cs="Arial"/>
          <w:b/>
          <w:sz w:val="20"/>
          <w:lang w:val="en-US"/>
        </w:rPr>
        <w:t xml:space="preserve"> of the shared care document.</w:t>
      </w:r>
      <w:r w:rsidR="00D8346F" w:rsidRPr="00A44D09">
        <w:rPr>
          <w:rFonts w:ascii="Arial" w:hAnsi="Arial" w:cs="Arial"/>
          <w:bCs/>
          <w:sz w:val="20"/>
          <w:lang w:val="en-US"/>
        </w:rPr>
        <w:t xml:space="preserve"> The full </w:t>
      </w:r>
      <w:r w:rsidR="00D8346F" w:rsidRPr="00A44D09">
        <w:rPr>
          <w:rFonts w:ascii="Arial" w:hAnsi="Arial" w:cs="Arial"/>
          <w:bCs/>
          <w:sz w:val="20"/>
        </w:rPr>
        <w:t>document (</w:t>
      </w:r>
      <w:r w:rsidR="00D8346F" w:rsidRPr="00A44D09">
        <w:rPr>
          <w:rFonts w:ascii="Arial" w:hAnsi="Arial" w:cs="Arial"/>
          <w:b/>
          <w:bCs/>
          <w:sz w:val="20"/>
          <w:u w:val="single"/>
        </w:rPr>
        <w:t xml:space="preserve">DMARDs </w:t>
      </w:r>
      <w:r w:rsidR="00D8346F" w:rsidRPr="00A44D09">
        <w:rPr>
          <w:rFonts w:ascii="Arial" w:hAnsi="Arial" w:cs="Arial"/>
          <w:bCs/>
          <w:sz w:val="20"/>
        </w:rPr>
        <w:t>Shared Care Guideline for the prescribing of Disease modifying antirheumatic drugs (DMARDs) in rheumatology patients</w:t>
      </w:r>
      <w:r w:rsidR="00D8346F" w:rsidRPr="00A44D09">
        <w:rPr>
          <w:rFonts w:ascii="Arial" w:hAnsi="Arial" w:cs="Arial"/>
          <w:bCs/>
          <w:i/>
          <w:sz w:val="20"/>
        </w:rPr>
        <w:t>)</w:t>
      </w:r>
      <w:r w:rsidR="00D8346F" w:rsidRPr="00A44D09">
        <w:rPr>
          <w:rFonts w:ascii="Arial" w:hAnsi="Arial" w:cs="Arial"/>
          <w:bCs/>
          <w:sz w:val="20"/>
        </w:rPr>
        <w:t xml:space="preserve"> can be accessed on the </w:t>
      </w:r>
      <w:r w:rsidR="00197376">
        <w:rPr>
          <w:rFonts w:ascii="Arial" w:hAnsi="Arial" w:cs="Arial"/>
          <w:bCs/>
          <w:sz w:val="20"/>
        </w:rPr>
        <w:t>SY ICB</w:t>
      </w:r>
      <w:r w:rsidR="00A35D9A">
        <w:rPr>
          <w:rFonts w:ascii="Arial" w:hAnsi="Arial" w:cs="Arial"/>
          <w:bCs/>
          <w:sz w:val="20"/>
        </w:rPr>
        <w:t xml:space="preserve"> Medicines </w:t>
      </w:r>
      <w:proofErr w:type="gramStart"/>
      <w:r w:rsidR="00A35D9A">
        <w:rPr>
          <w:rFonts w:ascii="Arial" w:hAnsi="Arial" w:cs="Arial"/>
          <w:bCs/>
          <w:sz w:val="20"/>
        </w:rPr>
        <w:t xml:space="preserve">optimisation </w:t>
      </w:r>
      <w:r w:rsidR="00197376">
        <w:rPr>
          <w:rFonts w:ascii="Arial" w:hAnsi="Arial" w:cs="Arial"/>
          <w:bCs/>
          <w:sz w:val="20"/>
        </w:rPr>
        <w:t xml:space="preserve"> </w:t>
      </w:r>
      <w:r w:rsidR="00D8346F" w:rsidRPr="00A44D09">
        <w:rPr>
          <w:rFonts w:ascii="Arial" w:hAnsi="Arial" w:cs="Arial"/>
          <w:bCs/>
          <w:sz w:val="20"/>
        </w:rPr>
        <w:t>website</w:t>
      </w:r>
      <w:proofErr w:type="gramEnd"/>
      <w:r w:rsidR="00D8346F" w:rsidRPr="00A44D09">
        <w:rPr>
          <w:rFonts w:ascii="Arial" w:hAnsi="Arial" w:cs="Arial"/>
          <w:bCs/>
          <w:sz w:val="20"/>
        </w:rPr>
        <w:t xml:space="preserve"> at the following link:</w:t>
      </w:r>
    </w:p>
    <w:p w14:paraId="05F3DF8F" w14:textId="1E406E76" w:rsidR="00D8346F" w:rsidRPr="00966CA2" w:rsidRDefault="00966CA2" w:rsidP="00D8346F">
      <w:pPr>
        <w:rPr>
          <w:rStyle w:val="Hyperlink"/>
          <w:rFonts w:ascii="Arial" w:hAnsi="Arial" w:cs="Arial"/>
          <w:bCs/>
          <w:sz w:val="20"/>
        </w:rPr>
      </w:pPr>
      <w:r>
        <w:rPr>
          <w:rFonts w:ascii="Arial" w:hAnsi="Arial" w:cs="Arial"/>
          <w:bCs/>
          <w:sz w:val="20"/>
        </w:rPr>
        <w:fldChar w:fldCharType="begin"/>
      </w:r>
      <w:r>
        <w:rPr>
          <w:rFonts w:ascii="Arial" w:hAnsi="Arial" w:cs="Arial"/>
          <w:bCs/>
          <w:sz w:val="20"/>
        </w:rPr>
        <w:instrText>HYPERLINK "https://mot.southyorkshire.icb.nhs.uk/search?locations=barnsley%2Csouth-yorkshire&amp;q=dmard"</w:instrText>
      </w:r>
      <w:r>
        <w:rPr>
          <w:rFonts w:ascii="Arial" w:hAnsi="Arial" w:cs="Arial"/>
          <w:bCs/>
          <w:sz w:val="20"/>
        </w:rPr>
      </w:r>
      <w:r>
        <w:rPr>
          <w:rFonts w:ascii="Arial" w:hAnsi="Arial" w:cs="Arial"/>
          <w:bCs/>
          <w:sz w:val="20"/>
        </w:rPr>
        <w:fldChar w:fldCharType="separate"/>
      </w:r>
      <w:r w:rsidR="00D9115B" w:rsidRPr="00966CA2">
        <w:rPr>
          <w:rStyle w:val="Hyperlink"/>
          <w:rFonts w:ascii="Arial" w:hAnsi="Arial" w:cs="Arial"/>
          <w:bCs/>
          <w:sz w:val="20"/>
        </w:rPr>
        <w:t>DMARDs shared care prescribing</w:t>
      </w:r>
      <w:r w:rsidR="00011241">
        <w:rPr>
          <w:rStyle w:val="Hyperlink"/>
          <w:rFonts w:ascii="Arial" w:hAnsi="Arial" w:cs="Arial"/>
          <w:bCs/>
          <w:sz w:val="20"/>
        </w:rPr>
        <w:t xml:space="preserve"> Barnsley Place.</w:t>
      </w:r>
    </w:p>
    <w:p w14:paraId="77D4186F" w14:textId="24D07A93" w:rsidR="00D8346F" w:rsidRPr="00A44D09" w:rsidRDefault="00966CA2" w:rsidP="00D8346F">
      <w:pPr>
        <w:rPr>
          <w:rFonts w:ascii="Arial" w:hAnsi="Arial" w:cs="Arial"/>
          <w:bCs/>
          <w:sz w:val="20"/>
        </w:rPr>
      </w:pPr>
      <w:r>
        <w:rPr>
          <w:rFonts w:ascii="Arial" w:hAnsi="Arial" w:cs="Arial"/>
          <w:bCs/>
          <w:sz w:val="20"/>
        </w:rPr>
        <w:fldChar w:fldCharType="end"/>
      </w:r>
      <w:r w:rsidR="00D8346F" w:rsidRPr="00A44D09">
        <w:rPr>
          <w:rFonts w:ascii="Arial" w:hAnsi="Arial" w:cs="Arial"/>
          <w:bCs/>
          <w:sz w:val="20"/>
        </w:rPr>
        <w:t xml:space="preserve">Or via the Barnsley Area Formulary </w:t>
      </w:r>
      <w:hyperlink r:id="rId119" w:history="1">
        <w:r w:rsidR="00D8346F" w:rsidRPr="00A44D09">
          <w:rPr>
            <w:rStyle w:val="Hyperlink"/>
            <w:rFonts w:ascii="Arial" w:hAnsi="Arial" w:cs="Arial"/>
            <w:bCs/>
            <w:sz w:val="20"/>
          </w:rPr>
          <w:t>www.barnsleyformulary.nhs.uk</w:t>
        </w:r>
      </w:hyperlink>
    </w:p>
    <w:p w14:paraId="1EBA4FF7" w14:textId="77777777" w:rsidR="00D8346F" w:rsidRDefault="00D8346F" w:rsidP="00D8346F">
      <w:pPr>
        <w:rPr>
          <w:rFonts w:ascii="Arial" w:hAnsi="Arial" w:cs="Arial"/>
          <w:b/>
        </w:rPr>
      </w:pPr>
    </w:p>
    <w:p w14:paraId="48D2C0A6" w14:textId="77777777" w:rsidR="00E8798D" w:rsidRDefault="00E8798D"/>
    <w:sectPr w:rsidR="00E8798D" w:rsidSect="005D5911">
      <w:headerReference w:type="default" r:id="rId120"/>
      <w:footerReference w:type="default" r:id="rId121"/>
      <w:pgSz w:w="11906" w:h="16838"/>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ED7A" w14:textId="77777777" w:rsidR="009319A2" w:rsidRDefault="009319A2" w:rsidP="00711F36">
      <w:r>
        <w:separator/>
      </w:r>
    </w:p>
  </w:endnote>
  <w:endnote w:type="continuationSeparator" w:id="0">
    <w:p w14:paraId="6D0D923D" w14:textId="77777777" w:rsidR="009319A2" w:rsidRDefault="009319A2" w:rsidP="00711F36">
      <w:r>
        <w:continuationSeparator/>
      </w:r>
    </w:p>
  </w:endnote>
  <w:endnote w:type="continuationNotice" w:id="1">
    <w:p w14:paraId="4A1863C3" w14:textId="77777777" w:rsidR="009319A2" w:rsidRDefault="00931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832719"/>
      <w:docPartObj>
        <w:docPartGallery w:val="Page Numbers (Bottom of Page)"/>
        <w:docPartUnique/>
      </w:docPartObj>
    </w:sdtPr>
    <w:sdtEndPr>
      <w:rPr>
        <w:noProof/>
      </w:rPr>
    </w:sdtEndPr>
    <w:sdtContent>
      <w:p w14:paraId="3F1AE0B5" w14:textId="3527AF12" w:rsidR="00711F36" w:rsidRDefault="00711F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4B21E0" w14:textId="77777777" w:rsidR="00711F36" w:rsidRDefault="00711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6C48" w14:textId="77777777" w:rsidR="009319A2" w:rsidRDefault="009319A2" w:rsidP="00711F36">
      <w:r>
        <w:separator/>
      </w:r>
    </w:p>
  </w:footnote>
  <w:footnote w:type="continuationSeparator" w:id="0">
    <w:p w14:paraId="1404DD9F" w14:textId="77777777" w:rsidR="009319A2" w:rsidRDefault="009319A2" w:rsidP="00711F36">
      <w:r>
        <w:continuationSeparator/>
      </w:r>
    </w:p>
  </w:footnote>
  <w:footnote w:type="continuationNotice" w:id="1">
    <w:p w14:paraId="1414F4B5" w14:textId="77777777" w:rsidR="009319A2" w:rsidRDefault="00931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CD7B" w14:textId="51DFCD8C" w:rsidR="00CB18C3" w:rsidRPr="003228FB" w:rsidRDefault="00E76F79" w:rsidP="00CB18C3">
    <w:pPr>
      <w:autoSpaceDE w:val="0"/>
      <w:autoSpaceDN w:val="0"/>
      <w:adjustRightInd w:val="0"/>
      <w:rPr>
        <w:rFonts w:ascii="Arial" w:hAnsi="Arial" w:cs="Arial"/>
        <w:i/>
        <w:sz w:val="18"/>
        <w:szCs w:val="18"/>
      </w:rPr>
    </w:pPr>
    <w:r>
      <w:rPr>
        <w:rFonts w:ascii="Arial" w:hAnsi="Arial" w:cs="Arial"/>
        <w:i/>
        <w:sz w:val="18"/>
        <w:szCs w:val="18"/>
      </w:rPr>
      <w:t>S</w:t>
    </w:r>
    <w:r w:rsidR="00CB18C3" w:rsidRPr="003228FB">
      <w:rPr>
        <w:rFonts w:ascii="Arial" w:hAnsi="Arial" w:cs="Arial"/>
        <w:i/>
        <w:sz w:val="18"/>
        <w:szCs w:val="18"/>
      </w:rPr>
      <w:t xml:space="preserve">hared Care </w:t>
    </w:r>
    <w:r w:rsidR="00CB18C3">
      <w:rPr>
        <w:rFonts w:ascii="Arial" w:hAnsi="Arial" w:cs="Arial"/>
        <w:i/>
        <w:sz w:val="18"/>
        <w:szCs w:val="18"/>
      </w:rPr>
      <w:t>Guideline</w:t>
    </w:r>
    <w:r w:rsidR="00CB18C3" w:rsidRPr="003228FB">
      <w:rPr>
        <w:rFonts w:ascii="Arial" w:hAnsi="Arial" w:cs="Arial"/>
        <w:i/>
        <w:sz w:val="18"/>
        <w:szCs w:val="18"/>
      </w:rPr>
      <w:t xml:space="preserve"> –remains open to review </w:t>
    </w:r>
    <w:proofErr w:type="gramStart"/>
    <w:r w:rsidR="00CB18C3" w:rsidRPr="003228FB">
      <w:rPr>
        <w:rFonts w:ascii="Arial" w:hAnsi="Arial" w:cs="Arial"/>
        <w:i/>
        <w:sz w:val="18"/>
        <w:szCs w:val="18"/>
      </w:rPr>
      <w:t>in light of</w:t>
    </w:r>
    <w:proofErr w:type="gramEnd"/>
    <w:r w:rsidR="00CB18C3" w:rsidRPr="003228FB">
      <w:rPr>
        <w:rFonts w:ascii="Arial" w:hAnsi="Arial" w:cs="Arial"/>
        <w:i/>
        <w:sz w:val="18"/>
        <w:szCs w:val="18"/>
      </w:rPr>
      <w:t xml:space="preserve"> any new evidence </w:t>
    </w:r>
  </w:p>
  <w:p w14:paraId="72C4A6C5" w14:textId="77777777" w:rsidR="00CB18C3" w:rsidRPr="003228FB" w:rsidRDefault="00CB18C3" w:rsidP="00CB18C3">
    <w:pPr>
      <w:rPr>
        <w:rFonts w:ascii="Arial" w:hAnsi="Arial" w:cs="Arial"/>
        <w:i/>
        <w:iCs/>
        <w:color w:val="000000"/>
        <w:sz w:val="18"/>
        <w:szCs w:val="18"/>
        <w:lang w:val="en-US"/>
      </w:rPr>
    </w:pPr>
    <w:r>
      <w:rPr>
        <w:rFonts w:ascii="Arial" w:hAnsi="Arial" w:cs="Arial"/>
        <w:b/>
        <w:i/>
        <w:color w:val="FF9B00"/>
        <w:sz w:val="18"/>
        <w:szCs w:val="18"/>
        <w:lang w:val="en-US"/>
      </w:rPr>
      <w:t>Amber</w:t>
    </w:r>
    <w:r w:rsidRPr="003228FB">
      <w:rPr>
        <w:rFonts w:ascii="Arial" w:hAnsi="Arial" w:cs="Arial"/>
        <w:b/>
        <w:i/>
        <w:color w:val="FF9B00"/>
        <w:sz w:val="18"/>
        <w:szCs w:val="18"/>
        <w:lang w:val="en-US"/>
      </w:rPr>
      <w:t xml:space="preserve"> </w:t>
    </w:r>
    <w:r w:rsidRPr="003228FB">
      <w:rPr>
        <w:rFonts w:ascii="Arial" w:hAnsi="Arial" w:cs="Arial"/>
        <w:i/>
        <w:sz w:val="18"/>
        <w:szCs w:val="18"/>
        <w:lang w:val="en-US"/>
      </w:rPr>
      <w:t xml:space="preserve">= To be initiated and titrated to a stable dose </w:t>
    </w:r>
    <w:r>
      <w:rPr>
        <w:rFonts w:ascii="Arial" w:hAnsi="Arial" w:cs="Arial"/>
        <w:i/>
        <w:sz w:val="18"/>
        <w:szCs w:val="18"/>
        <w:lang w:val="en-US"/>
      </w:rPr>
      <w:t>by a specialist</w:t>
    </w:r>
    <w:r w:rsidRPr="003228FB">
      <w:rPr>
        <w:rFonts w:ascii="Arial" w:hAnsi="Arial" w:cs="Arial"/>
        <w:i/>
        <w:sz w:val="18"/>
        <w:szCs w:val="18"/>
        <w:lang w:val="en-US"/>
      </w:rPr>
      <w:t xml:space="preserve"> with follow up prescribing </w:t>
    </w:r>
    <w:r>
      <w:rPr>
        <w:rFonts w:ascii="Arial" w:hAnsi="Arial" w:cs="Arial"/>
        <w:i/>
        <w:sz w:val="18"/>
        <w:szCs w:val="18"/>
        <w:lang w:val="en-US"/>
      </w:rPr>
      <w:t xml:space="preserve">and monitoring </w:t>
    </w:r>
    <w:r w:rsidRPr="003228FB">
      <w:rPr>
        <w:rFonts w:ascii="Arial" w:hAnsi="Arial" w:cs="Arial"/>
        <w:i/>
        <w:sz w:val="18"/>
        <w:szCs w:val="18"/>
        <w:lang w:val="en-US"/>
      </w:rPr>
      <w:t>by primary care</w:t>
    </w:r>
    <w:r>
      <w:rPr>
        <w:rFonts w:ascii="Arial" w:hAnsi="Arial" w:cs="Arial"/>
        <w:i/>
        <w:sz w:val="18"/>
        <w:szCs w:val="18"/>
        <w:lang w:val="en-US"/>
      </w:rPr>
      <w:t xml:space="preserve"> </w:t>
    </w:r>
    <w:r w:rsidRPr="008913EF">
      <w:rPr>
        <w:rFonts w:ascii="Arial" w:hAnsi="Arial" w:cs="Arial"/>
        <w:i/>
        <w:sz w:val="18"/>
        <w:szCs w:val="18"/>
        <w:lang w:val="en-US"/>
      </w:rPr>
      <w:t>under a shared care agreement.</w:t>
    </w:r>
    <w:r w:rsidRPr="003228FB">
      <w:rPr>
        <w:rFonts w:ascii="Arial" w:hAnsi="Arial" w:cs="Arial"/>
        <w:i/>
        <w:sz w:val="18"/>
        <w:szCs w:val="18"/>
        <w:lang w:val="en-US"/>
      </w:rPr>
      <w:t xml:space="preserve"> </w:t>
    </w:r>
  </w:p>
  <w:p w14:paraId="4FE736EE" w14:textId="77777777" w:rsidR="00A606C3" w:rsidRDefault="00A60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181"/>
    <w:multiLevelType w:val="hybridMultilevel"/>
    <w:tmpl w:val="55B4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C098F"/>
    <w:multiLevelType w:val="hybridMultilevel"/>
    <w:tmpl w:val="D4D46B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333587A"/>
    <w:multiLevelType w:val="hybridMultilevel"/>
    <w:tmpl w:val="3F3A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656B9"/>
    <w:multiLevelType w:val="hybridMultilevel"/>
    <w:tmpl w:val="81E8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0013E"/>
    <w:multiLevelType w:val="hybridMultilevel"/>
    <w:tmpl w:val="CC28B952"/>
    <w:lvl w:ilvl="0" w:tplc="08090001">
      <w:start w:val="1"/>
      <w:numFmt w:val="bullet"/>
      <w:lvlText w:val=""/>
      <w:lvlJc w:val="left"/>
      <w:pPr>
        <w:ind w:left="720" w:hanging="360"/>
      </w:pPr>
      <w:rPr>
        <w:rFonts w:ascii="Symbol" w:hAnsi="Symbol" w:hint="default"/>
      </w:rPr>
    </w:lvl>
    <w:lvl w:ilvl="1" w:tplc="25B612A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B74F7"/>
    <w:multiLevelType w:val="hybridMultilevel"/>
    <w:tmpl w:val="65CC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73FA1"/>
    <w:multiLevelType w:val="hybridMultilevel"/>
    <w:tmpl w:val="930462A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7" w15:restartNumberingAfterBreak="0">
    <w:nsid w:val="16EC1E3F"/>
    <w:multiLevelType w:val="hybridMultilevel"/>
    <w:tmpl w:val="04D0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B10BA"/>
    <w:multiLevelType w:val="hybridMultilevel"/>
    <w:tmpl w:val="061A8B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60D06"/>
    <w:multiLevelType w:val="multilevel"/>
    <w:tmpl w:val="B1F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AE155D"/>
    <w:multiLevelType w:val="hybridMultilevel"/>
    <w:tmpl w:val="AD4A7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10142"/>
    <w:multiLevelType w:val="hybridMultilevel"/>
    <w:tmpl w:val="DEBE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C384D"/>
    <w:multiLevelType w:val="hybridMultilevel"/>
    <w:tmpl w:val="9FF8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D11C4"/>
    <w:multiLevelType w:val="hybridMultilevel"/>
    <w:tmpl w:val="7DD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00760"/>
    <w:multiLevelType w:val="hybridMultilevel"/>
    <w:tmpl w:val="5EECF0F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2BBF00D4"/>
    <w:multiLevelType w:val="hybridMultilevel"/>
    <w:tmpl w:val="F934D734"/>
    <w:lvl w:ilvl="0" w:tplc="D50CEAC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43C86"/>
    <w:multiLevelType w:val="hybridMultilevel"/>
    <w:tmpl w:val="8F6C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50218"/>
    <w:multiLevelType w:val="hybridMultilevel"/>
    <w:tmpl w:val="0634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C80946"/>
    <w:multiLevelType w:val="hybridMultilevel"/>
    <w:tmpl w:val="D1BA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F22A8"/>
    <w:multiLevelType w:val="hybridMultilevel"/>
    <w:tmpl w:val="49D83C08"/>
    <w:lvl w:ilvl="0" w:tplc="54AEF65A">
      <w:start w:val="1"/>
      <w:numFmt w:val="decimal"/>
      <w:lvlText w:val="%1."/>
      <w:lvlJc w:val="left"/>
      <w:pPr>
        <w:tabs>
          <w:tab w:val="num" w:pos="720"/>
        </w:tabs>
        <w:ind w:left="720" w:hanging="360"/>
      </w:pPr>
      <w:rPr>
        <w:rFonts w:cs="Times New Roman"/>
        <w:b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4A52D2"/>
    <w:multiLevelType w:val="hybridMultilevel"/>
    <w:tmpl w:val="B6EE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8270BA"/>
    <w:multiLevelType w:val="hybridMultilevel"/>
    <w:tmpl w:val="B968414C"/>
    <w:lvl w:ilvl="0" w:tplc="0A90A108">
      <w:start w:val="1"/>
      <w:numFmt w:val="bullet"/>
      <w:lvlText w:val=""/>
      <w:lvlJc w:val="left"/>
      <w:pPr>
        <w:tabs>
          <w:tab w:val="num" w:pos="720"/>
        </w:tabs>
        <w:ind w:left="720" w:hanging="360"/>
      </w:pPr>
      <w:rPr>
        <w:rFonts w:ascii="Symbol" w:hAnsi="Symbol" w:hint="default"/>
        <w:sz w:val="20"/>
      </w:rPr>
    </w:lvl>
    <w:lvl w:ilvl="1" w:tplc="17E4C85E" w:tentative="1">
      <w:start w:val="1"/>
      <w:numFmt w:val="bullet"/>
      <w:lvlText w:val=""/>
      <w:lvlJc w:val="left"/>
      <w:pPr>
        <w:tabs>
          <w:tab w:val="num" w:pos="1440"/>
        </w:tabs>
        <w:ind w:left="1440" w:hanging="360"/>
      </w:pPr>
      <w:rPr>
        <w:rFonts w:ascii="Symbol" w:hAnsi="Symbol" w:hint="default"/>
        <w:sz w:val="20"/>
      </w:rPr>
    </w:lvl>
    <w:lvl w:ilvl="2" w:tplc="78CEEDDC" w:tentative="1">
      <w:start w:val="1"/>
      <w:numFmt w:val="bullet"/>
      <w:lvlText w:val=""/>
      <w:lvlJc w:val="left"/>
      <w:pPr>
        <w:tabs>
          <w:tab w:val="num" w:pos="2160"/>
        </w:tabs>
        <w:ind w:left="2160" w:hanging="360"/>
      </w:pPr>
      <w:rPr>
        <w:rFonts w:ascii="Symbol" w:hAnsi="Symbol" w:hint="default"/>
        <w:sz w:val="20"/>
      </w:rPr>
    </w:lvl>
    <w:lvl w:ilvl="3" w:tplc="D23E2772" w:tentative="1">
      <w:start w:val="1"/>
      <w:numFmt w:val="bullet"/>
      <w:lvlText w:val=""/>
      <w:lvlJc w:val="left"/>
      <w:pPr>
        <w:tabs>
          <w:tab w:val="num" w:pos="2880"/>
        </w:tabs>
        <w:ind w:left="2880" w:hanging="360"/>
      </w:pPr>
      <w:rPr>
        <w:rFonts w:ascii="Symbol" w:hAnsi="Symbol" w:hint="default"/>
        <w:sz w:val="20"/>
      </w:rPr>
    </w:lvl>
    <w:lvl w:ilvl="4" w:tplc="A9640436" w:tentative="1">
      <w:start w:val="1"/>
      <w:numFmt w:val="bullet"/>
      <w:lvlText w:val=""/>
      <w:lvlJc w:val="left"/>
      <w:pPr>
        <w:tabs>
          <w:tab w:val="num" w:pos="3600"/>
        </w:tabs>
        <w:ind w:left="3600" w:hanging="360"/>
      </w:pPr>
      <w:rPr>
        <w:rFonts w:ascii="Symbol" w:hAnsi="Symbol" w:hint="default"/>
        <w:sz w:val="20"/>
      </w:rPr>
    </w:lvl>
    <w:lvl w:ilvl="5" w:tplc="F0741900" w:tentative="1">
      <w:start w:val="1"/>
      <w:numFmt w:val="bullet"/>
      <w:lvlText w:val=""/>
      <w:lvlJc w:val="left"/>
      <w:pPr>
        <w:tabs>
          <w:tab w:val="num" w:pos="4320"/>
        </w:tabs>
        <w:ind w:left="4320" w:hanging="360"/>
      </w:pPr>
      <w:rPr>
        <w:rFonts w:ascii="Symbol" w:hAnsi="Symbol" w:hint="default"/>
        <w:sz w:val="20"/>
      </w:rPr>
    </w:lvl>
    <w:lvl w:ilvl="6" w:tplc="85F45272" w:tentative="1">
      <w:start w:val="1"/>
      <w:numFmt w:val="bullet"/>
      <w:lvlText w:val=""/>
      <w:lvlJc w:val="left"/>
      <w:pPr>
        <w:tabs>
          <w:tab w:val="num" w:pos="5040"/>
        </w:tabs>
        <w:ind w:left="5040" w:hanging="360"/>
      </w:pPr>
      <w:rPr>
        <w:rFonts w:ascii="Symbol" w:hAnsi="Symbol" w:hint="default"/>
        <w:sz w:val="20"/>
      </w:rPr>
    </w:lvl>
    <w:lvl w:ilvl="7" w:tplc="450C29B0" w:tentative="1">
      <w:start w:val="1"/>
      <w:numFmt w:val="bullet"/>
      <w:lvlText w:val=""/>
      <w:lvlJc w:val="left"/>
      <w:pPr>
        <w:tabs>
          <w:tab w:val="num" w:pos="5760"/>
        </w:tabs>
        <w:ind w:left="5760" w:hanging="360"/>
      </w:pPr>
      <w:rPr>
        <w:rFonts w:ascii="Symbol" w:hAnsi="Symbol" w:hint="default"/>
        <w:sz w:val="20"/>
      </w:rPr>
    </w:lvl>
    <w:lvl w:ilvl="8" w:tplc="D3D0918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2F5733"/>
    <w:multiLevelType w:val="hybridMultilevel"/>
    <w:tmpl w:val="1FF6A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3E4DF1"/>
    <w:multiLevelType w:val="hybridMultilevel"/>
    <w:tmpl w:val="A6DE0CA2"/>
    <w:lvl w:ilvl="0" w:tplc="D50CEAC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1453CD"/>
    <w:multiLevelType w:val="hybridMultilevel"/>
    <w:tmpl w:val="CF26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3149C5"/>
    <w:multiLevelType w:val="hybridMultilevel"/>
    <w:tmpl w:val="A002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C21ED5"/>
    <w:multiLevelType w:val="multilevel"/>
    <w:tmpl w:val="1F14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5F2E83"/>
    <w:multiLevelType w:val="hybridMultilevel"/>
    <w:tmpl w:val="0870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460F80"/>
    <w:multiLevelType w:val="hybridMultilevel"/>
    <w:tmpl w:val="91167882"/>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9" w15:restartNumberingAfterBreak="0">
    <w:nsid w:val="4842473B"/>
    <w:multiLevelType w:val="hybridMultilevel"/>
    <w:tmpl w:val="C10220DA"/>
    <w:lvl w:ilvl="0" w:tplc="D50CEAC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CB4843"/>
    <w:multiLevelType w:val="hybridMultilevel"/>
    <w:tmpl w:val="AE32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EC7CAE"/>
    <w:multiLevelType w:val="hybridMultilevel"/>
    <w:tmpl w:val="111A8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D170E4"/>
    <w:multiLevelType w:val="hybridMultilevel"/>
    <w:tmpl w:val="07221668"/>
    <w:lvl w:ilvl="0" w:tplc="08090017">
      <w:start w:val="1"/>
      <w:numFmt w:val="lowerLetter"/>
      <w:lvlText w:val="%1)"/>
      <w:lvlJc w:val="left"/>
      <w:pPr>
        <w:tabs>
          <w:tab w:val="num" w:pos="360"/>
        </w:tabs>
        <w:ind w:left="360" w:hanging="360"/>
      </w:pPr>
      <w:rPr>
        <w:rFonts w:cs="Times New Roman"/>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4120F9A"/>
    <w:multiLevelType w:val="hybridMultilevel"/>
    <w:tmpl w:val="8384FF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56460F04"/>
    <w:multiLevelType w:val="hybridMultilevel"/>
    <w:tmpl w:val="97B0D2AA"/>
    <w:lvl w:ilvl="0" w:tplc="62EC4D76">
      <w:start w:val="1"/>
      <w:numFmt w:val="bullet"/>
      <w:lvlText w:val=""/>
      <w:lvlJc w:val="left"/>
      <w:pPr>
        <w:tabs>
          <w:tab w:val="num" w:pos="720"/>
        </w:tabs>
        <w:ind w:left="720" w:hanging="360"/>
      </w:pPr>
      <w:rPr>
        <w:rFonts w:ascii="Symbol" w:hAnsi="Symbol" w:hint="default"/>
        <w:sz w:val="20"/>
      </w:rPr>
    </w:lvl>
    <w:lvl w:ilvl="1" w:tplc="41BAF624" w:tentative="1">
      <w:start w:val="1"/>
      <w:numFmt w:val="bullet"/>
      <w:lvlText w:val=""/>
      <w:lvlJc w:val="left"/>
      <w:pPr>
        <w:tabs>
          <w:tab w:val="num" w:pos="1440"/>
        </w:tabs>
        <w:ind w:left="1440" w:hanging="360"/>
      </w:pPr>
      <w:rPr>
        <w:rFonts w:ascii="Symbol" w:hAnsi="Symbol" w:hint="default"/>
        <w:sz w:val="20"/>
      </w:rPr>
    </w:lvl>
    <w:lvl w:ilvl="2" w:tplc="6194D616" w:tentative="1">
      <w:start w:val="1"/>
      <w:numFmt w:val="bullet"/>
      <w:lvlText w:val=""/>
      <w:lvlJc w:val="left"/>
      <w:pPr>
        <w:tabs>
          <w:tab w:val="num" w:pos="2160"/>
        </w:tabs>
        <w:ind w:left="2160" w:hanging="360"/>
      </w:pPr>
      <w:rPr>
        <w:rFonts w:ascii="Symbol" w:hAnsi="Symbol" w:hint="default"/>
        <w:sz w:val="20"/>
      </w:rPr>
    </w:lvl>
    <w:lvl w:ilvl="3" w:tplc="9B6CF3DE" w:tentative="1">
      <w:start w:val="1"/>
      <w:numFmt w:val="bullet"/>
      <w:lvlText w:val=""/>
      <w:lvlJc w:val="left"/>
      <w:pPr>
        <w:tabs>
          <w:tab w:val="num" w:pos="2880"/>
        </w:tabs>
        <w:ind w:left="2880" w:hanging="360"/>
      </w:pPr>
      <w:rPr>
        <w:rFonts w:ascii="Symbol" w:hAnsi="Symbol" w:hint="default"/>
        <w:sz w:val="20"/>
      </w:rPr>
    </w:lvl>
    <w:lvl w:ilvl="4" w:tplc="42201CCC" w:tentative="1">
      <w:start w:val="1"/>
      <w:numFmt w:val="bullet"/>
      <w:lvlText w:val=""/>
      <w:lvlJc w:val="left"/>
      <w:pPr>
        <w:tabs>
          <w:tab w:val="num" w:pos="3600"/>
        </w:tabs>
        <w:ind w:left="3600" w:hanging="360"/>
      </w:pPr>
      <w:rPr>
        <w:rFonts w:ascii="Symbol" w:hAnsi="Symbol" w:hint="default"/>
        <w:sz w:val="20"/>
      </w:rPr>
    </w:lvl>
    <w:lvl w:ilvl="5" w:tplc="15EC6BC8" w:tentative="1">
      <w:start w:val="1"/>
      <w:numFmt w:val="bullet"/>
      <w:lvlText w:val=""/>
      <w:lvlJc w:val="left"/>
      <w:pPr>
        <w:tabs>
          <w:tab w:val="num" w:pos="4320"/>
        </w:tabs>
        <w:ind w:left="4320" w:hanging="360"/>
      </w:pPr>
      <w:rPr>
        <w:rFonts w:ascii="Symbol" w:hAnsi="Symbol" w:hint="default"/>
        <w:sz w:val="20"/>
      </w:rPr>
    </w:lvl>
    <w:lvl w:ilvl="6" w:tplc="73F04BAE" w:tentative="1">
      <w:start w:val="1"/>
      <w:numFmt w:val="bullet"/>
      <w:lvlText w:val=""/>
      <w:lvlJc w:val="left"/>
      <w:pPr>
        <w:tabs>
          <w:tab w:val="num" w:pos="5040"/>
        </w:tabs>
        <w:ind w:left="5040" w:hanging="360"/>
      </w:pPr>
      <w:rPr>
        <w:rFonts w:ascii="Symbol" w:hAnsi="Symbol" w:hint="default"/>
        <w:sz w:val="20"/>
      </w:rPr>
    </w:lvl>
    <w:lvl w:ilvl="7" w:tplc="C040D028" w:tentative="1">
      <w:start w:val="1"/>
      <w:numFmt w:val="bullet"/>
      <w:lvlText w:val=""/>
      <w:lvlJc w:val="left"/>
      <w:pPr>
        <w:tabs>
          <w:tab w:val="num" w:pos="5760"/>
        </w:tabs>
        <w:ind w:left="5760" w:hanging="360"/>
      </w:pPr>
      <w:rPr>
        <w:rFonts w:ascii="Symbol" w:hAnsi="Symbol" w:hint="default"/>
        <w:sz w:val="20"/>
      </w:rPr>
    </w:lvl>
    <w:lvl w:ilvl="8" w:tplc="19AC5B8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1C7912"/>
    <w:multiLevelType w:val="hybridMultilevel"/>
    <w:tmpl w:val="F92468B2"/>
    <w:lvl w:ilvl="0" w:tplc="617075F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D73D64"/>
    <w:multiLevelType w:val="hybridMultilevel"/>
    <w:tmpl w:val="D3202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D659B8"/>
    <w:multiLevelType w:val="hybridMultilevel"/>
    <w:tmpl w:val="06066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84DD2"/>
    <w:multiLevelType w:val="hybridMultilevel"/>
    <w:tmpl w:val="90EE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FA166D"/>
    <w:multiLevelType w:val="hybridMultilevel"/>
    <w:tmpl w:val="1DAA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A044A"/>
    <w:multiLevelType w:val="hybridMultilevel"/>
    <w:tmpl w:val="6C44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9A6782"/>
    <w:multiLevelType w:val="hybridMultilevel"/>
    <w:tmpl w:val="5C16366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2" w15:restartNumberingAfterBreak="0">
    <w:nsid w:val="69CB6039"/>
    <w:multiLevelType w:val="hybridMultilevel"/>
    <w:tmpl w:val="7ED6426E"/>
    <w:lvl w:ilvl="0" w:tplc="617075FC">
      <w:start w:val="7"/>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3" w15:restartNumberingAfterBreak="0">
    <w:nsid w:val="6CBC3E1B"/>
    <w:multiLevelType w:val="hybridMultilevel"/>
    <w:tmpl w:val="88FCD4F2"/>
    <w:lvl w:ilvl="0" w:tplc="30D027F0">
      <w:start w:val="1"/>
      <w:numFmt w:val="bullet"/>
      <w:lvlText w:val=""/>
      <w:lvlJc w:val="left"/>
      <w:pPr>
        <w:tabs>
          <w:tab w:val="num" w:pos="720"/>
        </w:tabs>
        <w:ind w:left="720" w:hanging="360"/>
      </w:pPr>
      <w:rPr>
        <w:rFonts w:ascii="Symbol" w:hAnsi="Symbol" w:hint="default"/>
        <w:sz w:val="20"/>
      </w:rPr>
    </w:lvl>
    <w:lvl w:ilvl="1" w:tplc="A6966CB2" w:tentative="1">
      <w:start w:val="1"/>
      <w:numFmt w:val="bullet"/>
      <w:lvlText w:val=""/>
      <w:lvlJc w:val="left"/>
      <w:pPr>
        <w:tabs>
          <w:tab w:val="num" w:pos="1440"/>
        </w:tabs>
        <w:ind w:left="1440" w:hanging="360"/>
      </w:pPr>
      <w:rPr>
        <w:rFonts w:ascii="Symbol" w:hAnsi="Symbol" w:hint="default"/>
        <w:sz w:val="20"/>
      </w:rPr>
    </w:lvl>
    <w:lvl w:ilvl="2" w:tplc="4BB839C8" w:tentative="1">
      <w:start w:val="1"/>
      <w:numFmt w:val="bullet"/>
      <w:lvlText w:val=""/>
      <w:lvlJc w:val="left"/>
      <w:pPr>
        <w:tabs>
          <w:tab w:val="num" w:pos="2160"/>
        </w:tabs>
        <w:ind w:left="2160" w:hanging="360"/>
      </w:pPr>
      <w:rPr>
        <w:rFonts w:ascii="Symbol" w:hAnsi="Symbol" w:hint="default"/>
        <w:sz w:val="20"/>
      </w:rPr>
    </w:lvl>
    <w:lvl w:ilvl="3" w:tplc="F6245ED6" w:tentative="1">
      <w:start w:val="1"/>
      <w:numFmt w:val="bullet"/>
      <w:lvlText w:val=""/>
      <w:lvlJc w:val="left"/>
      <w:pPr>
        <w:tabs>
          <w:tab w:val="num" w:pos="2880"/>
        </w:tabs>
        <w:ind w:left="2880" w:hanging="360"/>
      </w:pPr>
      <w:rPr>
        <w:rFonts w:ascii="Symbol" w:hAnsi="Symbol" w:hint="default"/>
        <w:sz w:val="20"/>
      </w:rPr>
    </w:lvl>
    <w:lvl w:ilvl="4" w:tplc="B57E4076" w:tentative="1">
      <w:start w:val="1"/>
      <w:numFmt w:val="bullet"/>
      <w:lvlText w:val=""/>
      <w:lvlJc w:val="left"/>
      <w:pPr>
        <w:tabs>
          <w:tab w:val="num" w:pos="3600"/>
        </w:tabs>
        <w:ind w:left="3600" w:hanging="360"/>
      </w:pPr>
      <w:rPr>
        <w:rFonts w:ascii="Symbol" w:hAnsi="Symbol" w:hint="default"/>
        <w:sz w:val="20"/>
      </w:rPr>
    </w:lvl>
    <w:lvl w:ilvl="5" w:tplc="591A9E0C" w:tentative="1">
      <w:start w:val="1"/>
      <w:numFmt w:val="bullet"/>
      <w:lvlText w:val=""/>
      <w:lvlJc w:val="left"/>
      <w:pPr>
        <w:tabs>
          <w:tab w:val="num" w:pos="4320"/>
        </w:tabs>
        <w:ind w:left="4320" w:hanging="360"/>
      </w:pPr>
      <w:rPr>
        <w:rFonts w:ascii="Symbol" w:hAnsi="Symbol" w:hint="default"/>
        <w:sz w:val="20"/>
      </w:rPr>
    </w:lvl>
    <w:lvl w:ilvl="6" w:tplc="CA14EB60" w:tentative="1">
      <w:start w:val="1"/>
      <w:numFmt w:val="bullet"/>
      <w:lvlText w:val=""/>
      <w:lvlJc w:val="left"/>
      <w:pPr>
        <w:tabs>
          <w:tab w:val="num" w:pos="5040"/>
        </w:tabs>
        <w:ind w:left="5040" w:hanging="360"/>
      </w:pPr>
      <w:rPr>
        <w:rFonts w:ascii="Symbol" w:hAnsi="Symbol" w:hint="default"/>
        <w:sz w:val="20"/>
      </w:rPr>
    </w:lvl>
    <w:lvl w:ilvl="7" w:tplc="6442C82A" w:tentative="1">
      <w:start w:val="1"/>
      <w:numFmt w:val="bullet"/>
      <w:lvlText w:val=""/>
      <w:lvlJc w:val="left"/>
      <w:pPr>
        <w:tabs>
          <w:tab w:val="num" w:pos="5760"/>
        </w:tabs>
        <w:ind w:left="5760" w:hanging="360"/>
      </w:pPr>
      <w:rPr>
        <w:rFonts w:ascii="Symbol" w:hAnsi="Symbol" w:hint="default"/>
        <w:sz w:val="20"/>
      </w:rPr>
    </w:lvl>
    <w:lvl w:ilvl="8" w:tplc="79423E24"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2D76CF"/>
    <w:multiLevelType w:val="hybridMultilevel"/>
    <w:tmpl w:val="75A4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F2429E"/>
    <w:multiLevelType w:val="hybridMultilevel"/>
    <w:tmpl w:val="BE56A47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583A25"/>
    <w:multiLevelType w:val="hybridMultilevel"/>
    <w:tmpl w:val="CD5CE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9E0DA5"/>
    <w:multiLevelType w:val="hybridMultilevel"/>
    <w:tmpl w:val="05C4AA16"/>
    <w:lvl w:ilvl="0" w:tplc="617075F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6202FD"/>
    <w:multiLevelType w:val="hybridMultilevel"/>
    <w:tmpl w:val="CC600C8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9" w15:restartNumberingAfterBreak="0">
    <w:nsid w:val="79C009C0"/>
    <w:multiLevelType w:val="hybridMultilevel"/>
    <w:tmpl w:val="B14AE5BC"/>
    <w:lvl w:ilvl="0" w:tplc="87C8A16C">
      <w:start w:val="1"/>
      <w:numFmt w:val="bullet"/>
      <w:lvlText w:val=""/>
      <w:lvlJc w:val="left"/>
      <w:pPr>
        <w:tabs>
          <w:tab w:val="num" w:pos="737"/>
        </w:tabs>
        <w:ind w:left="567" w:hanging="141"/>
      </w:pPr>
      <w:rPr>
        <w:rFonts w:ascii="Symbol" w:hAnsi="Symbol" w:hint="default"/>
        <w:sz w:val="22"/>
        <w:szCs w:val="22"/>
      </w:rPr>
    </w:lvl>
    <w:lvl w:ilvl="1" w:tplc="04090003" w:tentative="1">
      <w:start w:val="1"/>
      <w:numFmt w:val="bullet"/>
      <w:lvlText w:val="o"/>
      <w:lvlJc w:val="left"/>
      <w:pPr>
        <w:tabs>
          <w:tab w:val="num" w:pos="644"/>
        </w:tabs>
        <w:ind w:left="644" w:hanging="360"/>
      </w:pPr>
      <w:rPr>
        <w:rFonts w:ascii="Courier New" w:hAnsi="Courier New" w:hint="default"/>
      </w:rPr>
    </w:lvl>
    <w:lvl w:ilvl="2" w:tplc="04090005">
      <w:start w:val="1"/>
      <w:numFmt w:val="bullet"/>
      <w:lvlText w:val=""/>
      <w:lvlJc w:val="left"/>
      <w:pPr>
        <w:tabs>
          <w:tab w:val="num" w:pos="1364"/>
        </w:tabs>
        <w:ind w:left="1364" w:hanging="360"/>
      </w:pPr>
      <w:rPr>
        <w:rFonts w:ascii="Wingdings" w:hAnsi="Wingdings" w:hint="default"/>
      </w:rPr>
    </w:lvl>
    <w:lvl w:ilvl="3" w:tplc="08090003">
      <w:start w:val="1"/>
      <w:numFmt w:val="bullet"/>
      <w:lvlText w:val="o"/>
      <w:lvlJc w:val="left"/>
      <w:pPr>
        <w:ind w:left="2084" w:hanging="360"/>
      </w:pPr>
      <w:rPr>
        <w:rFonts w:ascii="Courier New" w:hAnsi="Courier New" w:cs="Courier New" w:hint="default"/>
      </w:rPr>
    </w:lvl>
    <w:lvl w:ilvl="4" w:tplc="04090003" w:tentative="1">
      <w:start w:val="1"/>
      <w:numFmt w:val="bullet"/>
      <w:lvlText w:val="o"/>
      <w:lvlJc w:val="left"/>
      <w:pPr>
        <w:tabs>
          <w:tab w:val="num" w:pos="2804"/>
        </w:tabs>
        <w:ind w:left="2804" w:hanging="360"/>
      </w:pPr>
      <w:rPr>
        <w:rFonts w:ascii="Courier New" w:hAnsi="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abstractNum w:abstractNumId="50" w15:restartNumberingAfterBreak="0">
    <w:nsid w:val="7C337BF0"/>
    <w:multiLevelType w:val="hybridMultilevel"/>
    <w:tmpl w:val="F89E8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4447DF"/>
    <w:multiLevelType w:val="hybridMultilevel"/>
    <w:tmpl w:val="408E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386D32"/>
    <w:multiLevelType w:val="hybridMultilevel"/>
    <w:tmpl w:val="2802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032332">
    <w:abstractNumId w:val="19"/>
  </w:num>
  <w:num w:numId="2" w16cid:durableId="797266033">
    <w:abstractNumId w:val="50"/>
  </w:num>
  <w:num w:numId="3" w16cid:durableId="1291672188">
    <w:abstractNumId w:val="2"/>
  </w:num>
  <w:num w:numId="4" w16cid:durableId="332613328">
    <w:abstractNumId w:val="3"/>
  </w:num>
  <w:num w:numId="5" w16cid:durableId="1351102413">
    <w:abstractNumId w:val="51"/>
  </w:num>
  <w:num w:numId="6" w16cid:durableId="109398595">
    <w:abstractNumId w:val="18"/>
  </w:num>
  <w:num w:numId="7" w16cid:durableId="1015310064">
    <w:abstractNumId w:val="4"/>
  </w:num>
  <w:num w:numId="8" w16cid:durableId="1544750856">
    <w:abstractNumId w:val="36"/>
  </w:num>
  <w:num w:numId="9" w16cid:durableId="1804082864">
    <w:abstractNumId w:val="30"/>
  </w:num>
  <w:num w:numId="10" w16cid:durableId="233976873">
    <w:abstractNumId w:val="17"/>
  </w:num>
  <w:num w:numId="11" w16cid:durableId="998340997">
    <w:abstractNumId w:val="38"/>
  </w:num>
  <w:num w:numId="12" w16cid:durableId="898050649">
    <w:abstractNumId w:val="5"/>
  </w:num>
  <w:num w:numId="13" w16cid:durableId="2141872594">
    <w:abstractNumId w:val="24"/>
  </w:num>
  <w:num w:numId="14" w16cid:durableId="2021463025">
    <w:abstractNumId w:val="1"/>
  </w:num>
  <w:num w:numId="15" w16cid:durableId="1107165812">
    <w:abstractNumId w:val="47"/>
  </w:num>
  <w:num w:numId="16" w16cid:durableId="1463184090">
    <w:abstractNumId w:val="35"/>
  </w:num>
  <w:num w:numId="17" w16cid:durableId="72515023">
    <w:abstractNumId w:val="48"/>
  </w:num>
  <w:num w:numId="18" w16cid:durableId="1116095797">
    <w:abstractNumId w:val="12"/>
  </w:num>
  <w:num w:numId="19" w16cid:durableId="1108700368">
    <w:abstractNumId w:val="10"/>
  </w:num>
  <w:num w:numId="20" w16cid:durableId="1161236015">
    <w:abstractNumId w:val="42"/>
  </w:num>
  <w:num w:numId="21" w16cid:durableId="1169901398">
    <w:abstractNumId w:val="20"/>
  </w:num>
  <w:num w:numId="22" w16cid:durableId="2006668045">
    <w:abstractNumId w:val="31"/>
  </w:num>
  <w:num w:numId="23" w16cid:durableId="1745645119">
    <w:abstractNumId w:val="32"/>
  </w:num>
  <w:num w:numId="24" w16cid:durableId="754087299">
    <w:abstractNumId w:val="13"/>
  </w:num>
  <w:num w:numId="25" w16cid:durableId="2134714151">
    <w:abstractNumId w:val="52"/>
  </w:num>
  <w:num w:numId="26" w16cid:durableId="733087208">
    <w:abstractNumId w:val="7"/>
  </w:num>
  <w:num w:numId="27" w16cid:durableId="890850812">
    <w:abstractNumId w:val="16"/>
  </w:num>
  <w:num w:numId="28" w16cid:durableId="1326324534">
    <w:abstractNumId w:val="37"/>
  </w:num>
  <w:num w:numId="29" w16cid:durableId="752581422">
    <w:abstractNumId w:val="49"/>
  </w:num>
  <w:num w:numId="30" w16cid:durableId="998266967">
    <w:abstractNumId w:val="23"/>
  </w:num>
  <w:num w:numId="31" w16cid:durableId="1168902714">
    <w:abstractNumId w:val="29"/>
  </w:num>
  <w:num w:numId="32" w16cid:durableId="1887646344">
    <w:abstractNumId w:val="15"/>
  </w:num>
  <w:num w:numId="33" w16cid:durableId="112867822">
    <w:abstractNumId w:val="11"/>
  </w:num>
  <w:num w:numId="34" w16cid:durableId="811096518">
    <w:abstractNumId w:val="25"/>
  </w:num>
  <w:num w:numId="35" w16cid:durableId="1734038532">
    <w:abstractNumId w:val="39"/>
  </w:num>
  <w:num w:numId="36" w16cid:durableId="1723366691">
    <w:abstractNumId w:val="28"/>
  </w:num>
  <w:num w:numId="37" w16cid:durableId="2118792634">
    <w:abstractNumId w:val="0"/>
  </w:num>
  <w:num w:numId="38" w16cid:durableId="1638028275">
    <w:abstractNumId w:val="22"/>
  </w:num>
  <w:num w:numId="39" w16cid:durableId="979114958">
    <w:abstractNumId w:val="34"/>
  </w:num>
  <w:num w:numId="40" w16cid:durableId="1661347636">
    <w:abstractNumId w:val="21"/>
  </w:num>
  <w:num w:numId="41" w16cid:durableId="929659228">
    <w:abstractNumId w:val="43"/>
  </w:num>
  <w:num w:numId="42" w16cid:durableId="1099762269">
    <w:abstractNumId w:val="9"/>
  </w:num>
  <w:num w:numId="43" w16cid:durableId="1753432076">
    <w:abstractNumId w:val="26"/>
  </w:num>
  <w:num w:numId="44" w16cid:durableId="1152018702">
    <w:abstractNumId w:val="8"/>
  </w:num>
  <w:num w:numId="45" w16cid:durableId="1298147833">
    <w:abstractNumId w:val="45"/>
  </w:num>
  <w:num w:numId="46" w16cid:durableId="687755939">
    <w:abstractNumId w:val="46"/>
  </w:num>
  <w:num w:numId="47" w16cid:durableId="1224102396">
    <w:abstractNumId w:val="44"/>
  </w:num>
  <w:num w:numId="48" w16cid:durableId="65883412">
    <w:abstractNumId w:val="27"/>
  </w:num>
  <w:num w:numId="49" w16cid:durableId="1552501266">
    <w:abstractNumId w:val="40"/>
  </w:num>
  <w:num w:numId="50" w16cid:durableId="1619143705">
    <w:abstractNumId w:val="41"/>
  </w:num>
  <w:num w:numId="51" w16cid:durableId="607666874">
    <w:abstractNumId w:val="6"/>
  </w:num>
  <w:num w:numId="52" w16cid:durableId="361370466">
    <w:abstractNumId w:val="33"/>
  </w:num>
  <w:num w:numId="53" w16cid:durableId="2025396319">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6F"/>
    <w:rsid w:val="0000029F"/>
    <w:rsid w:val="000031DD"/>
    <w:rsid w:val="000035C0"/>
    <w:rsid w:val="000035E9"/>
    <w:rsid w:val="00004AFF"/>
    <w:rsid w:val="0000772B"/>
    <w:rsid w:val="00007AEC"/>
    <w:rsid w:val="0001045F"/>
    <w:rsid w:val="00010757"/>
    <w:rsid w:val="00010E58"/>
    <w:rsid w:val="00011241"/>
    <w:rsid w:val="00011B8C"/>
    <w:rsid w:val="00012AF6"/>
    <w:rsid w:val="00012CFC"/>
    <w:rsid w:val="000146A9"/>
    <w:rsid w:val="00014A04"/>
    <w:rsid w:val="00014C0E"/>
    <w:rsid w:val="0001531C"/>
    <w:rsid w:val="0001742C"/>
    <w:rsid w:val="0002182A"/>
    <w:rsid w:val="00021A85"/>
    <w:rsid w:val="00022B38"/>
    <w:rsid w:val="00026ECB"/>
    <w:rsid w:val="00032C49"/>
    <w:rsid w:val="00035567"/>
    <w:rsid w:val="000365ED"/>
    <w:rsid w:val="00041D06"/>
    <w:rsid w:val="00041D3B"/>
    <w:rsid w:val="00044644"/>
    <w:rsid w:val="00045C25"/>
    <w:rsid w:val="0004619A"/>
    <w:rsid w:val="00046E3B"/>
    <w:rsid w:val="0004785A"/>
    <w:rsid w:val="0005516D"/>
    <w:rsid w:val="000577C0"/>
    <w:rsid w:val="00057E01"/>
    <w:rsid w:val="000623FB"/>
    <w:rsid w:val="00063198"/>
    <w:rsid w:val="000639AE"/>
    <w:rsid w:val="00065937"/>
    <w:rsid w:val="00066447"/>
    <w:rsid w:val="00066B5A"/>
    <w:rsid w:val="00067A0C"/>
    <w:rsid w:val="000704F9"/>
    <w:rsid w:val="000708C2"/>
    <w:rsid w:val="000748E3"/>
    <w:rsid w:val="00074E35"/>
    <w:rsid w:val="00076E11"/>
    <w:rsid w:val="00080B17"/>
    <w:rsid w:val="00081020"/>
    <w:rsid w:val="0008433B"/>
    <w:rsid w:val="000852A7"/>
    <w:rsid w:val="000852F9"/>
    <w:rsid w:val="000914D7"/>
    <w:rsid w:val="000922CB"/>
    <w:rsid w:val="00093A86"/>
    <w:rsid w:val="0009570B"/>
    <w:rsid w:val="000959BB"/>
    <w:rsid w:val="0009639D"/>
    <w:rsid w:val="00096BE5"/>
    <w:rsid w:val="000A02AC"/>
    <w:rsid w:val="000A1F4C"/>
    <w:rsid w:val="000A2A98"/>
    <w:rsid w:val="000A4CD2"/>
    <w:rsid w:val="000A726F"/>
    <w:rsid w:val="000B12BD"/>
    <w:rsid w:val="000B1316"/>
    <w:rsid w:val="000B31BD"/>
    <w:rsid w:val="000B4018"/>
    <w:rsid w:val="000B4031"/>
    <w:rsid w:val="000B4463"/>
    <w:rsid w:val="000B4870"/>
    <w:rsid w:val="000B52CA"/>
    <w:rsid w:val="000B5391"/>
    <w:rsid w:val="000B7ED1"/>
    <w:rsid w:val="000C0D17"/>
    <w:rsid w:val="000C28B5"/>
    <w:rsid w:val="000C3C55"/>
    <w:rsid w:val="000C5C22"/>
    <w:rsid w:val="000C6DE3"/>
    <w:rsid w:val="000C6F6A"/>
    <w:rsid w:val="000C742D"/>
    <w:rsid w:val="000C772B"/>
    <w:rsid w:val="000D14F8"/>
    <w:rsid w:val="000D1681"/>
    <w:rsid w:val="000D1808"/>
    <w:rsid w:val="000D1B61"/>
    <w:rsid w:val="000D268F"/>
    <w:rsid w:val="000D4AE0"/>
    <w:rsid w:val="000D6380"/>
    <w:rsid w:val="000D644B"/>
    <w:rsid w:val="000D6BDA"/>
    <w:rsid w:val="000E0CC3"/>
    <w:rsid w:val="000E3DE7"/>
    <w:rsid w:val="000E758F"/>
    <w:rsid w:val="000F19F9"/>
    <w:rsid w:val="000F1AFE"/>
    <w:rsid w:val="000F5CDE"/>
    <w:rsid w:val="000F6992"/>
    <w:rsid w:val="000F77E2"/>
    <w:rsid w:val="001029A0"/>
    <w:rsid w:val="0010310D"/>
    <w:rsid w:val="00104215"/>
    <w:rsid w:val="001048F9"/>
    <w:rsid w:val="00104CEF"/>
    <w:rsid w:val="001052A8"/>
    <w:rsid w:val="0010590B"/>
    <w:rsid w:val="00106E65"/>
    <w:rsid w:val="00107F98"/>
    <w:rsid w:val="00111EC8"/>
    <w:rsid w:val="0011361F"/>
    <w:rsid w:val="00114F34"/>
    <w:rsid w:val="0011598F"/>
    <w:rsid w:val="00116BA8"/>
    <w:rsid w:val="001175A2"/>
    <w:rsid w:val="00117BB6"/>
    <w:rsid w:val="001220B5"/>
    <w:rsid w:val="001231C2"/>
    <w:rsid w:val="00123BD1"/>
    <w:rsid w:val="001257AA"/>
    <w:rsid w:val="00125AF0"/>
    <w:rsid w:val="001261FB"/>
    <w:rsid w:val="0012649A"/>
    <w:rsid w:val="001270CE"/>
    <w:rsid w:val="001305BC"/>
    <w:rsid w:val="00132897"/>
    <w:rsid w:val="00133113"/>
    <w:rsid w:val="00133D2C"/>
    <w:rsid w:val="0013552F"/>
    <w:rsid w:val="00135776"/>
    <w:rsid w:val="00136C49"/>
    <w:rsid w:val="001371D1"/>
    <w:rsid w:val="00137439"/>
    <w:rsid w:val="00141DCC"/>
    <w:rsid w:val="00142EC8"/>
    <w:rsid w:val="00143515"/>
    <w:rsid w:val="001435B6"/>
    <w:rsid w:val="00144188"/>
    <w:rsid w:val="00144A46"/>
    <w:rsid w:val="00144E1C"/>
    <w:rsid w:val="0014613F"/>
    <w:rsid w:val="00147069"/>
    <w:rsid w:val="00152AA1"/>
    <w:rsid w:val="00155640"/>
    <w:rsid w:val="00155F0F"/>
    <w:rsid w:val="00156586"/>
    <w:rsid w:val="0015740D"/>
    <w:rsid w:val="00161970"/>
    <w:rsid w:val="00163EED"/>
    <w:rsid w:val="00165C58"/>
    <w:rsid w:val="0017007E"/>
    <w:rsid w:val="0017329D"/>
    <w:rsid w:val="0017397D"/>
    <w:rsid w:val="0017610B"/>
    <w:rsid w:val="0017639E"/>
    <w:rsid w:val="00177FFE"/>
    <w:rsid w:val="001802B4"/>
    <w:rsid w:val="00181278"/>
    <w:rsid w:val="001823AE"/>
    <w:rsid w:val="00184358"/>
    <w:rsid w:val="00184666"/>
    <w:rsid w:val="00184C97"/>
    <w:rsid w:val="001870C6"/>
    <w:rsid w:val="001877E8"/>
    <w:rsid w:val="0019160D"/>
    <w:rsid w:val="00194582"/>
    <w:rsid w:val="00195D94"/>
    <w:rsid w:val="00197376"/>
    <w:rsid w:val="0019F3A7"/>
    <w:rsid w:val="001A0D89"/>
    <w:rsid w:val="001A1A93"/>
    <w:rsid w:val="001A2474"/>
    <w:rsid w:val="001A357C"/>
    <w:rsid w:val="001A434D"/>
    <w:rsid w:val="001A4566"/>
    <w:rsid w:val="001A4983"/>
    <w:rsid w:val="001A6FCF"/>
    <w:rsid w:val="001B0CEE"/>
    <w:rsid w:val="001B0E50"/>
    <w:rsid w:val="001B3128"/>
    <w:rsid w:val="001B5210"/>
    <w:rsid w:val="001B591E"/>
    <w:rsid w:val="001C0A49"/>
    <w:rsid w:val="001C12FD"/>
    <w:rsid w:val="001C1EE7"/>
    <w:rsid w:val="001C257C"/>
    <w:rsid w:val="001C4984"/>
    <w:rsid w:val="001C6178"/>
    <w:rsid w:val="001C7CA2"/>
    <w:rsid w:val="001D0A6B"/>
    <w:rsid w:val="001D1162"/>
    <w:rsid w:val="001D2FA9"/>
    <w:rsid w:val="001D3DFD"/>
    <w:rsid w:val="001D415C"/>
    <w:rsid w:val="001D4537"/>
    <w:rsid w:val="001D75C8"/>
    <w:rsid w:val="001D7B48"/>
    <w:rsid w:val="001E45A6"/>
    <w:rsid w:val="001E59AD"/>
    <w:rsid w:val="001E77AF"/>
    <w:rsid w:val="001F1124"/>
    <w:rsid w:val="001F3062"/>
    <w:rsid w:val="001F311D"/>
    <w:rsid w:val="001F3CD2"/>
    <w:rsid w:val="001F40CC"/>
    <w:rsid w:val="001F410D"/>
    <w:rsid w:val="001F4F23"/>
    <w:rsid w:val="001F67A6"/>
    <w:rsid w:val="001F6F6D"/>
    <w:rsid w:val="00200B23"/>
    <w:rsid w:val="00202587"/>
    <w:rsid w:val="0020263B"/>
    <w:rsid w:val="00203E20"/>
    <w:rsid w:val="0020472E"/>
    <w:rsid w:val="00204AA3"/>
    <w:rsid w:val="00207AE0"/>
    <w:rsid w:val="00210B87"/>
    <w:rsid w:val="00211556"/>
    <w:rsid w:val="00212DBE"/>
    <w:rsid w:val="00213AC4"/>
    <w:rsid w:val="00214579"/>
    <w:rsid w:val="00214681"/>
    <w:rsid w:val="00215674"/>
    <w:rsid w:val="00215BEC"/>
    <w:rsid w:val="002165D6"/>
    <w:rsid w:val="00220558"/>
    <w:rsid w:val="002224AB"/>
    <w:rsid w:val="00225B1A"/>
    <w:rsid w:val="00226E35"/>
    <w:rsid w:val="00227DD3"/>
    <w:rsid w:val="0023279C"/>
    <w:rsid w:val="00232C7B"/>
    <w:rsid w:val="00234050"/>
    <w:rsid w:val="0023476F"/>
    <w:rsid w:val="002364D5"/>
    <w:rsid w:val="00236C87"/>
    <w:rsid w:val="0024063F"/>
    <w:rsid w:val="00241C39"/>
    <w:rsid w:val="00244F85"/>
    <w:rsid w:val="00245806"/>
    <w:rsid w:val="002472F0"/>
    <w:rsid w:val="002473E3"/>
    <w:rsid w:val="00247572"/>
    <w:rsid w:val="0025078E"/>
    <w:rsid w:val="00252643"/>
    <w:rsid w:val="00253175"/>
    <w:rsid w:val="0025318D"/>
    <w:rsid w:val="002560E2"/>
    <w:rsid w:val="002563C7"/>
    <w:rsid w:val="00257124"/>
    <w:rsid w:val="00257C6A"/>
    <w:rsid w:val="00260308"/>
    <w:rsid w:val="00260440"/>
    <w:rsid w:val="00260583"/>
    <w:rsid w:val="002623FF"/>
    <w:rsid w:val="00262B90"/>
    <w:rsid w:val="00264058"/>
    <w:rsid w:val="002667AE"/>
    <w:rsid w:val="00266F8E"/>
    <w:rsid w:val="0026712B"/>
    <w:rsid w:val="00272207"/>
    <w:rsid w:val="00272767"/>
    <w:rsid w:val="00272B30"/>
    <w:rsid w:val="00272E7E"/>
    <w:rsid w:val="0027426E"/>
    <w:rsid w:val="00277AD4"/>
    <w:rsid w:val="00277B7D"/>
    <w:rsid w:val="002811D8"/>
    <w:rsid w:val="0028196C"/>
    <w:rsid w:val="0028291D"/>
    <w:rsid w:val="00282B4A"/>
    <w:rsid w:val="00284E78"/>
    <w:rsid w:val="002864F9"/>
    <w:rsid w:val="00286A25"/>
    <w:rsid w:val="00286DD4"/>
    <w:rsid w:val="0028770F"/>
    <w:rsid w:val="00287B53"/>
    <w:rsid w:val="0029303F"/>
    <w:rsid w:val="00295C2B"/>
    <w:rsid w:val="00296A37"/>
    <w:rsid w:val="00297FDD"/>
    <w:rsid w:val="002A17FB"/>
    <w:rsid w:val="002A1A0B"/>
    <w:rsid w:val="002A26A7"/>
    <w:rsid w:val="002A2D95"/>
    <w:rsid w:val="002A32AC"/>
    <w:rsid w:val="002A3619"/>
    <w:rsid w:val="002A4CD4"/>
    <w:rsid w:val="002A564D"/>
    <w:rsid w:val="002A57F3"/>
    <w:rsid w:val="002A7A6A"/>
    <w:rsid w:val="002A7E6A"/>
    <w:rsid w:val="002B06A3"/>
    <w:rsid w:val="002B09ED"/>
    <w:rsid w:val="002B3ED6"/>
    <w:rsid w:val="002B464E"/>
    <w:rsid w:val="002C199C"/>
    <w:rsid w:val="002C246D"/>
    <w:rsid w:val="002C4C81"/>
    <w:rsid w:val="002C6880"/>
    <w:rsid w:val="002C6B21"/>
    <w:rsid w:val="002C7736"/>
    <w:rsid w:val="002D0CBB"/>
    <w:rsid w:val="002D25D0"/>
    <w:rsid w:val="002D2772"/>
    <w:rsid w:val="002D6598"/>
    <w:rsid w:val="002D66EB"/>
    <w:rsid w:val="002E063C"/>
    <w:rsid w:val="002E1A09"/>
    <w:rsid w:val="002E1FB2"/>
    <w:rsid w:val="002E203E"/>
    <w:rsid w:val="002E5985"/>
    <w:rsid w:val="002E6D82"/>
    <w:rsid w:val="002E730A"/>
    <w:rsid w:val="002F1FF6"/>
    <w:rsid w:val="002F40CD"/>
    <w:rsid w:val="002F44DE"/>
    <w:rsid w:val="002F4807"/>
    <w:rsid w:val="002F521F"/>
    <w:rsid w:val="00300C70"/>
    <w:rsid w:val="003011A5"/>
    <w:rsid w:val="003041D8"/>
    <w:rsid w:val="00304914"/>
    <w:rsid w:val="00304AF2"/>
    <w:rsid w:val="00304B1E"/>
    <w:rsid w:val="00305C3B"/>
    <w:rsid w:val="00305DAE"/>
    <w:rsid w:val="0030696B"/>
    <w:rsid w:val="0030764D"/>
    <w:rsid w:val="00310B57"/>
    <w:rsid w:val="00312834"/>
    <w:rsid w:val="003160A0"/>
    <w:rsid w:val="003178D0"/>
    <w:rsid w:val="0032145B"/>
    <w:rsid w:val="00323A43"/>
    <w:rsid w:val="00325364"/>
    <w:rsid w:val="00325390"/>
    <w:rsid w:val="00327A74"/>
    <w:rsid w:val="003327BC"/>
    <w:rsid w:val="00340126"/>
    <w:rsid w:val="0034160F"/>
    <w:rsid w:val="003449D1"/>
    <w:rsid w:val="003452CD"/>
    <w:rsid w:val="00346D14"/>
    <w:rsid w:val="00350A4D"/>
    <w:rsid w:val="00350DB2"/>
    <w:rsid w:val="00354914"/>
    <w:rsid w:val="00354E79"/>
    <w:rsid w:val="003556C6"/>
    <w:rsid w:val="003574F6"/>
    <w:rsid w:val="0036083C"/>
    <w:rsid w:val="003608AC"/>
    <w:rsid w:val="00360D90"/>
    <w:rsid w:val="0036153E"/>
    <w:rsid w:val="003659FB"/>
    <w:rsid w:val="00365C5A"/>
    <w:rsid w:val="003679C8"/>
    <w:rsid w:val="00370E0C"/>
    <w:rsid w:val="00371701"/>
    <w:rsid w:val="00371B92"/>
    <w:rsid w:val="00373A04"/>
    <w:rsid w:val="00374EA9"/>
    <w:rsid w:val="00376DD2"/>
    <w:rsid w:val="003770EE"/>
    <w:rsid w:val="00377453"/>
    <w:rsid w:val="00381557"/>
    <w:rsid w:val="00381ECC"/>
    <w:rsid w:val="00382BE1"/>
    <w:rsid w:val="003834F0"/>
    <w:rsid w:val="00383E42"/>
    <w:rsid w:val="00384D0B"/>
    <w:rsid w:val="00386C52"/>
    <w:rsid w:val="00387F85"/>
    <w:rsid w:val="0039140D"/>
    <w:rsid w:val="003918A9"/>
    <w:rsid w:val="00391B0B"/>
    <w:rsid w:val="00392D36"/>
    <w:rsid w:val="00392E49"/>
    <w:rsid w:val="00393210"/>
    <w:rsid w:val="00394316"/>
    <w:rsid w:val="00394B84"/>
    <w:rsid w:val="00394BF0"/>
    <w:rsid w:val="00396559"/>
    <w:rsid w:val="00396AAD"/>
    <w:rsid w:val="00397596"/>
    <w:rsid w:val="00397FA3"/>
    <w:rsid w:val="003A183B"/>
    <w:rsid w:val="003A2F82"/>
    <w:rsid w:val="003A361C"/>
    <w:rsid w:val="003A4331"/>
    <w:rsid w:val="003A542C"/>
    <w:rsid w:val="003A783F"/>
    <w:rsid w:val="003B0F81"/>
    <w:rsid w:val="003B2FBF"/>
    <w:rsid w:val="003B3505"/>
    <w:rsid w:val="003B4B2C"/>
    <w:rsid w:val="003B611C"/>
    <w:rsid w:val="003C3ED1"/>
    <w:rsid w:val="003C42A1"/>
    <w:rsid w:val="003C45A0"/>
    <w:rsid w:val="003D356D"/>
    <w:rsid w:val="003D4867"/>
    <w:rsid w:val="003D4AA6"/>
    <w:rsid w:val="003D58F8"/>
    <w:rsid w:val="003D7CF4"/>
    <w:rsid w:val="003E14D1"/>
    <w:rsid w:val="003E346C"/>
    <w:rsid w:val="003E3813"/>
    <w:rsid w:val="003E60A3"/>
    <w:rsid w:val="003E7278"/>
    <w:rsid w:val="003E7D0C"/>
    <w:rsid w:val="003F19BB"/>
    <w:rsid w:val="003F1E32"/>
    <w:rsid w:val="003F211D"/>
    <w:rsid w:val="003F2938"/>
    <w:rsid w:val="003F447E"/>
    <w:rsid w:val="003F503F"/>
    <w:rsid w:val="003F5418"/>
    <w:rsid w:val="003F7484"/>
    <w:rsid w:val="003F7E1A"/>
    <w:rsid w:val="004008CF"/>
    <w:rsid w:val="00403AEE"/>
    <w:rsid w:val="00404175"/>
    <w:rsid w:val="00406EC3"/>
    <w:rsid w:val="00406ED3"/>
    <w:rsid w:val="00411342"/>
    <w:rsid w:val="004119B6"/>
    <w:rsid w:val="004122A7"/>
    <w:rsid w:val="004127A0"/>
    <w:rsid w:val="00412F4B"/>
    <w:rsid w:val="00421A9C"/>
    <w:rsid w:val="00422FEE"/>
    <w:rsid w:val="0043124D"/>
    <w:rsid w:val="00431E90"/>
    <w:rsid w:val="004346D0"/>
    <w:rsid w:val="00435C12"/>
    <w:rsid w:val="0043786C"/>
    <w:rsid w:val="00442D0E"/>
    <w:rsid w:val="004440DE"/>
    <w:rsid w:val="0044665D"/>
    <w:rsid w:val="00446CFE"/>
    <w:rsid w:val="00447DE4"/>
    <w:rsid w:val="00451D3D"/>
    <w:rsid w:val="00451FCE"/>
    <w:rsid w:val="004533D1"/>
    <w:rsid w:val="00453568"/>
    <w:rsid w:val="00455AF1"/>
    <w:rsid w:val="00455F39"/>
    <w:rsid w:val="004571BD"/>
    <w:rsid w:val="00460623"/>
    <w:rsid w:val="0046294D"/>
    <w:rsid w:val="00463100"/>
    <w:rsid w:val="00463CEC"/>
    <w:rsid w:val="00464D1E"/>
    <w:rsid w:val="0046675E"/>
    <w:rsid w:val="00467FFB"/>
    <w:rsid w:val="0047142A"/>
    <w:rsid w:val="004717CE"/>
    <w:rsid w:val="004720E9"/>
    <w:rsid w:val="00472569"/>
    <w:rsid w:val="00472AFA"/>
    <w:rsid w:val="004731CA"/>
    <w:rsid w:val="00473366"/>
    <w:rsid w:val="00473547"/>
    <w:rsid w:val="004744EB"/>
    <w:rsid w:val="00474A01"/>
    <w:rsid w:val="00476492"/>
    <w:rsid w:val="00477D89"/>
    <w:rsid w:val="004804D8"/>
    <w:rsid w:val="00480A88"/>
    <w:rsid w:val="0048164E"/>
    <w:rsid w:val="00482D71"/>
    <w:rsid w:val="0048513F"/>
    <w:rsid w:val="00486368"/>
    <w:rsid w:val="004875DB"/>
    <w:rsid w:val="00490D52"/>
    <w:rsid w:val="00492967"/>
    <w:rsid w:val="00493005"/>
    <w:rsid w:val="00494685"/>
    <w:rsid w:val="00494DA2"/>
    <w:rsid w:val="00494F5D"/>
    <w:rsid w:val="00495E7B"/>
    <w:rsid w:val="00496CA8"/>
    <w:rsid w:val="004A2213"/>
    <w:rsid w:val="004A3D65"/>
    <w:rsid w:val="004A43B5"/>
    <w:rsid w:val="004A4486"/>
    <w:rsid w:val="004A56CD"/>
    <w:rsid w:val="004A60BA"/>
    <w:rsid w:val="004A6162"/>
    <w:rsid w:val="004A675A"/>
    <w:rsid w:val="004A73D8"/>
    <w:rsid w:val="004B6415"/>
    <w:rsid w:val="004B76E6"/>
    <w:rsid w:val="004C0216"/>
    <w:rsid w:val="004C043E"/>
    <w:rsid w:val="004C0590"/>
    <w:rsid w:val="004C5DB2"/>
    <w:rsid w:val="004C60A3"/>
    <w:rsid w:val="004D1E68"/>
    <w:rsid w:val="004D3A84"/>
    <w:rsid w:val="004D7B86"/>
    <w:rsid w:val="004E06CE"/>
    <w:rsid w:val="004E0C40"/>
    <w:rsid w:val="004E350F"/>
    <w:rsid w:val="004E4486"/>
    <w:rsid w:val="004E48D1"/>
    <w:rsid w:val="004E496A"/>
    <w:rsid w:val="004E77AB"/>
    <w:rsid w:val="004E7D95"/>
    <w:rsid w:val="004E7F6F"/>
    <w:rsid w:val="004F0F8B"/>
    <w:rsid w:val="004F1B57"/>
    <w:rsid w:val="004F25A1"/>
    <w:rsid w:val="004F2D19"/>
    <w:rsid w:val="004F4D9A"/>
    <w:rsid w:val="004F6C8B"/>
    <w:rsid w:val="004F6F69"/>
    <w:rsid w:val="00500CF8"/>
    <w:rsid w:val="0050137D"/>
    <w:rsid w:val="00501E7A"/>
    <w:rsid w:val="00502E4A"/>
    <w:rsid w:val="005100F0"/>
    <w:rsid w:val="00511F53"/>
    <w:rsid w:val="00512FF2"/>
    <w:rsid w:val="0051313C"/>
    <w:rsid w:val="005138E9"/>
    <w:rsid w:val="00517CB2"/>
    <w:rsid w:val="00523AF3"/>
    <w:rsid w:val="00524198"/>
    <w:rsid w:val="0052452B"/>
    <w:rsid w:val="0052563D"/>
    <w:rsid w:val="00525B6D"/>
    <w:rsid w:val="00526142"/>
    <w:rsid w:val="00526578"/>
    <w:rsid w:val="00526C0F"/>
    <w:rsid w:val="00527FE2"/>
    <w:rsid w:val="00530346"/>
    <w:rsid w:val="005304E1"/>
    <w:rsid w:val="00534A93"/>
    <w:rsid w:val="00537B3F"/>
    <w:rsid w:val="00540A59"/>
    <w:rsid w:val="00540B79"/>
    <w:rsid w:val="00541374"/>
    <w:rsid w:val="005419C2"/>
    <w:rsid w:val="005420AF"/>
    <w:rsid w:val="0054461D"/>
    <w:rsid w:val="00545E55"/>
    <w:rsid w:val="00545EB3"/>
    <w:rsid w:val="00550D97"/>
    <w:rsid w:val="00553970"/>
    <w:rsid w:val="00553EE3"/>
    <w:rsid w:val="00554EAD"/>
    <w:rsid w:val="00555E7E"/>
    <w:rsid w:val="005561F4"/>
    <w:rsid w:val="00557256"/>
    <w:rsid w:val="005604E2"/>
    <w:rsid w:val="00562A9D"/>
    <w:rsid w:val="005644AB"/>
    <w:rsid w:val="00565D2C"/>
    <w:rsid w:val="005663AA"/>
    <w:rsid w:val="00567E6F"/>
    <w:rsid w:val="00570A17"/>
    <w:rsid w:val="00574552"/>
    <w:rsid w:val="00575404"/>
    <w:rsid w:val="00575CCD"/>
    <w:rsid w:val="005763BB"/>
    <w:rsid w:val="00577360"/>
    <w:rsid w:val="00577B30"/>
    <w:rsid w:val="00582242"/>
    <w:rsid w:val="005825AF"/>
    <w:rsid w:val="00583385"/>
    <w:rsid w:val="00590AAC"/>
    <w:rsid w:val="00592D71"/>
    <w:rsid w:val="00595076"/>
    <w:rsid w:val="0059569C"/>
    <w:rsid w:val="00595761"/>
    <w:rsid w:val="00595990"/>
    <w:rsid w:val="005978ED"/>
    <w:rsid w:val="00597F3F"/>
    <w:rsid w:val="00597FC9"/>
    <w:rsid w:val="005A109D"/>
    <w:rsid w:val="005A4916"/>
    <w:rsid w:val="005A60A6"/>
    <w:rsid w:val="005A624F"/>
    <w:rsid w:val="005A66BE"/>
    <w:rsid w:val="005A6F58"/>
    <w:rsid w:val="005A75C1"/>
    <w:rsid w:val="005A7CAC"/>
    <w:rsid w:val="005B0517"/>
    <w:rsid w:val="005B08AC"/>
    <w:rsid w:val="005B15C7"/>
    <w:rsid w:val="005B21E4"/>
    <w:rsid w:val="005B31C5"/>
    <w:rsid w:val="005B725E"/>
    <w:rsid w:val="005C185C"/>
    <w:rsid w:val="005C2166"/>
    <w:rsid w:val="005C2E5F"/>
    <w:rsid w:val="005C4ED2"/>
    <w:rsid w:val="005C5EDD"/>
    <w:rsid w:val="005D0E5D"/>
    <w:rsid w:val="005D4E86"/>
    <w:rsid w:val="005D50D4"/>
    <w:rsid w:val="005D5911"/>
    <w:rsid w:val="005E05EF"/>
    <w:rsid w:val="005E10A7"/>
    <w:rsid w:val="005E2D75"/>
    <w:rsid w:val="005E3C52"/>
    <w:rsid w:val="005E5E23"/>
    <w:rsid w:val="005E640B"/>
    <w:rsid w:val="005F0BF0"/>
    <w:rsid w:val="005F1415"/>
    <w:rsid w:val="005F18A0"/>
    <w:rsid w:val="005F20D9"/>
    <w:rsid w:val="005F242D"/>
    <w:rsid w:val="005F24D0"/>
    <w:rsid w:val="005F413C"/>
    <w:rsid w:val="005F482D"/>
    <w:rsid w:val="005F623E"/>
    <w:rsid w:val="005F71AF"/>
    <w:rsid w:val="00600CC8"/>
    <w:rsid w:val="006012B3"/>
    <w:rsid w:val="00601390"/>
    <w:rsid w:val="00601CED"/>
    <w:rsid w:val="006056F8"/>
    <w:rsid w:val="006058B2"/>
    <w:rsid w:val="00605A54"/>
    <w:rsid w:val="00606A13"/>
    <w:rsid w:val="00606DFF"/>
    <w:rsid w:val="006078A5"/>
    <w:rsid w:val="00610E34"/>
    <w:rsid w:val="00612905"/>
    <w:rsid w:val="00614A30"/>
    <w:rsid w:val="00620599"/>
    <w:rsid w:val="006215E7"/>
    <w:rsid w:val="006227FF"/>
    <w:rsid w:val="006229F0"/>
    <w:rsid w:val="00623164"/>
    <w:rsid w:val="00623193"/>
    <w:rsid w:val="00624A59"/>
    <w:rsid w:val="00626150"/>
    <w:rsid w:val="00626990"/>
    <w:rsid w:val="00626B15"/>
    <w:rsid w:val="00626FC7"/>
    <w:rsid w:val="00630945"/>
    <w:rsid w:val="00636EEE"/>
    <w:rsid w:val="00637BA4"/>
    <w:rsid w:val="006404B7"/>
    <w:rsid w:val="00642DD7"/>
    <w:rsid w:val="006450A8"/>
    <w:rsid w:val="00646192"/>
    <w:rsid w:val="00646BED"/>
    <w:rsid w:val="006476BC"/>
    <w:rsid w:val="00647BB7"/>
    <w:rsid w:val="00650054"/>
    <w:rsid w:val="00650EBB"/>
    <w:rsid w:val="00651368"/>
    <w:rsid w:val="00653A3B"/>
    <w:rsid w:val="0065539B"/>
    <w:rsid w:val="006570FD"/>
    <w:rsid w:val="00657547"/>
    <w:rsid w:val="006602B6"/>
    <w:rsid w:val="00661A00"/>
    <w:rsid w:val="0066456F"/>
    <w:rsid w:val="006645CC"/>
    <w:rsid w:val="00664746"/>
    <w:rsid w:val="00664D0B"/>
    <w:rsid w:val="00664F6D"/>
    <w:rsid w:val="0066568D"/>
    <w:rsid w:val="00665FC5"/>
    <w:rsid w:val="0066614D"/>
    <w:rsid w:val="00667A34"/>
    <w:rsid w:val="00667C80"/>
    <w:rsid w:val="006713B5"/>
    <w:rsid w:val="00672B54"/>
    <w:rsid w:val="00672B5A"/>
    <w:rsid w:val="00672FDB"/>
    <w:rsid w:val="00673264"/>
    <w:rsid w:val="006753F2"/>
    <w:rsid w:val="006768CC"/>
    <w:rsid w:val="00676EA2"/>
    <w:rsid w:val="00676EE3"/>
    <w:rsid w:val="00677314"/>
    <w:rsid w:val="00680DE4"/>
    <w:rsid w:val="00681106"/>
    <w:rsid w:val="0068134B"/>
    <w:rsid w:val="0068174B"/>
    <w:rsid w:val="006839DD"/>
    <w:rsid w:val="00683FC3"/>
    <w:rsid w:val="00684240"/>
    <w:rsid w:val="0068650E"/>
    <w:rsid w:val="00686E03"/>
    <w:rsid w:val="006908B8"/>
    <w:rsid w:val="00690A3F"/>
    <w:rsid w:val="006910CE"/>
    <w:rsid w:val="00694AE6"/>
    <w:rsid w:val="00696895"/>
    <w:rsid w:val="00696A62"/>
    <w:rsid w:val="00696CC7"/>
    <w:rsid w:val="00697D31"/>
    <w:rsid w:val="006A19C5"/>
    <w:rsid w:val="006A538D"/>
    <w:rsid w:val="006A776A"/>
    <w:rsid w:val="006A7BC3"/>
    <w:rsid w:val="006B2B26"/>
    <w:rsid w:val="006B3270"/>
    <w:rsid w:val="006B3715"/>
    <w:rsid w:val="006B4A64"/>
    <w:rsid w:val="006B4BBE"/>
    <w:rsid w:val="006B5307"/>
    <w:rsid w:val="006B6177"/>
    <w:rsid w:val="006B7AAF"/>
    <w:rsid w:val="006C27A7"/>
    <w:rsid w:val="006C51CE"/>
    <w:rsid w:val="006C5F44"/>
    <w:rsid w:val="006C7215"/>
    <w:rsid w:val="006C736E"/>
    <w:rsid w:val="006C73AB"/>
    <w:rsid w:val="006D071E"/>
    <w:rsid w:val="006D2235"/>
    <w:rsid w:val="006D228E"/>
    <w:rsid w:val="006D555D"/>
    <w:rsid w:val="006D6F34"/>
    <w:rsid w:val="006D7840"/>
    <w:rsid w:val="006E01B1"/>
    <w:rsid w:val="006E0ED7"/>
    <w:rsid w:val="006E34C6"/>
    <w:rsid w:val="006E40C8"/>
    <w:rsid w:val="006E58B7"/>
    <w:rsid w:val="006E67B8"/>
    <w:rsid w:val="006E78D7"/>
    <w:rsid w:val="006F00F1"/>
    <w:rsid w:val="006F2749"/>
    <w:rsid w:val="006F27A3"/>
    <w:rsid w:val="006F2D52"/>
    <w:rsid w:val="006F31CE"/>
    <w:rsid w:val="006F79E0"/>
    <w:rsid w:val="006FFE5C"/>
    <w:rsid w:val="00700DC3"/>
    <w:rsid w:val="00701658"/>
    <w:rsid w:val="00702269"/>
    <w:rsid w:val="00703FA4"/>
    <w:rsid w:val="00706BAF"/>
    <w:rsid w:val="00707229"/>
    <w:rsid w:val="00711F36"/>
    <w:rsid w:val="00712D51"/>
    <w:rsid w:val="00715E86"/>
    <w:rsid w:val="00715F87"/>
    <w:rsid w:val="00717BCE"/>
    <w:rsid w:val="00720908"/>
    <w:rsid w:val="007238F6"/>
    <w:rsid w:val="007265C8"/>
    <w:rsid w:val="0073005F"/>
    <w:rsid w:val="00730223"/>
    <w:rsid w:val="007307E8"/>
    <w:rsid w:val="00730AB4"/>
    <w:rsid w:val="00730C29"/>
    <w:rsid w:val="00733635"/>
    <w:rsid w:val="00733C1A"/>
    <w:rsid w:val="00735916"/>
    <w:rsid w:val="00735A54"/>
    <w:rsid w:val="00735F86"/>
    <w:rsid w:val="007405DB"/>
    <w:rsid w:val="0074151B"/>
    <w:rsid w:val="00742E62"/>
    <w:rsid w:val="00743590"/>
    <w:rsid w:val="00744598"/>
    <w:rsid w:val="00747958"/>
    <w:rsid w:val="00747E17"/>
    <w:rsid w:val="00751A59"/>
    <w:rsid w:val="0075322C"/>
    <w:rsid w:val="007550D8"/>
    <w:rsid w:val="0076048E"/>
    <w:rsid w:val="00760D73"/>
    <w:rsid w:val="00760F48"/>
    <w:rsid w:val="00762A18"/>
    <w:rsid w:val="00762B88"/>
    <w:rsid w:val="00763447"/>
    <w:rsid w:val="00763A31"/>
    <w:rsid w:val="007659E2"/>
    <w:rsid w:val="00767D61"/>
    <w:rsid w:val="007703EA"/>
    <w:rsid w:val="007717CE"/>
    <w:rsid w:val="00771B27"/>
    <w:rsid w:val="00772133"/>
    <w:rsid w:val="00772C1B"/>
    <w:rsid w:val="00772DAE"/>
    <w:rsid w:val="00773A09"/>
    <w:rsid w:val="0077560D"/>
    <w:rsid w:val="00777288"/>
    <w:rsid w:val="0077740A"/>
    <w:rsid w:val="00777C72"/>
    <w:rsid w:val="00781767"/>
    <w:rsid w:val="00782619"/>
    <w:rsid w:val="00784765"/>
    <w:rsid w:val="00785009"/>
    <w:rsid w:val="00785AD1"/>
    <w:rsid w:val="00786D66"/>
    <w:rsid w:val="007912D9"/>
    <w:rsid w:val="00792AB6"/>
    <w:rsid w:val="00792ABF"/>
    <w:rsid w:val="00795398"/>
    <w:rsid w:val="00795F1B"/>
    <w:rsid w:val="007961AA"/>
    <w:rsid w:val="0079620A"/>
    <w:rsid w:val="00797364"/>
    <w:rsid w:val="00797B37"/>
    <w:rsid w:val="007A15D0"/>
    <w:rsid w:val="007A16C9"/>
    <w:rsid w:val="007A1CF9"/>
    <w:rsid w:val="007A2583"/>
    <w:rsid w:val="007A307A"/>
    <w:rsid w:val="007A4D1E"/>
    <w:rsid w:val="007A7C40"/>
    <w:rsid w:val="007B021F"/>
    <w:rsid w:val="007B5C24"/>
    <w:rsid w:val="007B6F87"/>
    <w:rsid w:val="007B7503"/>
    <w:rsid w:val="007B7867"/>
    <w:rsid w:val="007C1DFA"/>
    <w:rsid w:val="007C2776"/>
    <w:rsid w:val="007C282D"/>
    <w:rsid w:val="007C52CE"/>
    <w:rsid w:val="007C57AD"/>
    <w:rsid w:val="007C6719"/>
    <w:rsid w:val="007C7860"/>
    <w:rsid w:val="007D2D9F"/>
    <w:rsid w:val="007D45C3"/>
    <w:rsid w:val="007D52EC"/>
    <w:rsid w:val="007D59AA"/>
    <w:rsid w:val="007D674A"/>
    <w:rsid w:val="007D79DF"/>
    <w:rsid w:val="007E0646"/>
    <w:rsid w:val="007E3CDC"/>
    <w:rsid w:val="007E3CE7"/>
    <w:rsid w:val="007E409D"/>
    <w:rsid w:val="007E4728"/>
    <w:rsid w:val="007E579A"/>
    <w:rsid w:val="007E594C"/>
    <w:rsid w:val="007E636C"/>
    <w:rsid w:val="007E646D"/>
    <w:rsid w:val="007E7B9B"/>
    <w:rsid w:val="007F0388"/>
    <w:rsid w:val="007F0390"/>
    <w:rsid w:val="007F1532"/>
    <w:rsid w:val="007F31A2"/>
    <w:rsid w:val="007F57F1"/>
    <w:rsid w:val="00800B07"/>
    <w:rsid w:val="008010C2"/>
    <w:rsid w:val="008037DD"/>
    <w:rsid w:val="00811948"/>
    <w:rsid w:val="00811F50"/>
    <w:rsid w:val="00812B0B"/>
    <w:rsid w:val="0081391C"/>
    <w:rsid w:val="008148B3"/>
    <w:rsid w:val="00816233"/>
    <w:rsid w:val="00816A02"/>
    <w:rsid w:val="0082648C"/>
    <w:rsid w:val="00827C5F"/>
    <w:rsid w:val="0083105A"/>
    <w:rsid w:val="00831F16"/>
    <w:rsid w:val="00834B1B"/>
    <w:rsid w:val="0084239B"/>
    <w:rsid w:val="008423C3"/>
    <w:rsid w:val="00842A20"/>
    <w:rsid w:val="0084363F"/>
    <w:rsid w:val="00843927"/>
    <w:rsid w:val="008439AF"/>
    <w:rsid w:val="00843A7D"/>
    <w:rsid w:val="00843D45"/>
    <w:rsid w:val="00844849"/>
    <w:rsid w:val="00845225"/>
    <w:rsid w:val="00845C82"/>
    <w:rsid w:val="008472BC"/>
    <w:rsid w:val="0085078D"/>
    <w:rsid w:val="008542A5"/>
    <w:rsid w:val="00854EC0"/>
    <w:rsid w:val="00855721"/>
    <w:rsid w:val="00855E66"/>
    <w:rsid w:val="0085746B"/>
    <w:rsid w:val="0085774C"/>
    <w:rsid w:val="008614FA"/>
    <w:rsid w:val="008645E6"/>
    <w:rsid w:val="00864DBF"/>
    <w:rsid w:val="00864E04"/>
    <w:rsid w:val="0086605B"/>
    <w:rsid w:val="00867931"/>
    <w:rsid w:val="00870322"/>
    <w:rsid w:val="00870951"/>
    <w:rsid w:val="008728BD"/>
    <w:rsid w:val="008733B3"/>
    <w:rsid w:val="00873629"/>
    <w:rsid w:val="0087433A"/>
    <w:rsid w:val="0087704B"/>
    <w:rsid w:val="0088144F"/>
    <w:rsid w:val="0088356D"/>
    <w:rsid w:val="00886FD4"/>
    <w:rsid w:val="008874C9"/>
    <w:rsid w:val="00887650"/>
    <w:rsid w:val="008942D0"/>
    <w:rsid w:val="00894677"/>
    <w:rsid w:val="008959F7"/>
    <w:rsid w:val="008A2D88"/>
    <w:rsid w:val="008A6171"/>
    <w:rsid w:val="008B057A"/>
    <w:rsid w:val="008B4DC8"/>
    <w:rsid w:val="008B5271"/>
    <w:rsid w:val="008C14C0"/>
    <w:rsid w:val="008C2CCA"/>
    <w:rsid w:val="008C34F4"/>
    <w:rsid w:val="008C4191"/>
    <w:rsid w:val="008C5F6D"/>
    <w:rsid w:val="008C5FAC"/>
    <w:rsid w:val="008C6194"/>
    <w:rsid w:val="008D1E9B"/>
    <w:rsid w:val="008D74B6"/>
    <w:rsid w:val="008D7702"/>
    <w:rsid w:val="008E0F1C"/>
    <w:rsid w:val="008E48BE"/>
    <w:rsid w:val="008E49A1"/>
    <w:rsid w:val="008E4F64"/>
    <w:rsid w:val="008E60D6"/>
    <w:rsid w:val="008E60FD"/>
    <w:rsid w:val="008E642D"/>
    <w:rsid w:val="008E64FC"/>
    <w:rsid w:val="008E7145"/>
    <w:rsid w:val="008F0D03"/>
    <w:rsid w:val="008F137C"/>
    <w:rsid w:val="008F2A36"/>
    <w:rsid w:val="008F2BA0"/>
    <w:rsid w:val="008F2BB8"/>
    <w:rsid w:val="008F4AEB"/>
    <w:rsid w:val="008F4F00"/>
    <w:rsid w:val="008F6989"/>
    <w:rsid w:val="008F7CFE"/>
    <w:rsid w:val="008F7F16"/>
    <w:rsid w:val="009008CB"/>
    <w:rsid w:val="009042A3"/>
    <w:rsid w:val="009062C9"/>
    <w:rsid w:val="009062CE"/>
    <w:rsid w:val="0090655C"/>
    <w:rsid w:val="00907E79"/>
    <w:rsid w:val="0091245A"/>
    <w:rsid w:val="00914F4D"/>
    <w:rsid w:val="0091551C"/>
    <w:rsid w:val="00915740"/>
    <w:rsid w:val="00915EDE"/>
    <w:rsid w:val="009167E9"/>
    <w:rsid w:val="00916A4E"/>
    <w:rsid w:val="00916E97"/>
    <w:rsid w:val="009173FD"/>
    <w:rsid w:val="00917E0E"/>
    <w:rsid w:val="009200A6"/>
    <w:rsid w:val="009239E8"/>
    <w:rsid w:val="009242B8"/>
    <w:rsid w:val="00925138"/>
    <w:rsid w:val="00926D15"/>
    <w:rsid w:val="009277D1"/>
    <w:rsid w:val="00930D6A"/>
    <w:rsid w:val="00931583"/>
    <w:rsid w:val="009319A2"/>
    <w:rsid w:val="00932103"/>
    <w:rsid w:val="009323D9"/>
    <w:rsid w:val="00933BAD"/>
    <w:rsid w:val="009359E2"/>
    <w:rsid w:val="00935FA2"/>
    <w:rsid w:val="00936201"/>
    <w:rsid w:val="009365D4"/>
    <w:rsid w:val="00937ADA"/>
    <w:rsid w:val="00940056"/>
    <w:rsid w:val="00940EB4"/>
    <w:rsid w:val="00942A9E"/>
    <w:rsid w:val="00942D21"/>
    <w:rsid w:val="00942F42"/>
    <w:rsid w:val="00945B05"/>
    <w:rsid w:val="00945D58"/>
    <w:rsid w:val="00946012"/>
    <w:rsid w:val="00946542"/>
    <w:rsid w:val="00950F5B"/>
    <w:rsid w:val="009523A7"/>
    <w:rsid w:val="0095254C"/>
    <w:rsid w:val="00952A6F"/>
    <w:rsid w:val="00955E7A"/>
    <w:rsid w:val="00956CAB"/>
    <w:rsid w:val="00957468"/>
    <w:rsid w:val="00960A0A"/>
    <w:rsid w:val="00961105"/>
    <w:rsid w:val="00961678"/>
    <w:rsid w:val="00963E82"/>
    <w:rsid w:val="0096467B"/>
    <w:rsid w:val="00964D0E"/>
    <w:rsid w:val="00964D94"/>
    <w:rsid w:val="009652C8"/>
    <w:rsid w:val="00966CA2"/>
    <w:rsid w:val="0096771A"/>
    <w:rsid w:val="00970154"/>
    <w:rsid w:val="00970B9B"/>
    <w:rsid w:val="00971BAB"/>
    <w:rsid w:val="00971C83"/>
    <w:rsid w:val="00973D3C"/>
    <w:rsid w:val="00980B16"/>
    <w:rsid w:val="00981D31"/>
    <w:rsid w:val="00982C46"/>
    <w:rsid w:val="00984660"/>
    <w:rsid w:val="009913C4"/>
    <w:rsid w:val="0099222F"/>
    <w:rsid w:val="00992E37"/>
    <w:rsid w:val="00996F73"/>
    <w:rsid w:val="0099787D"/>
    <w:rsid w:val="00997A6B"/>
    <w:rsid w:val="009A0701"/>
    <w:rsid w:val="009A09D9"/>
    <w:rsid w:val="009A18ED"/>
    <w:rsid w:val="009A3DCD"/>
    <w:rsid w:val="009A4B70"/>
    <w:rsid w:val="009A54DB"/>
    <w:rsid w:val="009A7A59"/>
    <w:rsid w:val="009B1427"/>
    <w:rsid w:val="009B240C"/>
    <w:rsid w:val="009B2634"/>
    <w:rsid w:val="009B4C56"/>
    <w:rsid w:val="009B515A"/>
    <w:rsid w:val="009B78D0"/>
    <w:rsid w:val="009B7937"/>
    <w:rsid w:val="009C26B8"/>
    <w:rsid w:val="009C359F"/>
    <w:rsid w:val="009C448B"/>
    <w:rsid w:val="009C5A93"/>
    <w:rsid w:val="009C649D"/>
    <w:rsid w:val="009C7DC1"/>
    <w:rsid w:val="009D0BD2"/>
    <w:rsid w:val="009D2F8F"/>
    <w:rsid w:val="009D33CB"/>
    <w:rsid w:val="009D379B"/>
    <w:rsid w:val="009D3DA9"/>
    <w:rsid w:val="009D543B"/>
    <w:rsid w:val="009D6725"/>
    <w:rsid w:val="009D68C6"/>
    <w:rsid w:val="009D703D"/>
    <w:rsid w:val="009D71F8"/>
    <w:rsid w:val="009E13A7"/>
    <w:rsid w:val="009E1752"/>
    <w:rsid w:val="009E3766"/>
    <w:rsid w:val="009E3FA1"/>
    <w:rsid w:val="009E6EDC"/>
    <w:rsid w:val="009F142B"/>
    <w:rsid w:val="009F31CE"/>
    <w:rsid w:val="009F41B8"/>
    <w:rsid w:val="009F4636"/>
    <w:rsid w:val="009F476D"/>
    <w:rsid w:val="009F51B4"/>
    <w:rsid w:val="009F54C2"/>
    <w:rsid w:val="009F6F3F"/>
    <w:rsid w:val="00A0001A"/>
    <w:rsid w:val="00A00C9F"/>
    <w:rsid w:val="00A016C4"/>
    <w:rsid w:val="00A01AC9"/>
    <w:rsid w:val="00A01D2D"/>
    <w:rsid w:val="00A07318"/>
    <w:rsid w:val="00A11446"/>
    <w:rsid w:val="00A1378C"/>
    <w:rsid w:val="00A156D1"/>
    <w:rsid w:val="00A15897"/>
    <w:rsid w:val="00A161A6"/>
    <w:rsid w:val="00A20147"/>
    <w:rsid w:val="00A2055F"/>
    <w:rsid w:val="00A20D5C"/>
    <w:rsid w:val="00A20E20"/>
    <w:rsid w:val="00A258D6"/>
    <w:rsid w:val="00A261DE"/>
    <w:rsid w:val="00A304D3"/>
    <w:rsid w:val="00A30878"/>
    <w:rsid w:val="00A3097F"/>
    <w:rsid w:val="00A32897"/>
    <w:rsid w:val="00A34135"/>
    <w:rsid w:val="00A35C6E"/>
    <w:rsid w:val="00A35D9A"/>
    <w:rsid w:val="00A37CC1"/>
    <w:rsid w:val="00A4023D"/>
    <w:rsid w:val="00A4077A"/>
    <w:rsid w:val="00A40961"/>
    <w:rsid w:val="00A40EBE"/>
    <w:rsid w:val="00A43135"/>
    <w:rsid w:val="00A43D1E"/>
    <w:rsid w:val="00A43E7A"/>
    <w:rsid w:val="00A45186"/>
    <w:rsid w:val="00A45EBA"/>
    <w:rsid w:val="00A477B6"/>
    <w:rsid w:val="00A50E14"/>
    <w:rsid w:val="00A53458"/>
    <w:rsid w:val="00A53861"/>
    <w:rsid w:val="00A54AC8"/>
    <w:rsid w:val="00A5530D"/>
    <w:rsid w:val="00A606C3"/>
    <w:rsid w:val="00A60FF5"/>
    <w:rsid w:val="00A62CC1"/>
    <w:rsid w:val="00A62CF7"/>
    <w:rsid w:val="00A63A21"/>
    <w:rsid w:val="00A66427"/>
    <w:rsid w:val="00A72430"/>
    <w:rsid w:val="00A73FDD"/>
    <w:rsid w:val="00A7485A"/>
    <w:rsid w:val="00A76573"/>
    <w:rsid w:val="00A76B74"/>
    <w:rsid w:val="00A77C8B"/>
    <w:rsid w:val="00A813B5"/>
    <w:rsid w:val="00A817F7"/>
    <w:rsid w:val="00A81D68"/>
    <w:rsid w:val="00A821C8"/>
    <w:rsid w:val="00A84129"/>
    <w:rsid w:val="00A843FE"/>
    <w:rsid w:val="00A84BD8"/>
    <w:rsid w:val="00A85980"/>
    <w:rsid w:val="00A85B21"/>
    <w:rsid w:val="00A945F9"/>
    <w:rsid w:val="00A9537D"/>
    <w:rsid w:val="00A961AF"/>
    <w:rsid w:val="00A97062"/>
    <w:rsid w:val="00A97E82"/>
    <w:rsid w:val="00AA0495"/>
    <w:rsid w:val="00AA3AC2"/>
    <w:rsid w:val="00AA7D46"/>
    <w:rsid w:val="00AA7D4A"/>
    <w:rsid w:val="00AA7D5A"/>
    <w:rsid w:val="00AB46AA"/>
    <w:rsid w:val="00AB4D18"/>
    <w:rsid w:val="00AB5282"/>
    <w:rsid w:val="00AB55DB"/>
    <w:rsid w:val="00AB6975"/>
    <w:rsid w:val="00AB7093"/>
    <w:rsid w:val="00AC1A8E"/>
    <w:rsid w:val="00AC2B18"/>
    <w:rsid w:val="00AC38F4"/>
    <w:rsid w:val="00AC6140"/>
    <w:rsid w:val="00AD1562"/>
    <w:rsid w:val="00AD2BC7"/>
    <w:rsid w:val="00AD4EFD"/>
    <w:rsid w:val="00AD5CD3"/>
    <w:rsid w:val="00AD6374"/>
    <w:rsid w:val="00AE0D3E"/>
    <w:rsid w:val="00AE6A4A"/>
    <w:rsid w:val="00AE730C"/>
    <w:rsid w:val="00AF03F9"/>
    <w:rsid w:val="00AF04EE"/>
    <w:rsid w:val="00AF1016"/>
    <w:rsid w:val="00AF2B96"/>
    <w:rsid w:val="00AF2D32"/>
    <w:rsid w:val="00AF46D2"/>
    <w:rsid w:val="00AF4B32"/>
    <w:rsid w:val="00AF547B"/>
    <w:rsid w:val="00AF5B75"/>
    <w:rsid w:val="00AF6C27"/>
    <w:rsid w:val="00AF742A"/>
    <w:rsid w:val="00B00956"/>
    <w:rsid w:val="00B01CA7"/>
    <w:rsid w:val="00B072F2"/>
    <w:rsid w:val="00B07CF6"/>
    <w:rsid w:val="00B10DC4"/>
    <w:rsid w:val="00B119D6"/>
    <w:rsid w:val="00B13A19"/>
    <w:rsid w:val="00B200F0"/>
    <w:rsid w:val="00B2061A"/>
    <w:rsid w:val="00B21C21"/>
    <w:rsid w:val="00B23799"/>
    <w:rsid w:val="00B253CA"/>
    <w:rsid w:val="00B277B6"/>
    <w:rsid w:val="00B313BE"/>
    <w:rsid w:val="00B31ACE"/>
    <w:rsid w:val="00B31DFC"/>
    <w:rsid w:val="00B3241D"/>
    <w:rsid w:val="00B34272"/>
    <w:rsid w:val="00B347F0"/>
    <w:rsid w:val="00B4124E"/>
    <w:rsid w:val="00B42580"/>
    <w:rsid w:val="00B46233"/>
    <w:rsid w:val="00B4760D"/>
    <w:rsid w:val="00B505A9"/>
    <w:rsid w:val="00B50A0C"/>
    <w:rsid w:val="00B51C08"/>
    <w:rsid w:val="00B52927"/>
    <w:rsid w:val="00B52BC5"/>
    <w:rsid w:val="00B54608"/>
    <w:rsid w:val="00B55A3B"/>
    <w:rsid w:val="00B56122"/>
    <w:rsid w:val="00B5756E"/>
    <w:rsid w:val="00B577EB"/>
    <w:rsid w:val="00B57F79"/>
    <w:rsid w:val="00B61584"/>
    <w:rsid w:val="00B623CA"/>
    <w:rsid w:val="00B656CC"/>
    <w:rsid w:val="00B66D7D"/>
    <w:rsid w:val="00B70D87"/>
    <w:rsid w:val="00B7166D"/>
    <w:rsid w:val="00B71A60"/>
    <w:rsid w:val="00B7447E"/>
    <w:rsid w:val="00B74835"/>
    <w:rsid w:val="00B7524E"/>
    <w:rsid w:val="00B76C1D"/>
    <w:rsid w:val="00B76CC4"/>
    <w:rsid w:val="00B779BD"/>
    <w:rsid w:val="00B801D3"/>
    <w:rsid w:val="00B828F9"/>
    <w:rsid w:val="00B83988"/>
    <w:rsid w:val="00B83DDD"/>
    <w:rsid w:val="00B83FF1"/>
    <w:rsid w:val="00B8418D"/>
    <w:rsid w:val="00B84AF3"/>
    <w:rsid w:val="00B85341"/>
    <w:rsid w:val="00B86CD8"/>
    <w:rsid w:val="00B87CFA"/>
    <w:rsid w:val="00B90E8B"/>
    <w:rsid w:val="00B9216F"/>
    <w:rsid w:val="00B923D3"/>
    <w:rsid w:val="00B9244E"/>
    <w:rsid w:val="00B933FE"/>
    <w:rsid w:val="00B9393B"/>
    <w:rsid w:val="00B93A28"/>
    <w:rsid w:val="00B95D16"/>
    <w:rsid w:val="00B95EB1"/>
    <w:rsid w:val="00B96323"/>
    <w:rsid w:val="00B971FF"/>
    <w:rsid w:val="00B97535"/>
    <w:rsid w:val="00BA0146"/>
    <w:rsid w:val="00BA13E5"/>
    <w:rsid w:val="00BA141C"/>
    <w:rsid w:val="00BA3884"/>
    <w:rsid w:val="00BA3D2F"/>
    <w:rsid w:val="00BA3FD4"/>
    <w:rsid w:val="00BA4ADF"/>
    <w:rsid w:val="00BA547E"/>
    <w:rsid w:val="00BA5F4F"/>
    <w:rsid w:val="00BA6152"/>
    <w:rsid w:val="00BA722E"/>
    <w:rsid w:val="00BA7652"/>
    <w:rsid w:val="00BB07E2"/>
    <w:rsid w:val="00BB229B"/>
    <w:rsid w:val="00BB25ED"/>
    <w:rsid w:val="00BB3F58"/>
    <w:rsid w:val="00BB409C"/>
    <w:rsid w:val="00BB5E1F"/>
    <w:rsid w:val="00BB5FD1"/>
    <w:rsid w:val="00BB60F8"/>
    <w:rsid w:val="00BB70AB"/>
    <w:rsid w:val="00BB7805"/>
    <w:rsid w:val="00BB7A42"/>
    <w:rsid w:val="00BC0AEC"/>
    <w:rsid w:val="00BC116C"/>
    <w:rsid w:val="00BC1846"/>
    <w:rsid w:val="00BC1A32"/>
    <w:rsid w:val="00BC24A1"/>
    <w:rsid w:val="00BC2996"/>
    <w:rsid w:val="00BC3439"/>
    <w:rsid w:val="00BC4AE9"/>
    <w:rsid w:val="00BC5319"/>
    <w:rsid w:val="00BC5AF1"/>
    <w:rsid w:val="00BD2B51"/>
    <w:rsid w:val="00BD37E7"/>
    <w:rsid w:val="00BD3DD9"/>
    <w:rsid w:val="00BD5688"/>
    <w:rsid w:val="00BE1118"/>
    <w:rsid w:val="00BE13F7"/>
    <w:rsid w:val="00BE17D8"/>
    <w:rsid w:val="00BE528D"/>
    <w:rsid w:val="00BE5386"/>
    <w:rsid w:val="00BE5E40"/>
    <w:rsid w:val="00BE6C7B"/>
    <w:rsid w:val="00BE736F"/>
    <w:rsid w:val="00BF0C2A"/>
    <w:rsid w:val="00BF2F3C"/>
    <w:rsid w:val="00BF4BA5"/>
    <w:rsid w:val="00BF4FE6"/>
    <w:rsid w:val="00BF7123"/>
    <w:rsid w:val="00C00C64"/>
    <w:rsid w:val="00C011D1"/>
    <w:rsid w:val="00C0131E"/>
    <w:rsid w:val="00C01DEA"/>
    <w:rsid w:val="00C0285D"/>
    <w:rsid w:val="00C03126"/>
    <w:rsid w:val="00C06472"/>
    <w:rsid w:val="00C06FB6"/>
    <w:rsid w:val="00C10831"/>
    <w:rsid w:val="00C10C6B"/>
    <w:rsid w:val="00C12732"/>
    <w:rsid w:val="00C16F84"/>
    <w:rsid w:val="00C23749"/>
    <w:rsid w:val="00C23B21"/>
    <w:rsid w:val="00C23E51"/>
    <w:rsid w:val="00C25EFB"/>
    <w:rsid w:val="00C26CAF"/>
    <w:rsid w:val="00C26EF6"/>
    <w:rsid w:val="00C274A7"/>
    <w:rsid w:val="00C3016A"/>
    <w:rsid w:val="00C329C6"/>
    <w:rsid w:val="00C35E9D"/>
    <w:rsid w:val="00C36B7F"/>
    <w:rsid w:val="00C36EC8"/>
    <w:rsid w:val="00C37D7C"/>
    <w:rsid w:val="00C416AA"/>
    <w:rsid w:val="00C41806"/>
    <w:rsid w:val="00C430EE"/>
    <w:rsid w:val="00C438CC"/>
    <w:rsid w:val="00C44CEE"/>
    <w:rsid w:val="00C47C34"/>
    <w:rsid w:val="00C509DB"/>
    <w:rsid w:val="00C53442"/>
    <w:rsid w:val="00C5510A"/>
    <w:rsid w:val="00C56E49"/>
    <w:rsid w:val="00C61196"/>
    <w:rsid w:val="00C61DD8"/>
    <w:rsid w:val="00C62F3B"/>
    <w:rsid w:val="00C6521E"/>
    <w:rsid w:val="00C674A0"/>
    <w:rsid w:val="00C713F9"/>
    <w:rsid w:val="00C71936"/>
    <w:rsid w:val="00C72EDA"/>
    <w:rsid w:val="00C735A3"/>
    <w:rsid w:val="00C74267"/>
    <w:rsid w:val="00C74E48"/>
    <w:rsid w:val="00C75EA5"/>
    <w:rsid w:val="00C760D7"/>
    <w:rsid w:val="00C7645B"/>
    <w:rsid w:val="00C76634"/>
    <w:rsid w:val="00C803BD"/>
    <w:rsid w:val="00C83B8A"/>
    <w:rsid w:val="00C853BE"/>
    <w:rsid w:val="00C856B5"/>
    <w:rsid w:val="00C86CC1"/>
    <w:rsid w:val="00C877B3"/>
    <w:rsid w:val="00C877DB"/>
    <w:rsid w:val="00C92240"/>
    <w:rsid w:val="00C95A7F"/>
    <w:rsid w:val="00C97D4F"/>
    <w:rsid w:val="00CA0663"/>
    <w:rsid w:val="00CA1393"/>
    <w:rsid w:val="00CA2FB6"/>
    <w:rsid w:val="00CA5781"/>
    <w:rsid w:val="00CA65D0"/>
    <w:rsid w:val="00CB10F7"/>
    <w:rsid w:val="00CB159A"/>
    <w:rsid w:val="00CB18C3"/>
    <w:rsid w:val="00CB251E"/>
    <w:rsid w:val="00CB548D"/>
    <w:rsid w:val="00CB5CD7"/>
    <w:rsid w:val="00CB67CA"/>
    <w:rsid w:val="00CC4954"/>
    <w:rsid w:val="00CC4B3E"/>
    <w:rsid w:val="00CC54DA"/>
    <w:rsid w:val="00CC6C18"/>
    <w:rsid w:val="00CD083D"/>
    <w:rsid w:val="00CD133A"/>
    <w:rsid w:val="00CD20F2"/>
    <w:rsid w:val="00CD33A2"/>
    <w:rsid w:val="00CD362C"/>
    <w:rsid w:val="00CD5C05"/>
    <w:rsid w:val="00CD639C"/>
    <w:rsid w:val="00CD661F"/>
    <w:rsid w:val="00CD76E6"/>
    <w:rsid w:val="00CE08D4"/>
    <w:rsid w:val="00CE12FE"/>
    <w:rsid w:val="00CE1622"/>
    <w:rsid w:val="00CE1F63"/>
    <w:rsid w:val="00CE4A63"/>
    <w:rsid w:val="00CE76CB"/>
    <w:rsid w:val="00CF1DF4"/>
    <w:rsid w:val="00CF3895"/>
    <w:rsid w:val="00CF3C95"/>
    <w:rsid w:val="00CF649B"/>
    <w:rsid w:val="00D020F8"/>
    <w:rsid w:val="00D0269E"/>
    <w:rsid w:val="00D04D93"/>
    <w:rsid w:val="00D04F4B"/>
    <w:rsid w:val="00D106D7"/>
    <w:rsid w:val="00D10CBC"/>
    <w:rsid w:val="00D146F6"/>
    <w:rsid w:val="00D15482"/>
    <w:rsid w:val="00D15741"/>
    <w:rsid w:val="00D160DC"/>
    <w:rsid w:val="00D164F3"/>
    <w:rsid w:val="00D20953"/>
    <w:rsid w:val="00D2144E"/>
    <w:rsid w:val="00D21777"/>
    <w:rsid w:val="00D23052"/>
    <w:rsid w:val="00D32A23"/>
    <w:rsid w:val="00D3415D"/>
    <w:rsid w:val="00D379DE"/>
    <w:rsid w:val="00D37CC9"/>
    <w:rsid w:val="00D40CEC"/>
    <w:rsid w:val="00D419A2"/>
    <w:rsid w:val="00D42411"/>
    <w:rsid w:val="00D43B55"/>
    <w:rsid w:val="00D479C0"/>
    <w:rsid w:val="00D50629"/>
    <w:rsid w:val="00D5139B"/>
    <w:rsid w:val="00D51FA2"/>
    <w:rsid w:val="00D523AB"/>
    <w:rsid w:val="00D531AF"/>
    <w:rsid w:val="00D538BA"/>
    <w:rsid w:val="00D545F0"/>
    <w:rsid w:val="00D54D83"/>
    <w:rsid w:val="00D554B6"/>
    <w:rsid w:val="00D57EA6"/>
    <w:rsid w:val="00D60783"/>
    <w:rsid w:val="00D621F0"/>
    <w:rsid w:val="00D62344"/>
    <w:rsid w:val="00D63478"/>
    <w:rsid w:val="00D64E6D"/>
    <w:rsid w:val="00D65F57"/>
    <w:rsid w:val="00D71638"/>
    <w:rsid w:val="00D71A4F"/>
    <w:rsid w:val="00D71E7E"/>
    <w:rsid w:val="00D740FA"/>
    <w:rsid w:val="00D74E21"/>
    <w:rsid w:val="00D80379"/>
    <w:rsid w:val="00D80F8A"/>
    <w:rsid w:val="00D82147"/>
    <w:rsid w:val="00D8346F"/>
    <w:rsid w:val="00D8488F"/>
    <w:rsid w:val="00D84934"/>
    <w:rsid w:val="00D85B55"/>
    <w:rsid w:val="00D87510"/>
    <w:rsid w:val="00D9115B"/>
    <w:rsid w:val="00D91D96"/>
    <w:rsid w:val="00D920F3"/>
    <w:rsid w:val="00D9513A"/>
    <w:rsid w:val="00D95189"/>
    <w:rsid w:val="00D95BB2"/>
    <w:rsid w:val="00D97094"/>
    <w:rsid w:val="00D97440"/>
    <w:rsid w:val="00D97A6F"/>
    <w:rsid w:val="00DA1398"/>
    <w:rsid w:val="00DA1B7E"/>
    <w:rsid w:val="00DA20FA"/>
    <w:rsid w:val="00DA40DF"/>
    <w:rsid w:val="00DA4EAE"/>
    <w:rsid w:val="00DA7681"/>
    <w:rsid w:val="00DA7D52"/>
    <w:rsid w:val="00DB2AE8"/>
    <w:rsid w:val="00DB3DC9"/>
    <w:rsid w:val="00DB5749"/>
    <w:rsid w:val="00DB5878"/>
    <w:rsid w:val="00DB6E55"/>
    <w:rsid w:val="00DB7C34"/>
    <w:rsid w:val="00DC1B20"/>
    <w:rsid w:val="00DC1F5C"/>
    <w:rsid w:val="00DC241D"/>
    <w:rsid w:val="00DC2C01"/>
    <w:rsid w:val="00DC2E04"/>
    <w:rsid w:val="00DC3542"/>
    <w:rsid w:val="00DC6257"/>
    <w:rsid w:val="00DC69CF"/>
    <w:rsid w:val="00DC6CBE"/>
    <w:rsid w:val="00DC7CC0"/>
    <w:rsid w:val="00DD072D"/>
    <w:rsid w:val="00DD0C42"/>
    <w:rsid w:val="00DD2C4C"/>
    <w:rsid w:val="00DD3900"/>
    <w:rsid w:val="00DD3B1D"/>
    <w:rsid w:val="00DD613B"/>
    <w:rsid w:val="00DD67EE"/>
    <w:rsid w:val="00DE00EA"/>
    <w:rsid w:val="00DE052A"/>
    <w:rsid w:val="00DE0EA7"/>
    <w:rsid w:val="00DE2A0B"/>
    <w:rsid w:val="00DE4566"/>
    <w:rsid w:val="00DE4A60"/>
    <w:rsid w:val="00DE5B69"/>
    <w:rsid w:val="00DE6570"/>
    <w:rsid w:val="00DF02AC"/>
    <w:rsid w:val="00DF0ED6"/>
    <w:rsid w:val="00DF3B19"/>
    <w:rsid w:val="00DF3D1E"/>
    <w:rsid w:val="00DF5163"/>
    <w:rsid w:val="00DF5440"/>
    <w:rsid w:val="00E00A54"/>
    <w:rsid w:val="00E00CA3"/>
    <w:rsid w:val="00E0495B"/>
    <w:rsid w:val="00E07D13"/>
    <w:rsid w:val="00E10C68"/>
    <w:rsid w:val="00E1151F"/>
    <w:rsid w:val="00E1292B"/>
    <w:rsid w:val="00E13099"/>
    <w:rsid w:val="00E136F0"/>
    <w:rsid w:val="00E13EB7"/>
    <w:rsid w:val="00E147DE"/>
    <w:rsid w:val="00E15125"/>
    <w:rsid w:val="00E16818"/>
    <w:rsid w:val="00E16F32"/>
    <w:rsid w:val="00E16FE1"/>
    <w:rsid w:val="00E172F2"/>
    <w:rsid w:val="00E17855"/>
    <w:rsid w:val="00E2003B"/>
    <w:rsid w:val="00E20E11"/>
    <w:rsid w:val="00E22431"/>
    <w:rsid w:val="00E2316D"/>
    <w:rsid w:val="00E23BF6"/>
    <w:rsid w:val="00E252ED"/>
    <w:rsid w:val="00E25E2B"/>
    <w:rsid w:val="00E25EE2"/>
    <w:rsid w:val="00E26806"/>
    <w:rsid w:val="00E27F62"/>
    <w:rsid w:val="00E32516"/>
    <w:rsid w:val="00E32D64"/>
    <w:rsid w:val="00E333D6"/>
    <w:rsid w:val="00E34334"/>
    <w:rsid w:val="00E353D4"/>
    <w:rsid w:val="00E37CD8"/>
    <w:rsid w:val="00E37D23"/>
    <w:rsid w:val="00E40FC6"/>
    <w:rsid w:val="00E43AEF"/>
    <w:rsid w:val="00E44070"/>
    <w:rsid w:val="00E446CE"/>
    <w:rsid w:val="00E447E9"/>
    <w:rsid w:val="00E44B40"/>
    <w:rsid w:val="00E45C6E"/>
    <w:rsid w:val="00E47785"/>
    <w:rsid w:val="00E47FF4"/>
    <w:rsid w:val="00E515A7"/>
    <w:rsid w:val="00E53D63"/>
    <w:rsid w:val="00E54305"/>
    <w:rsid w:val="00E57B05"/>
    <w:rsid w:val="00E607EF"/>
    <w:rsid w:val="00E60FA4"/>
    <w:rsid w:val="00E62311"/>
    <w:rsid w:val="00E65923"/>
    <w:rsid w:val="00E67592"/>
    <w:rsid w:val="00E70DE4"/>
    <w:rsid w:val="00E72D5D"/>
    <w:rsid w:val="00E768C4"/>
    <w:rsid w:val="00E76F79"/>
    <w:rsid w:val="00E77452"/>
    <w:rsid w:val="00E77F1A"/>
    <w:rsid w:val="00E81982"/>
    <w:rsid w:val="00E82B8D"/>
    <w:rsid w:val="00E841F8"/>
    <w:rsid w:val="00E86F2C"/>
    <w:rsid w:val="00E8798D"/>
    <w:rsid w:val="00E931B3"/>
    <w:rsid w:val="00E94140"/>
    <w:rsid w:val="00E94507"/>
    <w:rsid w:val="00E94901"/>
    <w:rsid w:val="00E94A23"/>
    <w:rsid w:val="00EA03EA"/>
    <w:rsid w:val="00EA2C45"/>
    <w:rsid w:val="00EA3427"/>
    <w:rsid w:val="00EA39CE"/>
    <w:rsid w:val="00EA7637"/>
    <w:rsid w:val="00EB02BA"/>
    <w:rsid w:val="00EB1AEC"/>
    <w:rsid w:val="00EB1D31"/>
    <w:rsid w:val="00EB1EA6"/>
    <w:rsid w:val="00EB27A7"/>
    <w:rsid w:val="00EB3915"/>
    <w:rsid w:val="00EB478F"/>
    <w:rsid w:val="00EB4854"/>
    <w:rsid w:val="00EB518A"/>
    <w:rsid w:val="00EB5433"/>
    <w:rsid w:val="00EB54CA"/>
    <w:rsid w:val="00EB64B7"/>
    <w:rsid w:val="00EC3ABB"/>
    <w:rsid w:val="00EC6272"/>
    <w:rsid w:val="00EC78A6"/>
    <w:rsid w:val="00ED1CDD"/>
    <w:rsid w:val="00ED22C7"/>
    <w:rsid w:val="00ED2F28"/>
    <w:rsid w:val="00ED5BA9"/>
    <w:rsid w:val="00ED6AEA"/>
    <w:rsid w:val="00ED7126"/>
    <w:rsid w:val="00EE122A"/>
    <w:rsid w:val="00EE1CD9"/>
    <w:rsid w:val="00EE3C4B"/>
    <w:rsid w:val="00EE4638"/>
    <w:rsid w:val="00EE4A61"/>
    <w:rsid w:val="00EE510F"/>
    <w:rsid w:val="00EE558D"/>
    <w:rsid w:val="00EE58E3"/>
    <w:rsid w:val="00EE762C"/>
    <w:rsid w:val="00EF1F71"/>
    <w:rsid w:val="00EF3CD6"/>
    <w:rsid w:val="00EF5743"/>
    <w:rsid w:val="00EF61C1"/>
    <w:rsid w:val="00EF6774"/>
    <w:rsid w:val="00EF7FC0"/>
    <w:rsid w:val="00F01CD4"/>
    <w:rsid w:val="00F01E47"/>
    <w:rsid w:val="00F0284B"/>
    <w:rsid w:val="00F07448"/>
    <w:rsid w:val="00F106F8"/>
    <w:rsid w:val="00F12483"/>
    <w:rsid w:val="00F12680"/>
    <w:rsid w:val="00F144F1"/>
    <w:rsid w:val="00F20427"/>
    <w:rsid w:val="00F205C6"/>
    <w:rsid w:val="00F224C1"/>
    <w:rsid w:val="00F22E4B"/>
    <w:rsid w:val="00F24514"/>
    <w:rsid w:val="00F247A6"/>
    <w:rsid w:val="00F257FA"/>
    <w:rsid w:val="00F26501"/>
    <w:rsid w:val="00F27CD6"/>
    <w:rsid w:val="00F30382"/>
    <w:rsid w:val="00F31934"/>
    <w:rsid w:val="00F326F3"/>
    <w:rsid w:val="00F352FC"/>
    <w:rsid w:val="00F363B5"/>
    <w:rsid w:val="00F3701D"/>
    <w:rsid w:val="00F41B9A"/>
    <w:rsid w:val="00F43989"/>
    <w:rsid w:val="00F43A0F"/>
    <w:rsid w:val="00F443A5"/>
    <w:rsid w:val="00F44D41"/>
    <w:rsid w:val="00F45643"/>
    <w:rsid w:val="00F46E70"/>
    <w:rsid w:val="00F500A7"/>
    <w:rsid w:val="00F503AA"/>
    <w:rsid w:val="00F52AF7"/>
    <w:rsid w:val="00F53239"/>
    <w:rsid w:val="00F538E9"/>
    <w:rsid w:val="00F548EC"/>
    <w:rsid w:val="00F57EED"/>
    <w:rsid w:val="00F600CF"/>
    <w:rsid w:val="00F606CC"/>
    <w:rsid w:val="00F631A5"/>
    <w:rsid w:val="00F7099D"/>
    <w:rsid w:val="00F70E6D"/>
    <w:rsid w:val="00F72CBD"/>
    <w:rsid w:val="00F73024"/>
    <w:rsid w:val="00F77B01"/>
    <w:rsid w:val="00F80373"/>
    <w:rsid w:val="00F8090B"/>
    <w:rsid w:val="00F809F3"/>
    <w:rsid w:val="00F81446"/>
    <w:rsid w:val="00F81549"/>
    <w:rsid w:val="00F8444B"/>
    <w:rsid w:val="00F87A9C"/>
    <w:rsid w:val="00F87EAB"/>
    <w:rsid w:val="00F91B77"/>
    <w:rsid w:val="00F9348A"/>
    <w:rsid w:val="00F9416B"/>
    <w:rsid w:val="00F951C4"/>
    <w:rsid w:val="00F95692"/>
    <w:rsid w:val="00F9641C"/>
    <w:rsid w:val="00F97107"/>
    <w:rsid w:val="00F97F8A"/>
    <w:rsid w:val="00FA213D"/>
    <w:rsid w:val="00FA317B"/>
    <w:rsid w:val="00FA4066"/>
    <w:rsid w:val="00FA4F84"/>
    <w:rsid w:val="00FA674A"/>
    <w:rsid w:val="00FA682F"/>
    <w:rsid w:val="00FA7F13"/>
    <w:rsid w:val="00FB0C71"/>
    <w:rsid w:val="00FB15D6"/>
    <w:rsid w:val="00FB20EC"/>
    <w:rsid w:val="00FB2DE8"/>
    <w:rsid w:val="00FB558A"/>
    <w:rsid w:val="00FB624A"/>
    <w:rsid w:val="00FB78E2"/>
    <w:rsid w:val="00FC0F94"/>
    <w:rsid w:val="00FC5BF4"/>
    <w:rsid w:val="00FC7D05"/>
    <w:rsid w:val="00FD0691"/>
    <w:rsid w:val="00FD24D5"/>
    <w:rsid w:val="00FD28D1"/>
    <w:rsid w:val="00FD4B4C"/>
    <w:rsid w:val="00FD53B9"/>
    <w:rsid w:val="00FD7649"/>
    <w:rsid w:val="00FE07F2"/>
    <w:rsid w:val="00FE2A3B"/>
    <w:rsid w:val="00FE34A7"/>
    <w:rsid w:val="00FE43CE"/>
    <w:rsid w:val="00FE48A8"/>
    <w:rsid w:val="00FE5CDC"/>
    <w:rsid w:val="00FE7ED5"/>
    <w:rsid w:val="00FF0895"/>
    <w:rsid w:val="00FF1D8E"/>
    <w:rsid w:val="00FF1E14"/>
    <w:rsid w:val="00FF3240"/>
    <w:rsid w:val="00FF43A9"/>
    <w:rsid w:val="00FF5A12"/>
    <w:rsid w:val="00FF740B"/>
    <w:rsid w:val="00FF77D2"/>
    <w:rsid w:val="00FFCC18"/>
    <w:rsid w:val="0124E1BF"/>
    <w:rsid w:val="016D87C5"/>
    <w:rsid w:val="017F4953"/>
    <w:rsid w:val="0184C27B"/>
    <w:rsid w:val="01A3CDBC"/>
    <w:rsid w:val="01B318C0"/>
    <w:rsid w:val="0218987B"/>
    <w:rsid w:val="023A07AB"/>
    <w:rsid w:val="02A7EF80"/>
    <w:rsid w:val="0372B2AC"/>
    <w:rsid w:val="03860EAB"/>
    <w:rsid w:val="041DE84D"/>
    <w:rsid w:val="046DD569"/>
    <w:rsid w:val="046FEA1E"/>
    <w:rsid w:val="04CDD47F"/>
    <w:rsid w:val="051E15E5"/>
    <w:rsid w:val="0547FB20"/>
    <w:rsid w:val="0562A2A8"/>
    <w:rsid w:val="05A627FF"/>
    <w:rsid w:val="05A866BB"/>
    <w:rsid w:val="05DBDFC5"/>
    <w:rsid w:val="05ECF6D4"/>
    <w:rsid w:val="061152BD"/>
    <w:rsid w:val="0622EC36"/>
    <w:rsid w:val="063DB6E8"/>
    <w:rsid w:val="06465B74"/>
    <w:rsid w:val="06A512E8"/>
    <w:rsid w:val="06E4257C"/>
    <w:rsid w:val="0785F0DF"/>
    <w:rsid w:val="07C9DB0C"/>
    <w:rsid w:val="07D5FF07"/>
    <w:rsid w:val="07EA174A"/>
    <w:rsid w:val="0823EED0"/>
    <w:rsid w:val="085875CE"/>
    <w:rsid w:val="08612F22"/>
    <w:rsid w:val="0A8DF377"/>
    <w:rsid w:val="0B436E43"/>
    <w:rsid w:val="0C415693"/>
    <w:rsid w:val="0C786C76"/>
    <w:rsid w:val="0C79D633"/>
    <w:rsid w:val="0CC125CE"/>
    <w:rsid w:val="0CD1940E"/>
    <w:rsid w:val="0CE8F202"/>
    <w:rsid w:val="0E1A50D3"/>
    <w:rsid w:val="0E3869F2"/>
    <w:rsid w:val="0E683C16"/>
    <w:rsid w:val="0E684494"/>
    <w:rsid w:val="0F740390"/>
    <w:rsid w:val="0F902F1C"/>
    <w:rsid w:val="10231F04"/>
    <w:rsid w:val="10F0AB1E"/>
    <w:rsid w:val="113A36B9"/>
    <w:rsid w:val="11C1E5DA"/>
    <w:rsid w:val="12124D37"/>
    <w:rsid w:val="129341D2"/>
    <w:rsid w:val="12E84637"/>
    <w:rsid w:val="12F3BDCE"/>
    <w:rsid w:val="12FD2D36"/>
    <w:rsid w:val="13DBE58A"/>
    <w:rsid w:val="13E8ACF8"/>
    <w:rsid w:val="13EB5FD5"/>
    <w:rsid w:val="142EC93F"/>
    <w:rsid w:val="14770702"/>
    <w:rsid w:val="14923FB9"/>
    <w:rsid w:val="1494E2BD"/>
    <w:rsid w:val="14F12CD9"/>
    <w:rsid w:val="14F15A88"/>
    <w:rsid w:val="1528CCBF"/>
    <w:rsid w:val="1604DF5C"/>
    <w:rsid w:val="16242D60"/>
    <w:rsid w:val="16296292"/>
    <w:rsid w:val="16BEC1BF"/>
    <w:rsid w:val="17080541"/>
    <w:rsid w:val="17665EE8"/>
    <w:rsid w:val="17B32E0C"/>
    <w:rsid w:val="17B8F1D9"/>
    <w:rsid w:val="17FD9C80"/>
    <w:rsid w:val="182E2266"/>
    <w:rsid w:val="18E11627"/>
    <w:rsid w:val="191783A6"/>
    <w:rsid w:val="197BFC36"/>
    <w:rsid w:val="19F3A54C"/>
    <w:rsid w:val="19FE8A4A"/>
    <w:rsid w:val="1A1DC9E4"/>
    <w:rsid w:val="1A4A340A"/>
    <w:rsid w:val="1A5509F3"/>
    <w:rsid w:val="1A76E5D1"/>
    <w:rsid w:val="1A97D05E"/>
    <w:rsid w:val="1AC1D699"/>
    <w:rsid w:val="1AEAE8B1"/>
    <w:rsid w:val="1AEE0D61"/>
    <w:rsid w:val="1AF976DF"/>
    <w:rsid w:val="1B076997"/>
    <w:rsid w:val="1BF4C03F"/>
    <w:rsid w:val="1C1F6CD2"/>
    <w:rsid w:val="1C8A5E18"/>
    <w:rsid w:val="1C9F7D68"/>
    <w:rsid w:val="1CB35729"/>
    <w:rsid w:val="1CDF65C4"/>
    <w:rsid w:val="1DE2D4A2"/>
    <w:rsid w:val="1DEAA064"/>
    <w:rsid w:val="1DF6EBE2"/>
    <w:rsid w:val="1EA346AE"/>
    <w:rsid w:val="1F1FB6D9"/>
    <w:rsid w:val="1FD3C3ED"/>
    <w:rsid w:val="1FEC5B55"/>
    <w:rsid w:val="20270988"/>
    <w:rsid w:val="205824A4"/>
    <w:rsid w:val="20623489"/>
    <w:rsid w:val="209ED2E6"/>
    <w:rsid w:val="20A0415B"/>
    <w:rsid w:val="20D1AED2"/>
    <w:rsid w:val="2190219F"/>
    <w:rsid w:val="21D86353"/>
    <w:rsid w:val="2270DEFA"/>
    <w:rsid w:val="22ABC84B"/>
    <w:rsid w:val="22B2C4A5"/>
    <w:rsid w:val="238EA06B"/>
    <w:rsid w:val="23F5152B"/>
    <w:rsid w:val="249119A2"/>
    <w:rsid w:val="24B24190"/>
    <w:rsid w:val="24D77CEE"/>
    <w:rsid w:val="25805428"/>
    <w:rsid w:val="25970238"/>
    <w:rsid w:val="2597C114"/>
    <w:rsid w:val="25B7633A"/>
    <w:rsid w:val="26304942"/>
    <w:rsid w:val="26875596"/>
    <w:rsid w:val="279548F5"/>
    <w:rsid w:val="27965F2E"/>
    <w:rsid w:val="27A04A55"/>
    <w:rsid w:val="27FD31B4"/>
    <w:rsid w:val="2873D631"/>
    <w:rsid w:val="290BAF8B"/>
    <w:rsid w:val="299D2B16"/>
    <w:rsid w:val="2A17754C"/>
    <w:rsid w:val="2A1E3A8F"/>
    <w:rsid w:val="2A6350AD"/>
    <w:rsid w:val="2A7D57DD"/>
    <w:rsid w:val="2A98AFC2"/>
    <w:rsid w:val="2AB791DD"/>
    <w:rsid w:val="2AC45DEF"/>
    <w:rsid w:val="2B660944"/>
    <w:rsid w:val="2B69BDEC"/>
    <w:rsid w:val="2B6C2E23"/>
    <w:rsid w:val="2B99CEF7"/>
    <w:rsid w:val="2D67A5E6"/>
    <w:rsid w:val="2DD21352"/>
    <w:rsid w:val="2ECF52B1"/>
    <w:rsid w:val="2F986372"/>
    <w:rsid w:val="2FA38085"/>
    <w:rsid w:val="2FAADCA2"/>
    <w:rsid w:val="2FBE8DAC"/>
    <w:rsid w:val="30547436"/>
    <w:rsid w:val="30D140D4"/>
    <w:rsid w:val="30D7C7A3"/>
    <w:rsid w:val="316BE25D"/>
    <w:rsid w:val="31BD84B8"/>
    <w:rsid w:val="32633AB3"/>
    <w:rsid w:val="32F707D8"/>
    <w:rsid w:val="331DA9F4"/>
    <w:rsid w:val="337A8471"/>
    <w:rsid w:val="33C1C868"/>
    <w:rsid w:val="340E417E"/>
    <w:rsid w:val="346DEBAF"/>
    <w:rsid w:val="347168D8"/>
    <w:rsid w:val="34C115B8"/>
    <w:rsid w:val="34E00849"/>
    <w:rsid w:val="3506FAA7"/>
    <w:rsid w:val="35554254"/>
    <w:rsid w:val="35D8D170"/>
    <w:rsid w:val="35F82994"/>
    <w:rsid w:val="35FBDC30"/>
    <w:rsid w:val="36A15343"/>
    <w:rsid w:val="36D7C481"/>
    <w:rsid w:val="3739BA42"/>
    <w:rsid w:val="3744BA36"/>
    <w:rsid w:val="3797ED4A"/>
    <w:rsid w:val="37B4695C"/>
    <w:rsid w:val="37C5E1C9"/>
    <w:rsid w:val="37DE4D63"/>
    <w:rsid w:val="37E2DE14"/>
    <w:rsid w:val="37F4E880"/>
    <w:rsid w:val="3815414A"/>
    <w:rsid w:val="382B4C69"/>
    <w:rsid w:val="38995F27"/>
    <w:rsid w:val="39882F9C"/>
    <w:rsid w:val="39898701"/>
    <w:rsid w:val="39BA4E73"/>
    <w:rsid w:val="3A8F63F3"/>
    <w:rsid w:val="3A94940D"/>
    <w:rsid w:val="3AA33CE2"/>
    <w:rsid w:val="3AB18C7B"/>
    <w:rsid w:val="3AEF587A"/>
    <w:rsid w:val="3AF35DCD"/>
    <w:rsid w:val="3BBDE5A8"/>
    <w:rsid w:val="3C210887"/>
    <w:rsid w:val="3C66E4E7"/>
    <w:rsid w:val="3C7734AF"/>
    <w:rsid w:val="3C8A3411"/>
    <w:rsid w:val="3D1BECAF"/>
    <w:rsid w:val="3D5F6294"/>
    <w:rsid w:val="3D72CCAF"/>
    <w:rsid w:val="3D936B65"/>
    <w:rsid w:val="3DCAD167"/>
    <w:rsid w:val="3E726075"/>
    <w:rsid w:val="3F1818BE"/>
    <w:rsid w:val="40EF61F3"/>
    <w:rsid w:val="41040B93"/>
    <w:rsid w:val="4129AA7D"/>
    <w:rsid w:val="41924972"/>
    <w:rsid w:val="41E7309E"/>
    <w:rsid w:val="41F25C38"/>
    <w:rsid w:val="42159DB4"/>
    <w:rsid w:val="4306F133"/>
    <w:rsid w:val="431FDCA1"/>
    <w:rsid w:val="432EA3C8"/>
    <w:rsid w:val="4337864D"/>
    <w:rsid w:val="436240CB"/>
    <w:rsid w:val="439832B0"/>
    <w:rsid w:val="43B2A01E"/>
    <w:rsid w:val="44063288"/>
    <w:rsid w:val="452CEDD1"/>
    <w:rsid w:val="453CE36F"/>
    <w:rsid w:val="456D85B2"/>
    <w:rsid w:val="45F16A3F"/>
    <w:rsid w:val="462B2E6D"/>
    <w:rsid w:val="46A2F6ED"/>
    <w:rsid w:val="46ACBADC"/>
    <w:rsid w:val="470AB912"/>
    <w:rsid w:val="47948CC0"/>
    <w:rsid w:val="47987409"/>
    <w:rsid w:val="4821A6E0"/>
    <w:rsid w:val="48F17628"/>
    <w:rsid w:val="4952FAF0"/>
    <w:rsid w:val="4958CB7E"/>
    <w:rsid w:val="49B73D1E"/>
    <w:rsid w:val="49BB917E"/>
    <w:rsid w:val="49D22D37"/>
    <w:rsid w:val="49ED3E47"/>
    <w:rsid w:val="4A121A81"/>
    <w:rsid w:val="4A37B906"/>
    <w:rsid w:val="4A508D77"/>
    <w:rsid w:val="4A9226FB"/>
    <w:rsid w:val="4AABFDDC"/>
    <w:rsid w:val="4ABC9F2D"/>
    <w:rsid w:val="4AC07A39"/>
    <w:rsid w:val="4ACF5A8E"/>
    <w:rsid w:val="4ADB829F"/>
    <w:rsid w:val="4B410054"/>
    <w:rsid w:val="4B66A37D"/>
    <w:rsid w:val="4B93229F"/>
    <w:rsid w:val="4BB3D501"/>
    <w:rsid w:val="4BFE2E54"/>
    <w:rsid w:val="4C46E8B4"/>
    <w:rsid w:val="4C763DB3"/>
    <w:rsid w:val="4CB9A949"/>
    <w:rsid w:val="4CF637D8"/>
    <w:rsid w:val="4D9D7977"/>
    <w:rsid w:val="4DF64FA6"/>
    <w:rsid w:val="4EABDAD0"/>
    <w:rsid w:val="4EADC2D0"/>
    <w:rsid w:val="4ECA76F1"/>
    <w:rsid w:val="4ED594C3"/>
    <w:rsid w:val="4EF6E476"/>
    <w:rsid w:val="4F3E7BCF"/>
    <w:rsid w:val="4F93836C"/>
    <w:rsid w:val="4FB31320"/>
    <w:rsid w:val="5015CD97"/>
    <w:rsid w:val="504C03CE"/>
    <w:rsid w:val="508DE6A6"/>
    <w:rsid w:val="50C111EF"/>
    <w:rsid w:val="514305FF"/>
    <w:rsid w:val="51F4F107"/>
    <w:rsid w:val="5207AD93"/>
    <w:rsid w:val="521B0C37"/>
    <w:rsid w:val="5234A304"/>
    <w:rsid w:val="5266506A"/>
    <w:rsid w:val="52B90B71"/>
    <w:rsid w:val="52C66B34"/>
    <w:rsid w:val="5332CBE2"/>
    <w:rsid w:val="539AB829"/>
    <w:rsid w:val="53CDBF5A"/>
    <w:rsid w:val="53D75709"/>
    <w:rsid w:val="540B26CB"/>
    <w:rsid w:val="54B95767"/>
    <w:rsid w:val="54C75D95"/>
    <w:rsid w:val="54F81472"/>
    <w:rsid w:val="5555B010"/>
    <w:rsid w:val="57700C46"/>
    <w:rsid w:val="57B2451A"/>
    <w:rsid w:val="5821E698"/>
    <w:rsid w:val="58582201"/>
    <w:rsid w:val="58DE9359"/>
    <w:rsid w:val="592E0C41"/>
    <w:rsid w:val="593B1A89"/>
    <w:rsid w:val="59DC3FE8"/>
    <w:rsid w:val="5A139965"/>
    <w:rsid w:val="5A63C9EE"/>
    <w:rsid w:val="5A670132"/>
    <w:rsid w:val="5AA5AF30"/>
    <w:rsid w:val="5B0635E6"/>
    <w:rsid w:val="5C07F4E8"/>
    <w:rsid w:val="5C3EDC5A"/>
    <w:rsid w:val="5C9D4AB8"/>
    <w:rsid w:val="5CA5FFAE"/>
    <w:rsid w:val="5CED54B7"/>
    <w:rsid w:val="5D02C6E9"/>
    <w:rsid w:val="5D450FD9"/>
    <w:rsid w:val="5D631741"/>
    <w:rsid w:val="5DA5E7D4"/>
    <w:rsid w:val="5E0077A5"/>
    <w:rsid w:val="5E13C828"/>
    <w:rsid w:val="5E1EAF65"/>
    <w:rsid w:val="5E328697"/>
    <w:rsid w:val="5E3C8525"/>
    <w:rsid w:val="5F230576"/>
    <w:rsid w:val="5F265523"/>
    <w:rsid w:val="5F3B8DA8"/>
    <w:rsid w:val="5F409425"/>
    <w:rsid w:val="5FE13149"/>
    <w:rsid w:val="604AA979"/>
    <w:rsid w:val="605F9F74"/>
    <w:rsid w:val="6138AB46"/>
    <w:rsid w:val="619A8FE2"/>
    <w:rsid w:val="61B65924"/>
    <w:rsid w:val="632A0F93"/>
    <w:rsid w:val="63328BB3"/>
    <w:rsid w:val="637BD558"/>
    <w:rsid w:val="63F1E692"/>
    <w:rsid w:val="63F40EF0"/>
    <w:rsid w:val="64725751"/>
    <w:rsid w:val="649BD801"/>
    <w:rsid w:val="65ABA415"/>
    <w:rsid w:val="6661B560"/>
    <w:rsid w:val="66664CFA"/>
    <w:rsid w:val="66988048"/>
    <w:rsid w:val="66CA9D0E"/>
    <w:rsid w:val="66CE0BC5"/>
    <w:rsid w:val="670FDC46"/>
    <w:rsid w:val="67146903"/>
    <w:rsid w:val="67769B94"/>
    <w:rsid w:val="67E72057"/>
    <w:rsid w:val="680B3B79"/>
    <w:rsid w:val="68967791"/>
    <w:rsid w:val="68A44E47"/>
    <w:rsid w:val="68CC400A"/>
    <w:rsid w:val="69C1DBA9"/>
    <w:rsid w:val="6B165D73"/>
    <w:rsid w:val="6B51682C"/>
    <w:rsid w:val="6B7B1B5D"/>
    <w:rsid w:val="6C4149BF"/>
    <w:rsid w:val="6C575D4D"/>
    <w:rsid w:val="6C5766A3"/>
    <w:rsid w:val="6CDFAE42"/>
    <w:rsid w:val="6CE30A78"/>
    <w:rsid w:val="6D7F3F24"/>
    <w:rsid w:val="6F65C564"/>
    <w:rsid w:val="6FC9F6B7"/>
    <w:rsid w:val="703E5865"/>
    <w:rsid w:val="714499A3"/>
    <w:rsid w:val="71A714B8"/>
    <w:rsid w:val="71DAC191"/>
    <w:rsid w:val="71EC9AD0"/>
    <w:rsid w:val="71FD7921"/>
    <w:rsid w:val="728C6C5D"/>
    <w:rsid w:val="72C70D71"/>
    <w:rsid w:val="72E6B99F"/>
    <w:rsid w:val="73476658"/>
    <w:rsid w:val="7386C16D"/>
    <w:rsid w:val="7389CF8B"/>
    <w:rsid w:val="73A5262B"/>
    <w:rsid w:val="74108882"/>
    <w:rsid w:val="75549327"/>
    <w:rsid w:val="7617DC95"/>
    <w:rsid w:val="761C4F9D"/>
    <w:rsid w:val="76327A0F"/>
    <w:rsid w:val="76359799"/>
    <w:rsid w:val="7660099D"/>
    <w:rsid w:val="76853AF0"/>
    <w:rsid w:val="76B74727"/>
    <w:rsid w:val="78577231"/>
    <w:rsid w:val="79041440"/>
    <w:rsid w:val="79251276"/>
    <w:rsid w:val="792FDEAB"/>
    <w:rsid w:val="7942E718"/>
    <w:rsid w:val="7966AB95"/>
    <w:rsid w:val="798F36B2"/>
    <w:rsid w:val="79C0CCC4"/>
    <w:rsid w:val="79EDF31A"/>
    <w:rsid w:val="79F2942D"/>
    <w:rsid w:val="7A24CBFC"/>
    <w:rsid w:val="7A92FC12"/>
    <w:rsid w:val="7ABDA13F"/>
    <w:rsid w:val="7ABE78AC"/>
    <w:rsid w:val="7BE852DA"/>
    <w:rsid w:val="7C3913C4"/>
    <w:rsid w:val="7CB7C05C"/>
    <w:rsid w:val="7CC072BF"/>
    <w:rsid w:val="7CF1D60E"/>
    <w:rsid w:val="7D6DEEED"/>
    <w:rsid w:val="7D9EA205"/>
    <w:rsid w:val="7DC9AB11"/>
    <w:rsid w:val="7E098D4C"/>
    <w:rsid w:val="7E130F72"/>
    <w:rsid w:val="7E5CE926"/>
    <w:rsid w:val="7E5DD104"/>
    <w:rsid w:val="7EB4BEA6"/>
    <w:rsid w:val="7EBC655A"/>
    <w:rsid w:val="7F67BE3B"/>
    <w:rsid w:val="7F78712B"/>
    <w:rsid w:val="7F93AB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05B25"/>
  <w15:chartTrackingRefBased/>
  <w15:docId w15:val="{D95DEC15-FF32-43A2-9565-7219BEE5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3E"/>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346F"/>
    <w:rPr>
      <w:rFonts w:cs="Times New Roman"/>
      <w:color w:val="0000FF"/>
      <w:u w:val="single"/>
    </w:rPr>
  </w:style>
  <w:style w:type="character" w:styleId="HTMLCite">
    <w:name w:val="HTML Cite"/>
    <w:uiPriority w:val="99"/>
    <w:semiHidden/>
    <w:rsid w:val="00D8346F"/>
    <w:rPr>
      <w:rFonts w:cs="Times New Roman"/>
      <w:color w:val="009030"/>
    </w:rPr>
  </w:style>
  <w:style w:type="character" w:styleId="FollowedHyperlink">
    <w:name w:val="FollowedHyperlink"/>
    <w:basedOn w:val="DefaultParagraphFont"/>
    <w:uiPriority w:val="99"/>
    <w:semiHidden/>
    <w:unhideWhenUsed/>
    <w:rsid w:val="00D8346F"/>
    <w:rPr>
      <w:color w:val="800080" w:themeColor="followedHyperlink"/>
      <w:u w:val="single"/>
    </w:rPr>
  </w:style>
  <w:style w:type="paragraph" w:styleId="ListParagraph">
    <w:name w:val="List Paragraph"/>
    <w:basedOn w:val="Normal"/>
    <w:uiPriority w:val="34"/>
    <w:qFormat/>
    <w:rsid w:val="007E646D"/>
    <w:pPr>
      <w:ind w:left="720"/>
      <w:contextualSpacing/>
    </w:pPr>
  </w:style>
  <w:style w:type="character" w:styleId="CommentReference">
    <w:name w:val="annotation reference"/>
    <w:basedOn w:val="DefaultParagraphFont"/>
    <w:uiPriority w:val="99"/>
    <w:semiHidden/>
    <w:unhideWhenUsed/>
    <w:rsid w:val="007E646D"/>
    <w:rPr>
      <w:sz w:val="16"/>
      <w:szCs w:val="16"/>
    </w:rPr>
  </w:style>
  <w:style w:type="paragraph" w:styleId="CommentText">
    <w:name w:val="annotation text"/>
    <w:basedOn w:val="Normal"/>
    <w:link w:val="CommentTextChar"/>
    <w:uiPriority w:val="99"/>
    <w:unhideWhenUsed/>
    <w:rsid w:val="007E646D"/>
    <w:rPr>
      <w:sz w:val="20"/>
    </w:rPr>
  </w:style>
  <w:style w:type="character" w:customStyle="1" w:styleId="CommentTextChar">
    <w:name w:val="Comment Text Char"/>
    <w:basedOn w:val="DefaultParagraphFont"/>
    <w:link w:val="CommentText"/>
    <w:uiPriority w:val="99"/>
    <w:rsid w:val="007E646D"/>
    <w:rPr>
      <w:rFonts w:ascii="Times New Roman" w:eastAsia="Times New Roman" w:hAnsi="Times New Roman" w:cs="Times New Roman"/>
      <w:kern w:val="0"/>
      <w:sz w:val="20"/>
      <w:szCs w:val="20"/>
      <w14:ligatures w14:val="none"/>
    </w:rPr>
  </w:style>
  <w:style w:type="table" w:styleId="TableGrid">
    <w:name w:val="Table Grid"/>
    <w:basedOn w:val="TableNormal"/>
    <w:uiPriority w:val="59"/>
    <w:rsid w:val="007E64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E60FD"/>
    <w:rPr>
      <w:rFonts w:ascii="Segoe UI" w:hAnsi="Segoe UI" w:cs="Segoe UI" w:hint="default"/>
      <w:sz w:val="18"/>
      <w:szCs w:val="18"/>
    </w:rPr>
  </w:style>
  <w:style w:type="paragraph" w:styleId="Revision">
    <w:name w:val="Revision"/>
    <w:hidden/>
    <w:uiPriority w:val="99"/>
    <w:semiHidden/>
    <w:rsid w:val="007C52CE"/>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C877DB"/>
    <w:pPr>
      <w:tabs>
        <w:tab w:val="center" w:pos="4513"/>
        <w:tab w:val="right" w:pos="9026"/>
      </w:tabs>
    </w:pPr>
  </w:style>
  <w:style w:type="character" w:customStyle="1" w:styleId="HeaderChar">
    <w:name w:val="Header Char"/>
    <w:basedOn w:val="DefaultParagraphFont"/>
    <w:link w:val="Header"/>
    <w:uiPriority w:val="99"/>
    <w:rsid w:val="00C877DB"/>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C877DB"/>
    <w:pPr>
      <w:tabs>
        <w:tab w:val="center" w:pos="4513"/>
        <w:tab w:val="right" w:pos="9026"/>
      </w:tabs>
    </w:pPr>
  </w:style>
  <w:style w:type="character" w:customStyle="1" w:styleId="FooterChar">
    <w:name w:val="Footer Char"/>
    <w:basedOn w:val="DefaultParagraphFont"/>
    <w:link w:val="Footer"/>
    <w:uiPriority w:val="99"/>
    <w:rsid w:val="00C877DB"/>
    <w:rPr>
      <w:rFonts w:ascii="Times New Roman" w:eastAsia="Times New Roman" w:hAnsi="Times New Roman" w:cs="Times New Roman"/>
      <w:kern w:val="0"/>
      <w:sz w:val="24"/>
      <w:szCs w:val="20"/>
      <w14:ligatures w14:val="none"/>
    </w:rPr>
  </w:style>
  <w:style w:type="paragraph" w:customStyle="1" w:styleId="Default">
    <w:name w:val="Default"/>
    <w:uiPriority w:val="99"/>
    <w:rsid w:val="00933BAD"/>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CommentSubject">
    <w:name w:val="annotation subject"/>
    <w:basedOn w:val="CommentText"/>
    <w:next w:val="CommentText"/>
    <w:link w:val="CommentSubjectChar"/>
    <w:uiPriority w:val="99"/>
    <w:semiHidden/>
    <w:unhideWhenUsed/>
    <w:rsid w:val="00D5139B"/>
    <w:rPr>
      <w:b/>
      <w:bCs/>
    </w:rPr>
  </w:style>
  <w:style w:type="character" w:customStyle="1" w:styleId="CommentSubjectChar">
    <w:name w:val="Comment Subject Char"/>
    <w:basedOn w:val="CommentTextChar"/>
    <w:link w:val="CommentSubject"/>
    <w:uiPriority w:val="99"/>
    <w:semiHidden/>
    <w:rsid w:val="00D5139B"/>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A40961"/>
    <w:pPr>
      <w:spacing w:before="100" w:beforeAutospacing="1" w:after="100" w:afterAutospacing="1"/>
    </w:pPr>
    <w:rPr>
      <w:szCs w:val="24"/>
      <w:lang w:eastAsia="en-GB"/>
    </w:rPr>
  </w:style>
  <w:style w:type="character" w:styleId="UnresolvedMention">
    <w:name w:val="Unresolved Mention"/>
    <w:basedOn w:val="DefaultParagraphFont"/>
    <w:uiPriority w:val="99"/>
    <w:semiHidden/>
    <w:unhideWhenUsed/>
    <w:rsid w:val="00EF61C1"/>
    <w:rPr>
      <w:color w:val="605E5C"/>
      <w:shd w:val="clear" w:color="auto" w:fill="E1DFDD"/>
    </w:rPr>
  </w:style>
  <w:style w:type="paragraph" w:customStyle="1" w:styleId="paragraph">
    <w:name w:val="paragraph"/>
    <w:basedOn w:val="Normal"/>
    <w:rsid w:val="00BF7123"/>
    <w:pPr>
      <w:spacing w:before="100" w:beforeAutospacing="1" w:after="100" w:afterAutospacing="1"/>
    </w:pPr>
    <w:rPr>
      <w:szCs w:val="24"/>
      <w:lang w:eastAsia="en-GB"/>
    </w:rPr>
  </w:style>
  <w:style w:type="character" w:customStyle="1" w:styleId="normaltextrun">
    <w:name w:val="normaltextrun"/>
    <w:basedOn w:val="DefaultParagraphFont"/>
    <w:rsid w:val="00BF7123"/>
  </w:style>
  <w:style w:type="character" w:customStyle="1" w:styleId="eop">
    <w:name w:val="eop"/>
    <w:basedOn w:val="DefaultParagraphFont"/>
    <w:rsid w:val="00BF7123"/>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08319">
      <w:bodyDiv w:val="1"/>
      <w:marLeft w:val="0"/>
      <w:marRight w:val="0"/>
      <w:marTop w:val="0"/>
      <w:marBottom w:val="0"/>
      <w:divBdr>
        <w:top w:val="none" w:sz="0" w:space="0" w:color="auto"/>
        <w:left w:val="none" w:sz="0" w:space="0" w:color="auto"/>
        <w:bottom w:val="none" w:sz="0" w:space="0" w:color="auto"/>
        <w:right w:val="none" w:sz="0" w:space="0" w:color="auto"/>
      </w:divBdr>
    </w:div>
    <w:div w:id="351688909">
      <w:bodyDiv w:val="1"/>
      <w:marLeft w:val="0"/>
      <w:marRight w:val="0"/>
      <w:marTop w:val="0"/>
      <w:marBottom w:val="0"/>
      <w:divBdr>
        <w:top w:val="none" w:sz="0" w:space="0" w:color="auto"/>
        <w:left w:val="none" w:sz="0" w:space="0" w:color="auto"/>
        <w:bottom w:val="none" w:sz="0" w:space="0" w:color="auto"/>
        <w:right w:val="none" w:sz="0" w:space="0" w:color="auto"/>
      </w:divBdr>
    </w:div>
    <w:div w:id="726681945">
      <w:bodyDiv w:val="1"/>
      <w:marLeft w:val="0"/>
      <w:marRight w:val="0"/>
      <w:marTop w:val="0"/>
      <w:marBottom w:val="0"/>
      <w:divBdr>
        <w:top w:val="none" w:sz="0" w:space="0" w:color="auto"/>
        <w:left w:val="none" w:sz="0" w:space="0" w:color="auto"/>
        <w:bottom w:val="none" w:sz="0" w:space="0" w:color="auto"/>
        <w:right w:val="none" w:sz="0" w:space="0" w:color="auto"/>
      </w:divBdr>
    </w:div>
    <w:div w:id="727454415">
      <w:bodyDiv w:val="1"/>
      <w:marLeft w:val="0"/>
      <w:marRight w:val="0"/>
      <w:marTop w:val="0"/>
      <w:marBottom w:val="0"/>
      <w:divBdr>
        <w:top w:val="none" w:sz="0" w:space="0" w:color="auto"/>
        <w:left w:val="none" w:sz="0" w:space="0" w:color="auto"/>
        <w:bottom w:val="none" w:sz="0" w:space="0" w:color="auto"/>
        <w:right w:val="none" w:sz="0" w:space="0" w:color="auto"/>
      </w:divBdr>
    </w:div>
    <w:div w:id="795637015">
      <w:bodyDiv w:val="1"/>
      <w:marLeft w:val="0"/>
      <w:marRight w:val="0"/>
      <w:marTop w:val="0"/>
      <w:marBottom w:val="0"/>
      <w:divBdr>
        <w:top w:val="none" w:sz="0" w:space="0" w:color="auto"/>
        <w:left w:val="none" w:sz="0" w:space="0" w:color="auto"/>
        <w:bottom w:val="none" w:sz="0" w:space="0" w:color="auto"/>
        <w:right w:val="none" w:sz="0" w:space="0" w:color="auto"/>
      </w:divBdr>
    </w:div>
    <w:div w:id="1025138586">
      <w:bodyDiv w:val="1"/>
      <w:marLeft w:val="0"/>
      <w:marRight w:val="0"/>
      <w:marTop w:val="0"/>
      <w:marBottom w:val="0"/>
      <w:divBdr>
        <w:top w:val="none" w:sz="0" w:space="0" w:color="auto"/>
        <w:left w:val="none" w:sz="0" w:space="0" w:color="auto"/>
        <w:bottom w:val="none" w:sz="0" w:space="0" w:color="auto"/>
        <w:right w:val="none" w:sz="0" w:space="0" w:color="auto"/>
      </w:divBdr>
    </w:div>
    <w:div w:id="1184174103">
      <w:bodyDiv w:val="1"/>
      <w:marLeft w:val="0"/>
      <w:marRight w:val="0"/>
      <w:marTop w:val="0"/>
      <w:marBottom w:val="0"/>
      <w:divBdr>
        <w:top w:val="none" w:sz="0" w:space="0" w:color="auto"/>
        <w:left w:val="none" w:sz="0" w:space="0" w:color="auto"/>
        <w:bottom w:val="none" w:sz="0" w:space="0" w:color="auto"/>
        <w:right w:val="none" w:sz="0" w:space="0" w:color="auto"/>
      </w:divBdr>
    </w:div>
    <w:div w:id="1204440713">
      <w:bodyDiv w:val="1"/>
      <w:marLeft w:val="0"/>
      <w:marRight w:val="0"/>
      <w:marTop w:val="0"/>
      <w:marBottom w:val="0"/>
      <w:divBdr>
        <w:top w:val="none" w:sz="0" w:space="0" w:color="auto"/>
        <w:left w:val="none" w:sz="0" w:space="0" w:color="auto"/>
        <w:bottom w:val="none" w:sz="0" w:space="0" w:color="auto"/>
        <w:right w:val="none" w:sz="0" w:space="0" w:color="auto"/>
      </w:divBdr>
    </w:div>
    <w:div w:id="1208101786">
      <w:bodyDiv w:val="1"/>
      <w:marLeft w:val="0"/>
      <w:marRight w:val="0"/>
      <w:marTop w:val="0"/>
      <w:marBottom w:val="0"/>
      <w:divBdr>
        <w:top w:val="none" w:sz="0" w:space="0" w:color="auto"/>
        <w:left w:val="none" w:sz="0" w:space="0" w:color="auto"/>
        <w:bottom w:val="none" w:sz="0" w:space="0" w:color="auto"/>
        <w:right w:val="none" w:sz="0" w:space="0" w:color="auto"/>
      </w:divBdr>
    </w:div>
    <w:div w:id="1220936944">
      <w:bodyDiv w:val="1"/>
      <w:marLeft w:val="0"/>
      <w:marRight w:val="0"/>
      <w:marTop w:val="0"/>
      <w:marBottom w:val="0"/>
      <w:divBdr>
        <w:top w:val="none" w:sz="0" w:space="0" w:color="auto"/>
        <w:left w:val="none" w:sz="0" w:space="0" w:color="auto"/>
        <w:bottom w:val="none" w:sz="0" w:space="0" w:color="auto"/>
        <w:right w:val="none" w:sz="0" w:space="0" w:color="auto"/>
      </w:divBdr>
    </w:div>
    <w:div w:id="1257440666">
      <w:bodyDiv w:val="1"/>
      <w:marLeft w:val="0"/>
      <w:marRight w:val="0"/>
      <w:marTop w:val="0"/>
      <w:marBottom w:val="0"/>
      <w:divBdr>
        <w:top w:val="none" w:sz="0" w:space="0" w:color="auto"/>
        <w:left w:val="none" w:sz="0" w:space="0" w:color="auto"/>
        <w:bottom w:val="none" w:sz="0" w:space="0" w:color="auto"/>
        <w:right w:val="none" w:sz="0" w:space="0" w:color="auto"/>
      </w:divBdr>
      <w:divsChild>
        <w:div w:id="132262333">
          <w:marLeft w:val="0"/>
          <w:marRight w:val="0"/>
          <w:marTop w:val="0"/>
          <w:marBottom w:val="0"/>
          <w:divBdr>
            <w:top w:val="none" w:sz="0" w:space="0" w:color="auto"/>
            <w:left w:val="none" w:sz="0" w:space="0" w:color="auto"/>
            <w:bottom w:val="none" w:sz="0" w:space="0" w:color="auto"/>
            <w:right w:val="none" w:sz="0" w:space="0" w:color="auto"/>
          </w:divBdr>
          <w:divsChild>
            <w:div w:id="479999140">
              <w:marLeft w:val="0"/>
              <w:marRight w:val="0"/>
              <w:marTop w:val="0"/>
              <w:marBottom w:val="0"/>
              <w:divBdr>
                <w:top w:val="none" w:sz="0" w:space="0" w:color="auto"/>
                <w:left w:val="none" w:sz="0" w:space="0" w:color="auto"/>
                <w:bottom w:val="none" w:sz="0" w:space="0" w:color="auto"/>
                <w:right w:val="none" w:sz="0" w:space="0" w:color="auto"/>
              </w:divBdr>
            </w:div>
            <w:div w:id="489104738">
              <w:marLeft w:val="0"/>
              <w:marRight w:val="0"/>
              <w:marTop w:val="0"/>
              <w:marBottom w:val="0"/>
              <w:divBdr>
                <w:top w:val="none" w:sz="0" w:space="0" w:color="auto"/>
                <w:left w:val="none" w:sz="0" w:space="0" w:color="auto"/>
                <w:bottom w:val="none" w:sz="0" w:space="0" w:color="auto"/>
                <w:right w:val="none" w:sz="0" w:space="0" w:color="auto"/>
              </w:divBdr>
            </w:div>
            <w:div w:id="812261076">
              <w:marLeft w:val="0"/>
              <w:marRight w:val="0"/>
              <w:marTop w:val="0"/>
              <w:marBottom w:val="0"/>
              <w:divBdr>
                <w:top w:val="none" w:sz="0" w:space="0" w:color="auto"/>
                <w:left w:val="none" w:sz="0" w:space="0" w:color="auto"/>
                <w:bottom w:val="none" w:sz="0" w:space="0" w:color="auto"/>
                <w:right w:val="none" w:sz="0" w:space="0" w:color="auto"/>
              </w:divBdr>
            </w:div>
            <w:div w:id="882643018">
              <w:marLeft w:val="0"/>
              <w:marRight w:val="0"/>
              <w:marTop w:val="0"/>
              <w:marBottom w:val="0"/>
              <w:divBdr>
                <w:top w:val="none" w:sz="0" w:space="0" w:color="auto"/>
                <w:left w:val="none" w:sz="0" w:space="0" w:color="auto"/>
                <w:bottom w:val="none" w:sz="0" w:space="0" w:color="auto"/>
                <w:right w:val="none" w:sz="0" w:space="0" w:color="auto"/>
              </w:divBdr>
            </w:div>
            <w:div w:id="951782285">
              <w:marLeft w:val="0"/>
              <w:marRight w:val="0"/>
              <w:marTop w:val="0"/>
              <w:marBottom w:val="0"/>
              <w:divBdr>
                <w:top w:val="none" w:sz="0" w:space="0" w:color="auto"/>
                <w:left w:val="none" w:sz="0" w:space="0" w:color="auto"/>
                <w:bottom w:val="none" w:sz="0" w:space="0" w:color="auto"/>
                <w:right w:val="none" w:sz="0" w:space="0" w:color="auto"/>
              </w:divBdr>
            </w:div>
            <w:div w:id="1052077862">
              <w:marLeft w:val="0"/>
              <w:marRight w:val="0"/>
              <w:marTop w:val="0"/>
              <w:marBottom w:val="0"/>
              <w:divBdr>
                <w:top w:val="none" w:sz="0" w:space="0" w:color="auto"/>
                <w:left w:val="none" w:sz="0" w:space="0" w:color="auto"/>
                <w:bottom w:val="none" w:sz="0" w:space="0" w:color="auto"/>
                <w:right w:val="none" w:sz="0" w:space="0" w:color="auto"/>
              </w:divBdr>
            </w:div>
            <w:div w:id="1792087167">
              <w:marLeft w:val="0"/>
              <w:marRight w:val="0"/>
              <w:marTop w:val="0"/>
              <w:marBottom w:val="0"/>
              <w:divBdr>
                <w:top w:val="none" w:sz="0" w:space="0" w:color="auto"/>
                <w:left w:val="none" w:sz="0" w:space="0" w:color="auto"/>
                <w:bottom w:val="none" w:sz="0" w:space="0" w:color="auto"/>
                <w:right w:val="none" w:sz="0" w:space="0" w:color="auto"/>
              </w:divBdr>
            </w:div>
            <w:div w:id="1805198637">
              <w:marLeft w:val="0"/>
              <w:marRight w:val="0"/>
              <w:marTop w:val="0"/>
              <w:marBottom w:val="0"/>
              <w:divBdr>
                <w:top w:val="none" w:sz="0" w:space="0" w:color="auto"/>
                <w:left w:val="none" w:sz="0" w:space="0" w:color="auto"/>
                <w:bottom w:val="none" w:sz="0" w:space="0" w:color="auto"/>
                <w:right w:val="none" w:sz="0" w:space="0" w:color="auto"/>
              </w:divBdr>
            </w:div>
          </w:divsChild>
        </w:div>
        <w:div w:id="147206745">
          <w:marLeft w:val="0"/>
          <w:marRight w:val="0"/>
          <w:marTop w:val="0"/>
          <w:marBottom w:val="0"/>
          <w:divBdr>
            <w:top w:val="none" w:sz="0" w:space="0" w:color="auto"/>
            <w:left w:val="none" w:sz="0" w:space="0" w:color="auto"/>
            <w:bottom w:val="none" w:sz="0" w:space="0" w:color="auto"/>
            <w:right w:val="none" w:sz="0" w:space="0" w:color="auto"/>
          </w:divBdr>
          <w:divsChild>
            <w:div w:id="165831546">
              <w:marLeft w:val="0"/>
              <w:marRight w:val="0"/>
              <w:marTop w:val="0"/>
              <w:marBottom w:val="0"/>
              <w:divBdr>
                <w:top w:val="none" w:sz="0" w:space="0" w:color="auto"/>
                <w:left w:val="none" w:sz="0" w:space="0" w:color="auto"/>
                <w:bottom w:val="none" w:sz="0" w:space="0" w:color="auto"/>
                <w:right w:val="none" w:sz="0" w:space="0" w:color="auto"/>
              </w:divBdr>
            </w:div>
            <w:div w:id="668679668">
              <w:marLeft w:val="0"/>
              <w:marRight w:val="0"/>
              <w:marTop w:val="0"/>
              <w:marBottom w:val="0"/>
              <w:divBdr>
                <w:top w:val="none" w:sz="0" w:space="0" w:color="auto"/>
                <w:left w:val="none" w:sz="0" w:space="0" w:color="auto"/>
                <w:bottom w:val="none" w:sz="0" w:space="0" w:color="auto"/>
                <w:right w:val="none" w:sz="0" w:space="0" w:color="auto"/>
              </w:divBdr>
            </w:div>
            <w:div w:id="696320121">
              <w:marLeft w:val="0"/>
              <w:marRight w:val="0"/>
              <w:marTop w:val="0"/>
              <w:marBottom w:val="0"/>
              <w:divBdr>
                <w:top w:val="none" w:sz="0" w:space="0" w:color="auto"/>
                <w:left w:val="none" w:sz="0" w:space="0" w:color="auto"/>
                <w:bottom w:val="none" w:sz="0" w:space="0" w:color="auto"/>
                <w:right w:val="none" w:sz="0" w:space="0" w:color="auto"/>
              </w:divBdr>
            </w:div>
            <w:div w:id="810558755">
              <w:marLeft w:val="0"/>
              <w:marRight w:val="0"/>
              <w:marTop w:val="0"/>
              <w:marBottom w:val="0"/>
              <w:divBdr>
                <w:top w:val="none" w:sz="0" w:space="0" w:color="auto"/>
                <w:left w:val="none" w:sz="0" w:space="0" w:color="auto"/>
                <w:bottom w:val="none" w:sz="0" w:space="0" w:color="auto"/>
                <w:right w:val="none" w:sz="0" w:space="0" w:color="auto"/>
              </w:divBdr>
            </w:div>
            <w:div w:id="949508956">
              <w:marLeft w:val="0"/>
              <w:marRight w:val="0"/>
              <w:marTop w:val="0"/>
              <w:marBottom w:val="0"/>
              <w:divBdr>
                <w:top w:val="none" w:sz="0" w:space="0" w:color="auto"/>
                <w:left w:val="none" w:sz="0" w:space="0" w:color="auto"/>
                <w:bottom w:val="none" w:sz="0" w:space="0" w:color="auto"/>
                <w:right w:val="none" w:sz="0" w:space="0" w:color="auto"/>
              </w:divBdr>
            </w:div>
            <w:div w:id="1217745726">
              <w:marLeft w:val="0"/>
              <w:marRight w:val="0"/>
              <w:marTop w:val="0"/>
              <w:marBottom w:val="0"/>
              <w:divBdr>
                <w:top w:val="none" w:sz="0" w:space="0" w:color="auto"/>
                <w:left w:val="none" w:sz="0" w:space="0" w:color="auto"/>
                <w:bottom w:val="none" w:sz="0" w:space="0" w:color="auto"/>
                <w:right w:val="none" w:sz="0" w:space="0" w:color="auto"/>
              </w:divBdr>
            </w:div>
            <w:div w:id="1225219383">
              <w:marLeft w:val="0"/>
              <w:marRight w:val="0"/>
              <w:marTop w:val="0"/>
              <w:marBottom w:val="0"/>
              <w:divBdr>
                <w:top w:val="none" w:sz="0" w:space="0" w:color="auto"/>
                <w:left w:val="none" w:sz="0" w:space="0" w:color="auto"/>
                <w:bottom w:val="none" w:sz="0" w:space="0" w:color="auto"/>
                <w:right w:val="none" w:sz="0" w:space="0" w:color="auto"/>
              </w:divBdr>
            </w:div>
            <w:div w:id="1736275030">
              <w:marLeft w:val="0"/>
              <w:marRight w:val="0"/>
              <w:marTop w:val="0"/>
              <w:marBottom w:val="0"/>
              <w:divBdr>
                <w:top w:val="none" w:sz="0" w:space="0" w:color="auto"/>
                <w:left w:val="none" w:sz="0" w:space="0" w:color="auto"/>
                <w:bottom w:val="none" w:sz="0" w:space="0" w:color="auto"/>
                <w:right w:val="none" w:sz="0" w:space="0" w:color="auto"/>
              </w:divBdr>
            </w:div>
            <w:div w:id="1971861834">
              <w:marLeft w:val="0"/>
              <w:marRight w:val="0"/>
              <w:marTop w:val="0"/>
              <w:marBottom w:val="0"/>
              <w:divBdr>
                <w:top w:val="none" w:sz="0" w:space="0" w:color="auto"/>
                <w:left w:val="none" w:sz="0" w:space="0" w:color="auto"/>
                <w:bottom w:val="none" w:sz="0" w:space="0" w:color="auto"/>
                <w:right w:val="none" w:sz="0" w:space="0" w:color="auto"/>
              </w:divBdr>
            </w:div>
            <w:div w:id="1976596298">
              <w:marLeft w:val="0"/>
              <w:marRight w:val="0"/>
              <w:marTop w:val="0"/>
              <w:marBottom w:val="0"/>
              <w:divBdr>
                <w:top w:val="none" w:sz="0" w:space="0" w:color="auto"/>
                <w:left w:val="none" w:sz="0" w:space="0" w:color="auto"/>
                <w:bottom w:val="none" w:sz="0" w:space="0" w:color="auto"/>
                <w:right w:val="none" w:sz="0" w:space="0" w:color="auto"/>
              </w:divBdr>
            </w:div>
          </w:divsChild>
        </w:div>
        <w:div w:id="556622532">
          <w:marLeft w:val="0"/>
          <w:marRight w:val="0"/>
          <w:marTop w:val="0"/>
          <w:marBottom w:val="0"/>
          <w:divBdr>
            <w:top w:val="none" w:sz="0" w:space="0" w:color="auto"/>
            <w:left w:val="none" w:sz="0" w:space="0" w:color="auto"/>
            <w:bottom w:val="none" w:sz="0" w:space="0" w:color="auto"/>
            <w:right w:val="none" w:sz="0" w:space="0" w:color="auto"/>
          </w:divBdr>
          <w:divsChild>
            <w:div w:id="1544439630">
              <w:marLeft w:val="0"/>
              <w:marRight w:val="0"/>
              <w:marTop w:val="0"/>
              <w:marBottom w:val="0"/>
              <w:divBdr>
                <w:top w:val="none" w:sz="0" w:space="0" w:color="auto"/>
                <w:left w:val="none" w:sz="0" w:space="0" w:color="auto"/>
                <w:bottom w:val="none" w:sz="0" w:space="0" w:color="auto"/>
                <w:right w:val="none" w:sz="0" w:space="0" w:color="auto"/>
              </w:divBdr>
            </w:div>
          </w:divsChild>
        </w:div>
        <w:div w:id="796098002">
          <w:marLeft w:val="0"/>
          <w:marRight w:val="0"/>
          <w:marTop w:val="0"/>
          <w:marBottom w:val="0"/>
          <w:divBdr>
            <w:top w:val="none" w:sz="0" w:space="0" w:color="auto"/>
            <w:left w:val="none" w:sz="0" w:space="0" w:color="auto"/>
            <w:bottom w:val="none" w:sz="0" w:space="0" w:color="auto"/>
            <w:right w:val="none" w:sz="0" w:space="0" w:color="auto"/>
          </w:divBdr>
          <w:divsChild>
            <w:div w:id="354844026">
              <w:marLeft w:val="0"/>
              <w:marRight w:val="0"/>
              <w:marTop w:val="0"/>
              <w:marBottom w:val="0"/>
              <w:divBdr>
                <w:top w:val="none" w:sz="0" w:space="0" w:color="auto"/>
                <w:left w:val="none" w:sz="0" w:space="0" w:color="auto"/>
                <w:bottom w:val="none" w:sz="0" w:space="0" w:color="auto"/>
                <w:right w:val="none" w:sz="0" w:space="0" w:color="auto"/>
              </w:divBdr>
            </w:div>
            <w:div w:id="533540276">
              <w:marLeft w:val="0"/>
              <w:marRight w:val="0"/>
              <w:marTop w:val="0"/>
              <w:marBottom w:val="0"/>
              <w:divBdr>
                <w:top w:val="none" w:sz="0" w:space="0" w:color="auto"/>
                <w:left w:val="none" w:sz="0" w:space="0" w:color="auto"/>
                <w:bottom w:val="none" w:sz="0" w:space="0" w:color="auto"/>
                <w:right w:val="none" w:sz="0" w:space="0" w:color="auto"/>
              </w:divBdr>
            </w:div>
            <w:div w:id="959646802">
              <w:marLeft w:val="0"/>
              <w:marRight w:val="0"/>
              <w:marTop w:val="0"/>
              <w:marBottom w:val="0"/>
              <w:divBdr>
                <w:top w:val="none" w:sz="0" w:space="0" w:color="auto"/>
                <w:left w:val="none" w:sz="0" w:space="0" w:color="auto"/>
                <w:bottom w:val="none" w:sz="0" w:space="0" w:color="auto"/>
                <w:right w:val="none" w:sz="0" w:space="0" w:color="auto"/>
              </w:divBdr>
            </w:div>
            <w:div w:id="980189144">
              <w:marLeft w:val="0"/>
              <w:marRight w:val="0"/>
              <w:marTop w:val="0"/>
              <w:marBottom w:val="0"/>
              <w:divBdr>
                <w:top w:val="none" w:sz="0" w:space="0" w:color="auto"/>
                <w:left w:val="none" w:sz="0" w:space="0" w:color="auto"/>
                <w:bottom w:val="none" w:sz="0" w:space="0" w:color="auto"/>
                <w:right w:val="none" w:sz="0" w:space="0" w:color="auto"/>
              </w:divBdr>
            </w:div>
            <w:div w:id="1414202036">
              <w:marLeft w:val="0"/>
              <w:marRight w:val="0"/>
              <w:marTop w:val="0"/>
              <w:marBottom w:val="0"/>
              <w:divBdr>
                <w:top w:val="none" w:sz="0" w:space="0" w:color="auto"/>
                <w:left w:val="none" w:sz="0" w:space="0" w:color="auto"/>
                <w:bottom w:val="none" w:sz="0" w:space="0" w:color="auto"/>
                <w:right w:val="none" w:sz="0" w:space="0" w:color="auto"/>
              </w:divBdr>
            </w:div>
            <w:div w:id="1453595117">
              <w:marLeft w:val="0"/>
              <w:marRight w:val="0"/>
              <w:marTop w:val="0"/>
              <w:marBottom w:val="0"/>
              <w:divBdr>
                <w:top w:val="none" w:sz="0" w:space="0" w:color="auto"/>
                <w:left w:val="none" w:sz="0" w:space="0" w:color="auto"/>
                <w:bottom w:val="none" w:sz="0" w:space="0" w:color="auto"/>
                <w:right w:val="none" w:sz="0" w:space="0" w:color="auto"/>
              </w:divBdr>
            </w:div>
          </w:divsChild>
        </w:div>
        <w:div w:id="954138777">
          <w:marLeft w:val="0"/>
          <w:marRight w:val="0"/>
          <w:marTop w:val="0"/>
          <w:marBottom w:val="0"/>
          <w:divBdr>
            <w:top w:val="none" w:sz="0" w:space="0" w:color="auto"/>
            <w:left w:val="none" w:sz="0" w:space="0" w:color="auto"/>
            <w:bottom w:val="none" w:sz="0" w:space="0" w:color="auto"/>
            <w:right w:val="none" w:sz="0" w:space="0" w:color="auto"/>
          </w:divBdr>
          <w:divsChild>
            <w:div w:id="648173302">
              <w:marLeft w:val="0"/>
              <w:marRight w:val="0"/>
              <w:marTop w:val="0"/>
              <w:marBottom w:val="0"/>
              <w:divBdr>
                <w:top w:val="none" w:sz="0" w:space="0" w:color="auto"/>
                <w:left w:val="none" w:sz="0" w:space="0" w:color="auto"/>
                <w:bottom w:val="none" w:sz="0" w:space="0" w:color="auto"/>
                <w:right w:val="none" w:sz="0" w:space="0" w:color="auto"/>
              </w:divBdr>
            </w:div>
          </w:divsChild>
        </w:div>
        <w:div w:id="1031614174">
          <w:marLeft w:val="0"/>
          <w:marRight w:val="0"/>
          <w:marTop w:val="0"/>
          <w:marBottom w:val="0"/>
          <w:divBdr>
            <w:top w:val="none" w:sz="0" w:space="0" w:color="auto"/>
            <w:left w:val="none" w:sz="0" w:space="0" w:color="auto"/>
            <w:bottom w:val="none" w:sz="0" w:space="0" w:color="auto"/>
            <w:right w:val="none" w:sz="0" w:space="0" w:color="auto"/>
          </w:divBdr>
          <w:divsChild>
            <w:div w:id="744107129">
              <w:marLeft w:val="0"/>
              <w:marRight w:val="0"/>
              <w:marTop w:val="0"/>
              <w:marBottom w:val="0"/>
              <w:divBdr>
                <w:top w:val="none" w:sz="0" w:space="0" w:color="auto"/>
                <w:left w:val="none" w:sz="0" w:space="0" w:color="auto"/>
                <w:bottom w:val="none" w:sz="0" w:space="0" w:color="auto"/>
                <w:right w:val="none" w:sz="0" w:space="0" w:color="auto"/>
              </w:divBdr>
            </w:div>
          </w:divsChild>
        </w:div>
        <w:div w:id="1114136427">
          <w:marLeft w:val="0"/>
          <w:marRight w:val="0"/>
          <w:marTop w:val="0"/>
          <w:marBottom w:val="0"/>
          <w:divBdr>
            <w:top w:val="none" w:sz="0" w:space="0" w:color="auto"/>
            <w:left w:val="none" w:sz="0" w:space="0" w:color="auto"/>
            <w:bottom w:val="none" w:sz="0" w:space="0" w:color="auto"/>
            <w:right w:val="none" w:sz="0" w:space="0" w:color="auto"/>
          </w:divBdr>
          <w:divsChild>
            <w:div w:id="268121450">
              <w:marLeft w:val="0"/>
              <w:marRight w:val="0"/>
              <w:marTop w:val="0"/>
              <w:marBottom w:val="0"/>
              <w:divBdr>
                <w:top w:val="none" w:sz="0" w:space="0" w:color="auto"/>
                <w:left w:val="none" w:sz="0" w:space="0" w:color="auto"/>
                <w:bottom w:val="none" w:sz="0" w:space="0" w:color="auto"/>
                <w:right w:val="none" w:sz="0" w:space="0" w:color="auto"/>
              </w:divBdr>
            </w:div>
          </w:divsChild>
        </w:div>
        <w:div w:id="1185829197">
          <w:marLeft w:val="0"/>
          <w:marRight w:val="0"/>
          <w:marTop w:val="0"/>
          <w:marBottom w:val="0"/>
          <w:divBdr>
            <w:top w:val="none" w:sz="0" w:space="0" w:color="auto"/>
            <w:left w:val="none" w:sz="0" w:space="0" w:color="auto"/>
            <w:bottom w:val="none" w:sz="0" w:space="0" w:color="auto"/>
            <w:right w:val="none" w:sz="0" w:space="0" w:color="auto"/>
          </w:divBdr>
          <w:divsChild>
            <w:div w:id="1145050218">
              <w:marLeft w:val="0"/>
              <w:marRight w:val="0"/>
              <w:marTop w:val="0"/>
              <w:marBottom w:val="0"/>
              <w:divBdr>
                <w:top w:val="none" w:sz="0" w:space="0" w:color="auto"/>
                <w:left w:val="none" w:sz="0" w:space="0" w:color="auto"/>
                <w:bottom w:val="none" w:sz="0" w:space="0" w:color="auto"/>
                <w:right w:val="none" w:sz="0" w:space="0" w:color="auto"/>
              </w:divBdr>
            </w:div>
            <w:div w:id="2142459915">
              <w:marLeft w:val="0"/>
              <w:marRight w:val="0"/>
              <w:marTop w:val="0"/>
              <w:marBottom w:val="0"/>
              <w:divBdr>
                <w:top w:val="none" w:sz="0" w:space="0" w:color="auto"/>
                <w:left w:val="none" w:sz="0" w:space="0" w:color="auto"/>
                <w:bottom w:val="none" w:sz="0" w:space="0" w:color="auto"/>
                <w:right w:val="none" w:sz="0" w:space="0" w:color="auto"/>
              </w:divBdr>
            </w:div>
          </w:divsChild>
        </w:div>
        <w:div w:id="1613199417">
          <w:marLeft w:val="0"/>
          <w:marRight w:val="0"/>
          <w:marTop w:val="0"/>
          <w:marBottom w:val="0"/>
          <w:divBdr>
            <w:top w:val="none" w:sz="0" w:space="0" w:color="auto"/>
            <w:left w:val="none" w:sz="0" w:space="0" w:color="auto"/>
            <w:bottom w:val="none" w:sz="0" w:space="0" w:color="auto"/>
            <w:right w:val="none" w:sz="0" w:space="0" w:color="auto"/>
          </w:divBdr>
          <w:divsChild>
            <w:div w:id="147409496">
              <w:marLeft w:val="0"/>
              <w:marRight w:val="0"/>
              <w:marTop w:val="0"/>
              <w:marBottom w:val="0"/>
              <w:divBdr>
                <w:top w:val="none" w:sz="0" w:space="0" w:color="auto"/>
                <w:left w:val="none" w:sz="0" w:space="0" w:color="auto"/>
                <w:bottom w:val="none" w:sz="0" w:space="0" w:color="auto"/>
                <w:right w:val="none" w:sz="0" w:space="0" w:color="auto"/>
              </w:divBdr>
            </w:div>
            <w:div w:id="242690610">
              <w:marLeft w:val="0"/>
              <w:marRight w:val="0"/>
              <w:marTop w:val="0"/>
              <w:marBottom w:val="0"/>
              <w:divBdr>
                <w:top w:val="none" w:sz="0" w:space="0" w:color="auto"/>
                <w:left w:val="none" w:sz="0" w:space="0" w:color="auto"/>
                <w:bottom w:val="none" w:sz="0" w:space="0" w:color="auto"/>
                <w:right w:val="none" w:sz="0" w:space="0" w:color="auto"/>
              </w:divBdr>
            </w:div>
            <w:div w:id="664479874">
              <w:marLeft w:val="0"/>
              <w:marRight w:val="0"/>
              <w:marTop w:val="0"/>
              <w:marBottom w:val="0"/>
              <w:divBdr>
                <w:top w:val="none" w:sz="0" w:space="0" w:color="auto"/>
                <w:left w:val="none" w:sz="0" w:space="0" w:color="auto"/>
                <w:bottom w:val="none" w:sz="0" w:space="0" w:color="auto"/>
                <w:right w:val="none" w:sz="0" w:space="0" w:color="auto"/>
              </w:divBdr>
            </w:div>
            <w:div w:id="719864158">
              <w:marLeft w:val="0"/>
              <w:marRight w:val="0"/>
              <w:marTop w:val="0"/>
              <w:marBottom w:val="0"/>
              <w:divBdr>
                <w:top w:val="none" w:sz="0" w:space="0" w:color="auto"/>
                <w:left w:val="none" w:sz="0" w:space="0" w:color="auto"/>
                <w:bottom w:val="none" w:sz="0" w:space="0" w:color="auto"/>
                <w:right w:val="none" w:sz="0" w:space="0" w:color="auto"/>
              </w:divBdr>
            </w:div>
            <w:div w:id="821039754">
              <w:marLeft w:val="0"/>
              <w:marRight w:val="0"/>
              <w:marTop w:val="0"/>
              <w:marBottom w:val="0"/>
              <w:divBdr>
                <w:top w:val="none" w:sz="0" w:space="0" w:color="auto"/>
                <w:left w:val="none" w:sz="0" w:space="0" w:color="auto"/>
                <w:bottom w:val="none" w:sz="0" w:space="0" w:color="auto"/>
                <w:right w:val="none" w:sz="0" w:space="0" w:color="auto"/>
              </w:divBdr>
            </w:div>
            <w:div w:id="1488085008">
              <w:marLeft w:val="0"/>
              <w:marRight w:val="0"/>
              <w:marTop w:val="0"/>
              <w:marBottom w:val="0"/>
              <w:divBdr>
                <w:top w:val="none" w:sz="0" w:space="0" w:color="auto"/>
                <w:left w:val="none" w:sz="0" w:space="0" w:color="auto"/>
                <w:bottom w:val="none" w:sz="0" w:space="0" w:color="auto"/>
                <w:right w:val="none" w:sz="0" w:space="0" w:color="auto"/>
              </w:divBdr>
            </w:div>
            <w:div w:id="1551763648">
              <w:marLeft w:val="0"/>
              <w:marRight w:val="0"/>
              <w:marTop w:val="0"/>
              <w:marBottom w:val="0"/>
              <w:divBdr>
                <w:top w:val="none" w:sz="0" w:space="0" w:color="auto"/>
                <w:left w:val="none" w:sz="0" w:space="0" w:color="auto"/>
                <w:bottom w:val="none" w:sz="0" w:space="0" w:color="auto"/>
                <w:right w:val="none" w:sz="0" w:space="0" w:color="auto"/>
              </w:divBdr>
            </w:div>
            <w:div w:id="1858153048">
              <w:marLeft w:val="0"/>
              <w:marRight w:val="0"/>
              <w:marTop w:val="0"/>
              <w:marBottom w:val="0"/>
              <w:divBdr>
                <w:top w:val="none" w:sz="0" w:space="0" w:color="auto"/>
                <w:left w:val="none" w:sz="0" w:space="0" w:color="auto"/>
                <w:bottom w:val="none" w:sz="0" w:space="0" w:color="auto"/>
                <w:right w:val="none" w:sz="0" w:space="0" w:color="auto"/>
              </w:divBdr>
              <w:divsChild>
                <w:div w:id="1441610615">
                  <w:marLeft w:val="0"/>
                  <w:marRight w:val="0"/>
                  <w:marTop w:val="30"/>
                  <w:marBottom w:val="30"/>
                  <w:divBdr>
                    <w:top w:val="none" w:sz="0" w:space="0" w:color="auto"/>
                    <w:left w:val="none" w:sz="0" w:space="0" w:color="auto"/>
                    <w:bottom w:val="none" w:sz="0" w:space="0" w:color="auto"/>
                    <w:right w:val="none" w:sz="0" w:space="0" w:color="auto"/>
                  </w:divBdr>
                  <w:divsChild>
                    <w:div w:id="137305435">
                      <w:marLeft w:val="0"/>
                      <w:marRight w:val="0"/>
                      <w:marTop w:val="0"/>
                      <w:marBottom w:val="0"/>
                      <w:divBdr>
                        <w:top w:val="none" w:sz="0" w:space="0" w:color="auto"/>
                        <w:left w:val="none" w:sz="0" w:space="0" w:color="auto"/>
                        <w:bottom w:val="none" w:sz="0" w:space="0" w:color="auto"/>
                        <w:right w:val="none" w:sz="0" w:space="0" w:color="auto"/>
                      </w:divBdr>
                      <w:divsChild>
                        <w:div w:id="965160730">
                          <w:marLeft w:val="0"/>
                          <w:marRight w:val="0"/>
                          <w:marTop w:val="0"/>
                          <w:marBottom w:val="0"/>
                          <w:divBdr>
                            <w:top w:val="none" w:sz="0" w:space="0" w:color="auto"/>
                            <w:left w:val="none" w:sz="0" w:space="0" w:color="auto"/>
                            <w:bottom w:val="none" w:sz="0" w:space="0" w:color="auto"/>
                            <w:right w:val="none" w:sz="0" w:space="0" w:color="auto"/>
                          </w:divBdr>
                        </w:div>
                      </w:divsChild>
                    </w:div>
                    <w:div w:id="395712303">
                      <w:marLeft w:val="0"/>
                      <w:marRight w:val="0"/>
                      <w:marTop w:val="0"/>
                      <w:marBottom w:val="0"/>
                      <w:divBdr>
                        <w:top w:val="none" w:sz="0" w:space="0" w:color="auto"/>
                        <w:left w:val="none" w:sz="0" w:space="0" w:color="auto"/>
                        <w:bottom w:val="none" w:sz="0" w:space="0" w:color="auto"/>
                        <w:right w:val="none" w:sz="0" w:space="0" w:color="auto"/>
                      </w:divBdr>
                      <w:divsChild>
                        <w:div w:id="1162740984">
                          <w:marLeft w:val="0"/>
                          <w:marRight w:val="0"/>
                          <w:marTop w:val="0"/>
                          <w:marBottom w:val="0"/>
                          <w:divBdr>
                            <w:top w:val="none" w:sz="0" w:space="0" w:color="auto"/>
                            <w:left w:val="none" w:sz="0" w:space="0" w:color="auto"/>
                            <w:bottom w:val="none" w:sz="0" w:space="0" w:color="auto"/>
                            <w:right w:val="none" w:sz="0" w:space="0" w:color="auto"/>
                          </w:divBdr>
                        </w:div>
                      </w:divsChild>
                    </w:div>
                    <w:div w:id="520824910">
                      <w:marLeft w:val="0"/>
                      <w:marRight w:val="0"/>
                      <w:marTop w:val="0"/>
                      <w:marBottom w:val="0"/>
                      <w:divBdr>
                        <w:top w:val="none" w:sz="0" w:space="0" w:color="auto"/>
                        <w:left w:val="none" w:sz="0" w:space="0" w:color="auto"/>
                        <w:bottom w:val="none" w:sz="0" w:space="0" w:color="auto"/>
                        <w:right w:val="none" w:sz="0" w:space="0" w:color="auto"/>
                      </w:divBdr>
                      <w:divsChild>
                        <w:div w:id="626591111">
                          <w:marLeft w:val="0"/>
                          <w:marRight w:val="0"/>
                          <w:marTop w:val="0"/>
                          <w:marBottom w:val="0"/>
                          <w:divBdr>
                            <w:top w:val="none" w:sz="0" w:space="0" w:color="auto"/>
                            <w:left w:val="none" w:sz="0" w:space="0" w:color="auto"/>
                            <w:bottom w:val="none" w:sz="0" w:space="0" w:color="auto"/>
                            <w:right w:val="none" w:sz="0" w:space="0" w:color="auto"/>
                          </w:divBdr>
                        </w:div>
                      </w:divsChild>
                    </w:div>
                    <w:div w:id="693380105">
                      <w:marLeft w:val="0"/>
                      <w:marRight w:val="0"/>
                      <w:marTop w:val="0"/>
                      <w:marBottom w:val="0"/>
                      <w:divBdr>
                        <w:top w:val="none" w:sz="0" w:space="0" w:color="auto"/>
                        <w:left w:val="none" w:sz="0" w:space="0" w:color="auto"/>
                        <w:bottom w:val="none" w:sz="0" w:space="0" w:color="auto"/>
                        <w:right w:val="none" w:sz="0" w:space="0" w:color="auto"/>
                      </w:divBdr>
                      <w:divsChild>
                        <w:div w:id="4526449">
                          <w:marLeft w:val="0"/>
                          <w:marRight w:val="0"/>
                          <w:marTop w:val="0"/>
                          <w:marBottom w:val="0"/>
                          <w:divBdr>
                            <w:top w:val="none" w:sz="0" w:space="0" w:color="auto"/>
                            <w:left w:val="none" w:sz="0" w:space="0" w:color="auto"/>
                            <w:bottom w:val="none" w:sz="0" w:space="0" w:color="auto"/>
                            <w:right w:val="none" w:sz="0" w:space="0" w:color="auto"/>
                          </w:divBdr>
                        </w:div>
                      </w:divsChild>
                    </w:div>
                    <w:div w:id="863592278">
                      <w:marLeft w:val="0"/>
                      <w:marRight w:val="0"/>
                      <w:marTop w:val="0"/>
                      <w:marBottom w:val="0"/>
                      <w:divBdr>
                        <w:top w:val="none" w:sz="0" w:space="0" w:color="auto"/>
                        <w:left w:val="none" w:sz="0" w:space="0" w:color="auto"/>
                        <w:bottom w:val="none" w:sz="0" w:space="0" w:color="auto"/>
                        <w:right w:val="none" w:sz="0" w:space="0" w:color="auto"/>
                      </w:divBdr>
                      <w:divsChild>
                        <w:div w:id="893659550">
                          <w:marLeft w:val="0"/>
                          <w:marRight w:val="0"/>
                          <w:marTop w:val="0"/>
                          <w:marBottom w:val="0"/>
                          <w:divBdr>
                            <w:top w:val="none" w:sz="0" w:space="0" w:color="auto"/>
                            <w:left w:val="none" w:sz="0" w:space="0" w:color="auto"/>
                            <w:bottom w:val="none" w:sz="0" w:space="0" w:color="auto"/>
                            <w:right w:val="none" w:sz="0" w:space="0" w:color="auto"/>
                          </w:divBdr>
                        </w:div>
                      </w:divsChild>
                    </w:div>
                    <w:div w:id="877201193">
                      <w:marLeft w:val="0"/>
                      <w:marRight w:val="0"/>
                      <w:marTop w:val="0"/>
                      <w:marBottom w:val="0"/>
                      <w:divBdr>
                        <w:top w:val="none" w:sz="0" w:space="0" w:color="auto"/>
                        <w:left w:val="none" w:sz="0" w:space="0" w:color="auto"/>
                        <w:bottom w:val="none" w:sz="0" w:space="0" w:color="auto"/>
                        <w:right w:val="none" w:sz="0" w:space="0" w:color="auto"/>
                      </w:divBdr>
                      <w:divsChild>
                        <w:div w:id="1614902929">
                          <w:marLeft w:val="0"/>
                          <w:marRight w:val="0"/>
                          <w:marTop w:val="0"/>
                          <w:marBottom w:val="0"/>
                          <w:divBdr>
                            <w:top w:val="none" w:sz="0" w:space="0" w:color="auto"/>
                            <w:left w:val="none" w:sz="0" w:space="0" w:color="auto"/>
                            <w:bottom w:val="none" w:sz="0" w:space="0" w:color="auto"/>
                            <w:right w:val="none" w:sz="0" w:space="0" w:color="auto"/>
                          </w:divBdr>
                        </w:div>
                      </w:divsChild>
                    </w:div>
                    <w:div w:id="940190082">
                      <w:marLeft w:val="0"/>
                      <w:marRight w:val="0"/>
                      <w:marTop w:val="0"/>
                      <w:marBottom w:val="0"/>
                      <w:divBdr>
                        <w:top w:val="none" w:sz="0" w:space="0" w:color="auto"/>
                        <w:left w:val="none" w:sz="0" w:space="0" w:color="auto"/>
                        <w:bottom w:val="none" w:sz="0" w:space="0" w:color="auto"/>
                        <w:right w:val="none" w:sz="0" w:space="0" w:color="auto"/>
                      </w:divBdr>
                      <w:divsChild>
                        <w:div w:id="1283682950">
                          <w:marLeft w:val="0"/>
                          <w:marRight w:val="0"/>
                          <w:marTop w:val="0"/>
                          <w:marBottom w:val="0"/>
                          <w:divBdr>
                            <w:top w:val="none" w:sz="0" w:space="0" w:color="auto"/>
                            <w:left w:val="none" w:sz="0" w:space="0" w:color="auto"/>
                            <w:bottom w:val="none" w:sz="0" w:space="0" w:color="auto"/>
                            <w:right w:val="none" w:sz="0" w:space="0" w:color="auto"/>
                          </w:divBdr>
                        </w:div>
                      </w:divsChild>
                    </w:div>
                    <w:div w:id="1126970693">
                      <w:marLeft w:val="0"/>
                      <w:marRight w:val="0"/>
                      <w:marTop w:val="0"/>
                      <w:marBottom w:val="0"/>
                      <w:divBdr>
                        <w:top w:val="none" w:sz="0" w:space="0" w:color="auto"/>
                        <w:left w:val="none" w:sz="0" w:space="0" w:color="auto"/>
                        <w:bottom w:val="none" w:sz="0" w:space="0" w:color="auto"/>
                        <w:right w:val="none" w:sz="0" w:space="0" w:color="auto"/>
                      </w:divBdr>
                      <w:divsChild>
                        <w:div w:id="599027995">
                          <w:marLeft w:val="0"/>
                          <w:marRight w:val="0"/>
                          <w:marTop w:val="0"/>
                          <w:marBottom w:val="0"/>
                          <w:divBdr>
                            <w:top w:val="none" w:sz="0" w:space="0" w:color="auto"/>
                            <w:left w:val="none" w:sz="0" w:space="0" w:color="auto"/>
                            <w:bottom w:val="none" w:sz="0" w:space="0" w:color="auto"/>
                            <w:right w:val="none" w:sz="0" w:space="0" w:color="auto"/>
                          </w:divBdr>
                        </w:div>
                        <w:div w:id="889809241">
                          <w:marLeft w:val="0"/>
                          <w:marRight w:val="0"/>
                          <w:marTop w:val="0"/>
                          <w:marBottom w:val="0"/>
                          <w:divBdr>
                            <w:top w:val="none" w:sz="0" w:space="0" w:color="auto"/>
                            <w:left w:val="none" w:sz="0" w:space="0" w:color="auto"/>
                            <w:bottom w:val="none" w:sz="0" w:space="0" w:color="auto"/>
                            <w:right w:val="none" w:sz="0" w:space="0" w:color="auto"/>
                          </w:divBdr>
                        </w:div>
                      </w:divsChild>
                    </w:div>
                    <w:div w:id="1227834541">
                      <w:marLeft w:val="0"/>
                      <w:marRight w:val="0"/>
                      <w:marTop w:val="0"/>
                      <w:marBottom w:val="0"/>
                      <w:divBdr>
                        <w:top w:val="none" w:sz="0" w:space="0" w:color="auto"/>
                        <w:left w:val="none" w:sz="0" w:space="0" w:color="auto"/>
                        <w:bottom w:val="none" w:sz="0" w:space="0" w:color="auto"/>
                        <w:right w:val="none" w:sz="0" w:space="0" w:color="auto"/>
                      </w:divBdr>
                      <w:divsChild>
                        <w:div w:id="37901447">
                          <w:marLeft w:val="0"/>
                          <w:marRight w:val="0"/>
                          <w:marTop w:val="0"/>
                          <w:marBottom w:val="0"/>
                          <w:divBdr>
                            <w:top w:val="none" w:sz="0" w:space="0" w:color="auto"/>
                            <w:left w:val="none" w:sz="0" w:space="0" w:color="auto"/>
                            <w:bottom w:val="none" w:sz="0" w:space="0" w:color="auto"/>
                            <w:right w:val="none" w:sz="0" w:space="0" w:color="auto"/>
                          </w:divBdr>
                        </w:div>
                        <w:div w:id="343481716">
                          <w:marLeft w:val="0"/>
                          <w:marRight w:val="0"/>
                          <w:marTop w:val="0"/>
                          <w:marBottom w:val="0"/>
                          <w:divBdr>
                            <w:top w:val="none" w:sz="0" w:space="0" w:color="auto"/>
                            <w:left w:val="none" w:sz="0" w:space="0" w:color="auto"/>
                            <w:bottom w:val="none" w:sz="0" w:space="0" w:color="auto"/>
                            <w:right w:val="none" w:sz="0" w:space="0" w:color="auto"/>
                          </w:divBdr>
                        </w:div>
                        <w:div w:id="1642004895">
                          <w:marLeft w:val="0"/>
                          <w:marRight w:val="0"/>
                          <w:marTop w:val="0"/>
                          <w:marBottom w:val="0"/>
                          <w:divBdr>
                            <w:top w:val="none" w:sz="0" w:space="0" w:color="auto"/>
                            <w:left w:val="none" w:sz="0" w:space="0" w:color="auto"/>
                            <w:bottom w:val="none" w:sz="0" w:space="0" w:color="auto"/>
                            <w:right w:val="none" w:sz="0" w:space="0" w:color="auto"/>
                          </w:divBdr>
                        </w:div>
                      </w:divsChild>
                    </w:div>
                    <w:div w:id="1380863656">
                      <w:marLeft w:val="0"/>
                      <w:marRight w:val="0"/>
                      <w:marTop w:val="0"/>
                      <w:marBottom w:val="0"/>
                      <w:divBdr>
                        <w:top w:val="none" w:sz="0" w:space="0" w:color="auto"/>
                        <w:left w:val="none" w:sz="0" w:space="0" w:color="auto"/>
                        <w:bottom w:val="none" w:sz="0" w:space="0" w:color="auto"/>
                        <w:right w:val="none" w:sz="0" w:space="0" w:color="auto"/>
                      </w:divBdr>
                      <w:divsChild>
                        <w:div w:id="387345187">
                          <w:marLeft w:val="0"/>
                          <w:marRight w:val="0"/>
                          <w:marTop w:val="0"/>
                          <w:marBottom w:val="0"/>
                          <w:divBdr>
                            <w:top w:val="none" w:sz="0" w:space="0" w:color="auto"/>
                            <w:left w:val="none" w:sz="0" w:space="0" w:color="auto"/>
                            <w:bottom w:val="none" w:sz="0" w:space="0" w:color="auto"/>
                            <w:right w:val="none" w:sz="0" w:space="0" w:color="auto"/>
                          </w:divBdr>
                        </w:div>
                      </w:divsChild>
                    </w:div>
                    <w:div w:id="1580673684">
                      <w:marLeft w:val="0"/>
                      <w:marRight w:val="0"/>
                      <w:marTop w:val="0"/>
                      <w:marBottom w:val="0"/>
                      <w:divBdr>
                        <w:top w:val="none" w:sz="0" w:space="0" w:color="auto"/>
                        <w:left w:val="none" w:sz="0" w:space="0" w:color="auto"/>
                        <w:bottom w:val="none" w:sz="0" w:space="0" w:color="auto"/>
                        <w:right w:val="none" w:sz="0" w:space="0" w:color="auto"/>
                      </w:divBdr>
                      <w:divsChild>
                        <w:div w:id="2003122609">
                          <w:marLeft w:val="0"/>
                          <w:marRight w:val="0"/>
                          <w:marTop w:val="0"/>
                          <w:marBottom w:val="0"/>
                          <w:divBdr>
                            <w:top w:val="none" w:sz="0" w:space="0" w:color="auto"/>
                            <w:left w:val="none" w:sz="0" w:space="0" w:color="auto"/>
                            <w:bottom w:val="none" w:sz="0" w:space="0" w:color="auto"/>
                            <w:right w:val="none" w:sz="0" w:space="0" w:color="auto"/>
                          </w:divBdr>
                        </w:div>
                      </w:divsChild>
                    </w:div>
                    <w:div w:id="1717895418">
                      <w:marLeft w:val="0"/>
                      <w:marRight w:val="0"/>
                      <w:marTop w:val="0"/>
                      <w:marBottom w:val="0"/>
                      <w:divBdr>
                        <w:top w:val="none" w:sz="0" w:space="0" w:color="auto"/>
                        <w:left w:val="none" w:sz="0" w:space="0" w:color="auto"/>
                        <w:bottom w:val="none" w:sz="0" w:space="0" w:color="auto"/>
                        <w:right w:val="none" w:sz="0" w:space="0" w:color="auto"/>
                      </w:divBdr>
                      <w:divsChild>
                        <w:div w:id="2021618435">
                          <w:marLeft w:val="0"/>
                          <w:marRight w:val="0"/>
                          <w:marTop w:val="0"/>
                          <w:marBottom w:val="0"/>
                          <w:divBdr>
                            <w:top w:val="none" w:sz="0" w:space="0" w:color="auto"/>
                            <w:left w:val="none" w:sz="0" w:space="0" w:color="auto"/>
                            <w:bottom w:val="none" w:sz="0" w:space="0" w:color="auto"/>
                            <w:right w:val="none" w:sz="0" w:space="0" w:color="auto"/>
                          </w:divBdr>
                        </w:div>
                      </w:divsChild>
                    </w:div>
                    <w:div w:id="1821535528">
                      <w:marLeft w:val="0"/>
                      <w:marRight w:val="0"/>
                      <w:marTop w:val="0"/>
                      <w:marBottom w:val="0"/>
                      <w:divBdr>
                        <w:top w:val="none" w:sz="0" w:space="0" w:color="auto"/>
                        <w:left w:val="none" w:sz="0" w:space="0" w:color="auto"/>
                        <w:bottom w:val="none" w:sz="0" w:space="0" w:color="auto"/>
                        <w:right w:val="none" w:sz="0" w:space="0" w:color="auto"/>
                      </w:divBdr>
                      <w:divsChild>
                        <w:div w:id="89739913">
                          <w:marLeft w:val="0"/>
                          <w:marRight w:val="0"/>
                          <w:marTop w:val="0"/>
                          <w:marBottom w:val="0"/>
                          <w:divBdr>
                            <w:top w:val="none" w:sz="0" w:space="0" w:color="auto"/>
                            <w:left w:val="none" w:sz="0" w:space="0" w:color="auto"/>
                            <w:bottom w:val="none" w:sz="0" w:space="0" w:color="auto"/>
                            <w:right w:val="none" w:sz="0" w:space="0" w:color="auto"/>
                          </w:divBdr>
                        </w:div>
                      </w:divsChild>
                    </w:div>
                    <w:div w:id="1950968139">
                      <w:marLeft w:val="0"/>
                      <w:marRight w:val="0"/>
                      <w:marTop w:val="0"/>
                      <w:marBottom w:val="0"/>
                      <w:divBdr>
                        <w:top w:val="none" w:sz="0" w:space="0" w:color="auto"/>
                        <w:left w:val="none" w:sz="0" w:space="0" w:color="auto"/>
                        <w:bottom w:val="none" w:sz="0" w:space="0" w:color="auto"/>
                        <w:right w:val="none" w:sz="0" w:space="0" w:color="auto"/>
                      </w:divBdr>
                      <w:divsChild>
                        <w:div w:id="197742394">
                          <w:marLeft w:val="0"/>
                          <w:marRight w:val="0"/>
                          <w:marTop w:val="0"/>
                          <w:marBottom w:val="0"/>
                          <w:divBdr>
                            <w:top w:val="none" w:sz="0" w:space="0" w:color="auto"/>
                            <w:left w:val="none" w:sz="0" w:space="0" w:color="auto"/>
                            <w:bottom w:val="none" w:sz="0" w:space="0" w:color="auto"/>
                            <w:right w:val="none" w:sz="0" w:space="0" w:color="auto"/>
                          </w:divBdr>
                        </w:div>
                      </w:divsChild>
                    </w:div>
                    <w:div w:id="1980647883">
                      <w:marLeft w:val="0"/>
                      <w:marRight w:val="0"/>
                      <w:marTop w:val="0"/>
                      <w:marBottom w:val="0"/>
                      <w:divBdr>
                        <w:top w:val="none" w:sz="0" w:space="0" w:color="auto"/>
                        <w:left w:val="none" w:sz="0" w:space="0" w:color="auto"/>
                        <w:bottom w:val="none" w:sz="0" w:space="0" w:color="auto"/>
                        <w:right w:val="none" w:sz="0" w:space="0" w:color="auto"/>
                      </w:divBdr>
                      <w:divsChild>
                        <w:div w:id="216670685">
                          <w:marLeft w:val="0"/>
                          <w:marRight w:val="0"/>
                          <w:marTop w:val="0"/>
                          <w:marBottom w:val="0"/>
                          <w:divBdr>
                            <w:top w:val="none" w:sz="0" w:space="0" w:color="auto"/>
                            <w:left w:val="none" w:sz="0" w:space="0" w:color="auto"/>
                            <w:bottom w:val="none" w:sz="0" w:space="0" w:color="auto"/>
                            <w:right w:val="none" w:sz="0" w:space="0" w:color="auto"/>
                          </w:divBdr>
                        </w:div>
                        <w:div w:id="529487761">
                          <w:marLeft w:val="0"/>
                          <w:marRight w:val="0"/>
                          <w:marTop w:val="0"/>
                          <w:marBottom w:val="0"/>
                          <w:divBdr>
                            <w:top w:val="none" w:sz="0" w:space="0" w:color="auto"/>
                            <w:left w:val="none" w:sz="0" w:space="0" w:color="auto"/>
                            <w:bottom w:val="none" w:sz="0" w:space="0" w:color="auto"/>
                            <w:right w:val="none" w:sz="0" w:space="0" w:color="auto"/>
                          </w:divBdr>
                        </w:div>
                        <w:div w:id="595022808">
                          <w:marLeft w:val="0"/>
                          <w:marRight w:val="0"/>
                          <w:marTop w:val="0"/>
                          <w:marBottom w:val="0"/>
                          <w:divBdr>
                            <w:top w:val="none" w:sz="0" w:space="0" w:color="auto"/>
                            <w:left w:val="none" w:sz="0" w:space="0" w:color="auto"/>
                            <w:bottom w:val="none" w:sz="0" w:space="0" w:color="auto"/>
                            <w:right w:val="none" w:sz="0" w:space="0" w:color="auto"/>
                          </w:divBdr>
                        </w:div>
                        <w:div w:id="958294738">
                          <w:marLeft w:val="0"/>
                          <w:marRight w:val="0"/>
                          <w:marTop w:val="0"/>
                          <w:marBottom w:val="0"/>
                          <w:divBdr>
                            <w:top w:val="none" w:sz="0" w:space="0" w:color="auto"/>
                            <w:left w:val="none" w:sz="0" w:space="0" w:color="auto"/>
                            <w:bottom w:val="none" w:sz="0" w:space="0" w:color="auto"/>
                            <w:right w:val="none" w:sz="0" w:space="0" w:color="auto"/>
                          </w:divBdr>
                        </w:div>
                      </w:divsChild>
                    </w:div>
                    <w:div w:id="2112041384">
                      <w:marLeft w:val="0"/>
                      <w:marRight w:val="0"/>
                      <w:marTop w:val="0"/>
                      <w:marBottom w:val="0"/>
                      <w:divBdr>
                        <w:top w:val="none" w:sz="0" w:space="0" w:color="auto"/>
                        <w:left w:val="none" w:sz="0" w:space="0" w:color="auto"/>
                        <w:bottom w:val="none" w:sz="0" w:space="0" w:color="auto"/>
                        <w:right w:val="none" w:sz="0" w:space="0" w:color="auto"/>
                      </w:divBdr>
                      <w:divsChild>
                        <w:div w:id="470640557">
                          <w:marLeft w:val="0"/>
                          <w:marRight w:val="0"/>
                          <w:marTop w:val="0"/>
                          <w:marBottom w:val="0"/>
                          <w:divBdr>
                            <w:top w:val="none" w:sz="0" w:space="0" w:color="auto"/>
                            <w:left w:val="none" w:sz="0" w:space="0" w:color="auto"/>
                            <w:bottom w:val="none" w:sz="0" w:space="0" w:color="auto"/>
                            <w:right w:val="none" w:sz="0" w:space="0" w:color="auto"/>
                          </w:divBdr>
                        </w:div>
                      </w:divsChild>
                    </w:div>
                    <w:div w:id="2122263304">
                      <w:marLeft w:val="0"/>
                      <w:marRight w:val="0"/>
                      <w:marTop w:val="0"/>
                      <w:marBottom w:val="0"/>
                      <w:divBdr>
                        <w:top w:val="none" w:sz="0" w:space="0" w:color="auto"/>
                        <w:left w:val="none" w:sz="0" w:space="0" w:color="auto"/>
                        <w:bottom w:val="none" w:sz="0" w:space="0" w:color="auto"/>
                        <w:right w:val="none" w:sz="0" w:space="0" w:color="auto"/>
                      </w:divBdr>
                      <w:divsChild>
                        <w:div w:id="8937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07859">
          <w:marLeft w:val="0"/>
          <w:marRight w:val="0"/>
          <w:marTop w:val="0"/>
          <w:marBottom w:val="0"/>
          <w:divBdr>
            <w:top w:val="none" w:sz="0" w:space="0" w:color="auto"/>
            <w:left w:val="none" w:sz="0" w:space="0" w:color="auto"/>
            <w:bottom w:val="none" w:sz="0" w:space="0" w:color="auto"/>
            <w:right w:val="none" w:sz="0" w:space="0" w:color="auto"/>
          </w:divBdr>
          <w:divsChild>
            <w:div w:id="1889217972">
              <w:marLeft w:val="0"/>
              <w:marRight w:val="0"/>
              <w:marTop w:val="0"/>
              <w:marBottom w:val="0"/>
              <w:divBdr>
                <w:top w:val="none" w:sz="0" w:space="0" w:color="auto"/>
                <w:left w:val="none" w:sz="0" w:space="0" w:color="auto"/>
                <w:bottom w:val="none" w:sz="0" w:space="0" w:color="auto"/>
                <w:right w:val="none" w:sz="0" w:space="0" w:color="auto"/>
              </w:divBdr>
            </w:div>
          </w:divsChild>
        </w:div>
        <w:div w:id="1792436075">
          <w:marLeft w:val="0"/>
          <w:marRight w:val="0"/>
          <w:marTop w:val="0"/>
          <w:marBottom w:val="0"/>
          <w:divBdr>
            <w:top w:val="none" w:sz="0" w:space="0" w:color="auto"/>
            <w:left w:val="none" w:sz="0" w:space="0" w:color="auto"/>
            <w:bottom w:val="none" w:sz="0" w:space="0" w:color="auto"/>
            <w:right w:val="none" w:sz="0" w:space="0" w:color="auto"/>
          </w:divBdr>
          <w:divsChild>
            <w:div w:id="439380748">
              <w:marLeft w:val="0"/>
              <w:marRight w:val="0"/>
              <w:marTop w:val="0"/>
              <w:marBottom w:val="0"/>
              <w:divBdr>
                <w:top w:val="none" w:sz="0" w:space="0" w:color="auto"/>
                <w:left w:val="none" w:sz="0" w:space="0" w:color="auto"/>
                <w:bottom w:val="none" w:sz="0" w:space="0" w:color="auto"/>
                <w:right w:val="none" w:sz="0" w:space="0" w:color="auto"/>
              </w:divBdr>
            </w:div>
            <w:div w:id="1086221652">
              <w:marLeft w:val="0"/>
              <w:marRight w:val="0"/>
              <w:marTop w:val="0"/>
              <w:marBottom w:val="0"/>
              <w:divBdr>
                <w:top w:val="none" w:sz="0" w:space="0" w:color="auto"/>
                <w:left w:val="none" w:sz="0" w:space="0" w:color="auto"/>
                <w:bottom w:val="none" w:sz="0" w:space="0" w:color="auto"/>
                <w:right w:val="none" w:sz="0" w:space="0" w:color="auto"/>
              </w:divBdr>
            </w:div>
            <w:div w:id="1146824673">
              <w:marLeft w:val="0"/>
              <w:marRight w:val="0"/>
              <w:marTop w:val="0"/>
              <w:marBottom w:val="0"/>
              <w:divBdr>
                <w:top w:val="none" w:sz="0" w:space="0" w:color="auto"/>
                <w:left w:val="none" w:sz="0" w:space="0" w:color="auto"/>
                <w:bottom w:val="none" w:sz="0" w:space="0" w:color="auto"/>
                <w:right w:val="none" w:sz="0" w:space="0" w:color="auto"/>
              </w:divBdr>
            </w:div>
            <w:div w:id="1581983468">
              <w:marLeft w:val="0"/>
              <w:marRight w:val="0"/>
              <w:marTop w:val="0"/>
              <w:marBottom w:val="0"/>
              <w:divBdr>
                <w:top w:val="none" w:sz="0" w:space="0" w:color="auto"/>
                <w:left w:val="none" w:sz="0" w:space="0" w:color="auto"/>
                <w:bottom w:val="none" w:sz="0" w:space="0" w:color="auto"/>
                <w:right w:val="none" w:sz="0" w:space="0" w:color="auto"/>
              </w:divBdr>
            </w:div>
            <w:div w:id="1671176534">
              <w:marLeft w:val="0"/>
              <w:marRight w:val="0"/>
              <w:marTop w:val="0"/>
              <w:marBottom w:val="0"/>
              <w:divBdr>
                <w:top w:val="none" w:sz="0" w:space="0" w:color="auto"/>
                <w:left w:val="none" w:sz="0" w:space="0" w:color="auto"/>
                <w:bottom w:val="none" w:sz="0" w:space="0" w:color="auto"/>
                <w:right w:val="none" w:sz="0" w:space="0" w:color="auto"/>
              </w:divBdr>
            </w:div>
            <w:div w:id="1753970432">
              <w:marLeft w:val="0"/>
              <w:marRight w:val="0"/>
              <w:marTop w:val="0"/>
              <w:marBottom w:val="0"/>
              <w:divBdr>
                <w:top w:val="none" w:sz="0" w:space="0" w:color="auto"/>
                <w:left w:val="none" w:sz="0" w:space="0" w:color="auto"/>
                <w:bottom w:val="none" w:sz="0" w:space="0" w:color="auto"/>
                <w:right w:val="none" w:sz="0" w:space="0" w:color="auto"/>
              </w:divBdr>
            </w:div>
            <w:div w:id="1868717348">
              <w:marLeft w:val="0"/>
              <w:marRight w:val="0"/>
              <w:marTop w:val="0"/>
              <w:marBottom w:val="0"/>
              <w:divBdr>
                <w:top w:val="none" w:sz="0" w:space="0" w:color="auto"/>
                <w:left w:val="none" w:sz="0" w:space="0" w:color="auto"/>
                <w:bottom w:val="none" w:sz="0" w:space="0" w:color="auto"/>
                <w:right w:val="none" w:sz="0" w:space="0" w:color="auto"/>
              </w:divBdr>
            </w:div>
          </w:divsChild>
        </w:div>
        <w:div w:id="1879930638">
          <w:marLeft w:val="0"/>
          <w:marRight w:val="0"/>
          <w:marTop w:val="0"/>
          <w:marBottom w:val="0"/>
          <w:divBdr>
            <w:top w:val="none" w:sz="0" w:space="0" w:color="auto"/>
            <w:left w:val="none" w:sz="0" w:space="0" w:color="auto"/>
            <w:bottom w:val="none" w:sz="0" w:space="0" w:color="auto"/>
            <w:right w:val="none" w:sz="0" w:space="0" w:color="auto"/>
          </w:divBdr>
          <w:divsChild>
            <w:div w:id="412974704">
              <w:marLeft w:val="0"/>
              <w:marRight w:val="0"/>
              <w:marTop w:val="0"/>
              <w:marBottom w:val="0"/>
              <w:divBdr>
                <w:top w:val="none" w:sz="0" w:space="0" w:color="auto"/>
                <w:left w:val="none" w:sz="0" w:space="0" w:color="auto"/>
                <w:bottom w:val="none" w:sz="0" w:space="0" w:color="auto"/>
                <w:right w:val="none" w:sz="0" w:space="0" w:color="auto"/>
              </w:divBdr>
            </w:div>
            <w:div w:id="755782321">
              <w:marLeft w:val="0"/>
              <w:marRight w:val="0"/>
              <w:marTop w:val="0"/>
              <w:marBottom w:val="0"/>
              <w:divBdr>
                <w:top w:val="none" w:sz="0" w:space="0" w:color="auto"/>
                <w:left w:val="none" w:sz="0" w:space="0" w:color="auto"/>
                <w:bottom w:val="none" w:sz="0" w:space="0" w:color="auto"/>
                <w:right w:val="none" w:sz="0" w:space="0" w:color="auto"/>
              </w:divBdr>
            </w:div>
          </w:divsChild>
        </w:div>
        <w:div w:id="1944651986">
          <w:marLeft w:val="0"/>
          <w:marRight w:val="0"/>
          <w:marTop w:val="0"/>
          <w:marBottom w:val="0"/>
          <w:divBdr>
            <w:top w:val="none" w:sz="0" w:space="0" w:color="auto"/>
            <w:left w:val="none" w:sz="0" w:space="0" w:color="auto"/>
            <w:bottom w:val="none" w:sz="0" w:space="0" w:color="auto"/>
            <w:right w:val="none" w:sz="0" w:space="0" w:color="auto"/>
          </w:divBdr>
          <w:divsChild>
            <w:div w:id="47845050">
              <w:marLeft w:val="0"/>
              <w:marRight w:val="0"/>
              <w:marTop w:val="0"/>
              <w:marBottom w:val="0"/>
              <w:divBdr>
                <w:top w:val="none" w:sz="0" w:space="0" w:color="auto"/>
                <w:left w:val="none" w:sz="0" w:space="0" w:color="auto"/>
                <w:bottom w:val="none" w:sz="0" w:space="0" w:color="auto"/>
                <w:right w:val="none" w:sz="0" w:space="0" w:color="auto"/>
              </w:divBdr>
            </w:div>
            <w:div w:id="297146790">
              <w:marLeft w:val="0"/>
              <w:marRight w:val="0"/>
              <w:marTop w:val="0"/>
              <w:marBottom w:val="0"/>
              <w:divBdr>
                <w:top w:val="none" w:sz="0" w:space="0" w:color="auto"/>
                <w:left w:val="none" w:sz="0" w:space="0" w:color="auto"/>
                <w:bottom w:val="none" w:sz="0" w:space="0" w:color="auto"/>
                <w:right w:val="none" w:sz="0" w:space="0" w:color="auto"/>
              </w:divBdr>
            </w:div>
            <w:div w:id="489299393">
              <w:marLeft w:val="0"/>
              <w:marRight w:val="0"/>
              <w:marTop w:val="0"/>
              <w:marBottom w:val="0"/>
              <w:divBdr>
                <w:top w:val="none" w:sz="0" w:space="0" w:color="auto"/>
                <w:left w:val="none" w:sz="0" w:space="0" w:color="auto"/>
                <w:bottom w:val="none" w:sz="0" w:space="0" w:color="auto"/>
                <w:right w:val="none" w:sz="0" w:space="0" w:color="auto"/>
              </w:divBdr>
            </w:div>
          </w:divsChild>
        </w:div>
        <w:div w:id="1993827411">
          <w:marLeft w:val="0"/>
          <w:marRight w:val="0"/>
          <w:marTop w:val="0"/>
          <w:marBottom w:val="0"/>
          <w:divBdr>
            <w:top w:val="none" w:sz="0" w:space="0" w:color="auto"/>
            <w:left w:val="none" w:sz="0" w:space="0" w:color="auto"/>
            <w:bottom w:val="none" w:sz="0" w:space="0" w:color="auto"/>
            <w:right w:val="none" w:sz="0" w:space="0" w:color="auto"/>
          </w:divBdr>
          <w:divsChild>
            <w:div w:id="647977848">
              <w:marLeft w:val="0"/>
              <w:marRight w:val="0"/>
              <w:marTop w:val="0"/>
              <w:marBottom w:val="0"/>
              <w:divBdr>
                <w:top w:val="none" w:sz="0" w:space="0" w:color="auto"/>
                <w:left w:val="none" w:sz="0" w:space="0" w:color="auto"/>
                <w:bottom w:val="none" w:sz="0" w:space="0" w:color="auto"/>
                <w:right w:val="none" w:sz="0" w:space="0" w:color="auto"/>
              </w:divBdr>
            </w:div>
            <w:div w:id="1062754313">
              <w:marLeft w:val="0"/>
              <w:marRight w:val="0"/>
              <w:marTop w:val="0"/>
              <w:marBottom w:val="0"/>
              <w:divBdr>
                <w:top w:val="none" w:sz="0" w:space="0" w:color="auto"/>
                <w:left w:val="none" w:sz="0" w:space="0" w:color="auto"/>
                <w:bottom w:val="none" w:sz="0" w:space="0" w:color="auto"/>
                <w:right w:val="none" w:sz="0" w:space="0" w:color="auto"/>
              </w:divBdr>
            </w:div>
          </w:divsChild>
        </w:div>
        <w:div w:id="2006394706">
          <w:marLeft w:val="0"/>
          <w:marRight w:val="0"/>
          <w:marTop w:val="0"/>
          <w:marBottom w:val="0"/>
          <w:divBdr>
            <w:top w:val="none" w:sz="0" w:space="0" w:color="auto"/>
            <w:left w:val="none" w:sz="0" w:space="0" w:color="auto"/>
            <w:bottom w:val="none" w:sz="0" w:space="0" w:color="auto"/>
            <w:right w:val="none" w:sz="0" w:space="0" w:color="auto"/>
          </w:divBdr>
          <w:divsChild>
            <w:div w:id="1072242590">
              <w:marLeft w:val="0"/>
              <w:marRight w:val="0"/>
              <w:marTop w:val="0"/>
              <w:marBottom w:val="0"/>
              <w:divBdr>
                <w:top w:val="none" w:sz="0" w:space="0" w:color="auto"/>
                <w:left w:val="none" w:sz="0" w:space="0" w:color="auto"/>
                <w:bottom w:val="none" w:sz="0" w:space="0" w:color="auto"/>
                <w:right w:val="none" w:sz="0" w:space="0" w:color="auto"/>
              </w:divBdr>
            </w:div>
          </w:divsChild>
        </w:div>
        <w:div w:id="2061901493">
          <w:marLeft w:val="0"/>
          <w:marRight w:val="0"/>
          <w:marTop w:val="0"/>
          <w:marBottom w:val="0"/>
          <w:divBdr>
            <w:top w:val="none" w:sz="0" w:space="0" w:color="auto"/>
            <w:left w:val="none" w:sz="0" w:space="0" w:color="auto"/>
            <w:bottom w:val="none" w:sz="0" w:space="0" w:color="auto"/>
            <w:right w:val="none" w:sz="0" w:space="0" w:color="auto"/>
          </w:divBdr>
          <w:divsChild>
            <w:div w:id="5082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4043">
      <w:bodyDiv w:val="1"/>
      <w:marLeft w:val="0"/>
      <w:marRight w:val="0"/>
      <w:marTop w:val="0"/>
      <w:marBottom w:val="0"/>
      <w:divBdr>
        <w:top w:val="none" w:sz="0" w:space="0" w:color="auto"/>
        <w:left w:val="none" w:sz="0" w:space="0" w:color="auto"/>
        <w:bottom w:val="none" w:sz="0" w:space="0" w:color="auto"/>
        <w:right w:val="none" w:sz="0" w:space="0" w:color="auto"/>
      </w:divBdr>
    </w:div>
    <w:div w:id="1275752913">
      <w:bodyDiv w:val="1"/>
      <w:marLeft w:val="0"/>
      <w:marRight w:val="0"/>
      <w:marTop w:val="0"/>
      <w:marBottom w:val="0"/>
      <w:divBdr>
        <w:top w:val="none" w:sz="0" w:space="0" w:color="auto"/>
        <w:left w:val="none" w:sz="0" w:space="0" w:color="auto"/>
        <w:bottom w:val="none" w:sz="0" w:space="0" w:color="auto"/>
        <w:right w:val="none" w:sz="0" w:space="0" w:color="auto"/>
      </w:divBdr>
    </w:div>
    <w:div w:id="1338267188">
      <w:bodyDiv w:val="1"/>
      <w:marLeft w:val="0"/>
      <w:marRight w:val="0"/>
      <w:marTop w:val="0"/>
      <w:marBottom w:val="0"/>
      <w:divBdr>
        <w:top w:val="none" w:sz="0" w:space="0" w:color="auto"/>
        <w:left w:val="none" w:sz="0" w:space="0" w:color="auto"/>
        <w:bottom w:val="none" w:sz="0" w:space="0" w:color="auto"/>
        <w:right w:val="none" w:sz="0" w:space="0" w:color="auto"/>
      </w:divBdr>
    </w:div>
    <w:div w:id="1376856060">
      <w:bodyDiv w:val="1"/>
      <w:marLeft w:val="0"/>
      <w:marRight w:val="0"/>
      <w:marTop w:val="0"/>
      <w:marBottom w:val="0"/>
      <w:divBdr>
        <w:top w:val="none" w:sz="0" w:space="0" w:color="auto"/>
        <w:left w:val="none" w:sz="0" w:space="0" w:color="auto"/>
        <w:bottom w:val="none" w:sz="0" w:space="0" w:color="auto"/>
        <w:right w:val="none" w:sz="0" w:space="0" w:color="auto"/>
      </w:divBdr>
    </w:div>
    <w:div w:id="1409424455">
      <w:bodyDiv w:val="1"/>
      <w:marLeft w:val="0"/>
      <w:marRight w:val="0"/>
      <w:marTop w:val="0"/>
      <w:marBottom w:val="0"/>
      <w:divBdr>
        <w:top w:val="none" w:sz="0" w:space="0" w:color="auto"/>
        <w:left w:val="none" w:sz="0" w:space="0" w:color="auto"/>
        <w:bottom w:val="none" w:sz="0" w:space="0" w:color="auto"/>
        <w:right w:val="none" w:sz="0" w:space="0" w:color="auto"/>
      </w:divBdr>
    </w:div>
    <w:div w:id="1520270360">
      <w:bodyDiv w:val="1"/>
      <w:marLeft w:val="0"/>
      <w:marRight w:val="0"/>
      <w:marTop w:val="0"/>
      <w:marBottom w:val="0"/>
      <w:divBdr>
        <w:top w:val="none" w:sz="0" w:space="0" w:color="auto"/>
        <w:left w:val="none" w:sz="0" w:space="0" w:color="auto"/>
        <w:bottom w:val="none" w:sz="0" w:space="0" w:color="auto"/>
        <w:right w:val="none" w:sz="0" w:space="0" w:color="auto"/>
      </w:divBdr>
    </w:div>
    <w:div w:id="1568148756">
      <w:bodyDiv w:val="1"/>
      <w:marLeft w:val="0"/>
      <w:marRight w:val="0"/>
      <w:marTop w:val="0"/>
      <w:marBottom w:val="0"/>
      <w:divBdr>
        <w:top w:val="none" w:sz="0" w:space="0" w:color="auto"/>
        <w:left w:val="none" w:sz="0" w:space="0" w:color="auto"/>
        <w:bottom w:val="none" w:sz="0" w:space="0" w:color="auto"/>
        <w:right w:val="none" w:sz="0" w:space="0" w:color="auto"/>
      </w:divBdr>
    </w:div>
    <w:div w:id="1692074182">
      <w:bodyDiv w:val="1"/>
      <w:marLeft w:val="0"/>
      <w:marRight w:val="0"/>
      <w:marTop w:val="0"/>
      <w:marBottom w:val="0"/>
      <w:divBdr>
        <w:top w:val="none" w:sz="0" w:space="0" w:color="auto"/>
        <w:left w:val="none" w:sz="0" w:space="0" w:color="auto"/>
        <w:bottom w:val="none" w:sz="0" w:space="0" w:color="auto"/>
        <w:right w:val="none" w:sz="0" w:space="0" w:color="auto"/>
      </w:divBdr>
    </w:div>
    <w:div w:id="1697000390">
      <w:bodyDiv w:val="1"/>
      <w:marLeft w:val="0"/>
      <w:marRight w:val="0"/>
      <w:marTop w:val="0"/>
      <w:marBottom w:val="0"/>
      <w:divBdr>
        <w:top w:val="none" w:sz="0" w:space="0" w:color="auto"/>
        <w:left w:val="none" w:sz="0" w:space="0" w:color="auto"/>
        <w:bottom w:val="none" w:sz="0" w:space="0" w:color="auto"/>
        <w:right w:val="none" w:sz="0" w:space="0" w:color="auto"/>
      </w:divBdr>
    </w:div>
    <w:div w:id="1702708164">
      <w:bodyDiv w:val="1"/>
      <w:marLeft w:val="0"/>
      <w:marRight w:val="0"/>
      <w:marTop w:val="0"/>
      <w:marBottom w:val="0"/>
      <w:divBdr>
        <w:top w:val="none" w:sz="0" w:space="0" w:color="auto"/>
        <w:left w:val="none" w:sz="0" w:space="0" w:color="auto"/>
        <w:bottom w:val="none" w:sz="0" w:space="0" w:color="auto"/>
        <w:right w:val="none" w:sz="0" w:space="0" w:color="auto"/>
      </w:divBdr>
    </w:div>
    <w:div w:id="1819960869">
      <w:bodyDiv w:val="1"/>
      <w:marLeft w:val="0"/>
      <w:marRight w:val="0"/>
      <w:marTop w:val="0"/>
      <w:marBottom w:val="0"/>
      <w:divBdr>
        <w:top w:val="none" w:sz="0" w:space="0" w:color="auto"/>
        <w:left w:val="none" w:sz="0" w:space="0" w:color="auto"/>
        <w:bottom w:val="none" w:sz="0" w:space="0" w:color="auto"/>
        <w:right w:val="none" w:sz="0" w:space="0" w:color="auto"/>
      </w:divBdr>
    </w:div>
    <w:div w:id="1897352699">
      <w:bodyDiv w:val="1"/>
      <w:marLeft w:val="0"/>
      <w:marRight w:val="0"/>
      <w:marTop w:val="0"/>
      <w:marBottom w:val="0"/>
      <w:divBdr>
        <w:top w:val="none" w:sz="0" w:space="0" w:color="auto"/>
        <w:left w:val="none" w:sz="0" w:space="0" w:color="auto"/>
        <w:bottom w:val="none" w:sz="0" w:space="0" w:color="auto"/>
        <w:right w:val="none" w:sz="0" w:space="0" w:color="auto"/>
      </w:divBdr>
    </w:div>
    <w:div w:id="21385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croot@nhs.net" TargetMode="External"/><Relationship Id="rId117" Type="http://schemas.openxmlformats.org/officeDocument/2006/relationships/hyperlink" Target="https://www.versusarthritis.org/about-arthritis/treatments/drugs/" TargetMode="External"/><Relationship Id="rId21" Type="http://schemas.openxmlformats.org/officeDocument/2006/relationships/hyperlink" Target="https://academic.oup.com/rheumatology/article/65/2/keaf522/8322743?login=false" TargetMode="External"/><Relationship Id="rId42" Type="http://schemas.openxmlformats.org/officeDocument/2006/relationships/hyperlink" Target="https://www.medicines.org.uk/emc/search?q=azathioprine" TargetMode="External"/><Relationship Id="rId47" Type="http://schemas.openxmlformats.org/officeDocument/2006/relationships/hyperlink" Target="https://www.medicines.org.uk/emc/search?q=azathioprine" TargetMode="External"/><Relationship Id="rId63" Type="http://schemas.openxmlformats.org/officeDocument/2006/relationships/hyperlink" Target="https://www.gov.uk/government/publications/varicella-the-green-book-chapter-34" TargetMode="External"/><Relationship Id="rId68" Type="http://schemas.openxmlformats.org/officeDocument/2006/relationships/hyperlink" Target="https://www.medicines.org.uk/emc/search?q=hydroxychloroquine" TargetMode="External"/><Relationship Id="rId84" Type="http://schemas.openxmlformats.org/officeDocument/2006/relationships/hyperlink" Target="http://www.mhra.gov.uk/yellowcard" TargetMode="External"/><Relationship Id="rId89" Type="http://schemas.openxmlformats.org/officeDocument/2006/relationships/hyperlink" Target="https://www.gov.uk/government/publications/contraindications-and-special-considerations-the-green-book-chapter-6" TargetMode="External"/><Relationship Id="rId112" Type="http://schemas.openxmlformats.org/officeDocument/2006/relationships/hyperlink" Target="https://bnf.nice.org.uk/drug/" TargetMode="External"/><Relationship Id="rId16" Type="http://schemas.openxmlformats.org/officeDocument/2006/relationships/hyperlink" Target="https://academic.oup.com/rheumatology/article/65/2/keaf522/8322743?login=false" TargetMode="External"/><Relationship Id="rId107" Type="http://schemas.openxmlformats.org/officeDocument/2006/relationships/hyperlink" Target="https://patient.info/medicine/sulfasalazine-salazopyrin-sulazine" TargetMode="External"/><Relationship Id="rId11" Type="http://schemas.openxmlformats.org/officeDocument/2006/relationships/image" Target="media/image1.jpeg"/><Relationship Id="rId32" Type="http://schemas.openxmlformats.org/officeDocument/2006/relationships/hyperlink" Target="mailto:L.croot@nhs.net" TargetMode="External"/><Relationship Id="rId37" Type="http://schemas.openxmlformats.org/officeDocument/2006/relationships/hyperlink" Target="https://www.gov.uk/government/publications/post-exposure-prophylaxis-for-chickenpox-and-shingles/guidelines-on-post-exposure-prophylaxis-pep-for-varicella-or-shingles-january-2023" TargetMode="External"/><Relationship Id="rId53" Type="http://schemas.openxmlformats.org/officeDocument/2006/relationships/hyperlink" Target="https://www.gov.uk/government/publications/post-exposure-prophylaxis-for-chickenpox-and-shingles/guidelines-on-post-exposure-prophylaxis-pep-for-varicella-or-shingles-january-2023" TargetMode="External"/><Relationship Id="rId58" Type="http://schemas.openxmlformats.org/officeDocument/2006/relationships/hyperlink" Target="https://www.gov.uk/government/collections/immunisation-against-infectious-disease-the-green-book" TargetMode="External"/><Relationship Id="rId74" Type="http://schemas.openxmlformats.org/officeDocument/2006/relationships/hyperlink" Target="https://www.versusarthritis.org/about-arthritis/treatments/drugs/leflunomide/" TargetMode="External"/><Relationship Id="rId79" Type="http://schemas.openxmlformats.org/officeDocument/2006/relationships/hyperlink" Target="http://www.medicines.org.uk/emc/medicine/28982" TargetMode="External"/><Relationship Id="rId102" Type="http://schemas.openxmlformats.org/officeDocument/2006/relationships/hyperlink" Target="https://patient.info/medicine/penicillamine-2" TargetMode="External"/><Relationship Id="rId123"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gov.uk/drug-safety-update/mycophenolate-mofetil-mycophenolic-acid-updated-contraception-advice-for-male-patients" TargetMode="External"/><Relationship Id="rId95" Type="http://schemas.openxmlformats.org/officeDocument/2006/relationships/hyperlink" Target="http://www.mhra.gov.uk/yellowcard" TargetMode="External"/><Relationship Id="rId22" Type="http://schemas.openxmlformats.org/officeDocument/2006/relationships/hyperlink" Target="https://academic.oup.com/rheumatology/article/65/2/keaf522/8322743?login=false" TargetMode="External"/><Relationship Id="rId27" Type="http://schemas.openxmlformats.org/officeDocument/2006/relationships/hyperlink" Target="mailto:v.bejarano@nhs.net" TargetMode="External"/><Relationship Id="rId43" Type="http://schemas.openxmlformats.org/officeDocument/2006/relationships/hyperlink" Target="https://yellowcard.mhra.gov.uk/" TargetMode="External"/><Relationship Id="rId48" Type="http://schemas.openxmlformats.org/officeDocument/2006/relationships/hyperlink" Target="https://www.arthritis-uk.org/information-and-support/understanding-arthritis/arthritis-treatments/drugs/azathioprine/" TargetMode="External"/><Relationship Id="rId64" Type="http://schemas.openxmlformats.org/officeDocument/2006/relationships/hyperlink" Target="https://www.gov.uk/drug-safety-update/hydroxychloroquine-chloroquine-increased-risk-of-cardiovascular-events-when-used-with-macrolide-antibiotics-reminder-of-psychiatric-reactions" TargetMode="External"/><Relationship Id="rId69" Type="http://schemas.openxmlformats.org/officeDocument/2006/relationships/hyperlink" Target="https://www.medicines.org.uk/emc/product/5395/smpc" TargetMode="External"/><Relationship Id="rId113" Type="http://schemas.openxmlformats.org/officeDocument/2006/relationships/hyperlink" Target="https://www.bradfordhospitals.nhs.uk/wp-content/uploads/2019/07/YORKSHIRE-DMARD-GUIDELINES-2019-FINAL.pdf" TargetMode="External"/><Relationship Id="rId118" Type="http://schemas.openxmlformats.org/officeDocument/2006/relationships/hyperlink" Target="https://www.sps.nhs.uk/monitorings/penicillamine-monitoring/" TargetMode="External"/><Relationship Id="rId80" Type="http://schemas.openxmlformats.org/officeDocument/2006/relationships/hyperlink" Target="https://nordimet.co.uk/patient-support/support-for-adults/" TargetMode="External"/><Relationship Id="rId85" Type="http://schemas.openxmlformats.org/officeDocument/2006/relationships/hyperlink" Target="https://www.gov.uk/government/publications/varicella-the-green-book-chapter-34" TargetMode="External"/><Relationship Id="rId12" Type="http://schemas.openxmlformats.org/officeDocument/2006/relationships/hyperlink" Target="https://www.google.co.uk/url?sa=i&amp;source=images&amp;cd=&amp;cad=rja&amp;uact=8&amp;ved=2ahUKEwjn3oWnqYXbAhWBVhQKHeeYA4EQjRx6BAgBEAU&amp;url=https://jobs.bmj.com/job/71595/consultant-in-public-health/&amp;psig=AOvVaw1OzZxZEBbpQ8KTQQokmZ_X&amp;ust=1526391423027722" TargetMode="External"/><Relationship Id="rId17" Type="http://schemas.openxmlformats.org/officeDocument/2006/relationships/hyperlink" Target="https://academic.oup.com/rheumatology/article/65/2/keaf522/8322743?login=false" TargetMode="External"/><Relationship Id="rId33" Type="http://schemas.openxmlformats.org/officeDocument/2006/relationships/hyperlink" Target="mailto:v.bejarano@nhs.net" TargetMode="External"/><Relationship Id="rId38" Type="http://schemas.openxmlformats.org/officeDocument/2006/relationships/hyperlink" Target="https://www.gov.uk/government/publications/shingles-vaccination-guidance-for-healthcare-professionals/shingles-immunisation-programme-information-for-healthcare-practitioners" TargetMode="External"/><Relationship Id="rId59" Type="http://schemas.openxmlformats.org/officeDocument/2006/relationships/hyperlink" Target="https://www.medicines.org.uk/emc/product/1764/smpc" TargetMode="External"/><Relationship Id="rId103" Type="http://schemas.openxmlformats.org/officeDocument/2006/relationships/hyperlink" Target="https://www.medicines.org.uk/emc/search?q=hydroxychloroquine" TargetMode="External"/><Relationship Id="rId108" Type="http://schemas.openxmlformats.org/officeDocument/2006/relationships/hyperlink" Target="https://www.arthritis-uk.org/information-and-support/understanding-arthritis/arthritis-treatments/drugs/sulfasalazine/" TargetMode="External"/><Relationship Id="rId54" Type="http://schemas.openxmlformats.org/officeDocument/2006/relationships/hyperlink" Target="https://patient.info/medicine" TargetMode="External"/><Relationship Id="rId70" Type="http://schemas.openxmlformats.org/officeDocument/2006/relationships/hyperlink" Target="https://www.medicines.org.uk/emc/product/5395/smpc" TargetMode="External"/><Relationship Id="rId75" Type="http://schemas.openxmlformats.org/officeDocument/2006/relationships/hyperlink" Target="https://www.arthritis-uk.org/information-and-support/understanding-arthritis/arthritis-treatments/drugs/leflunomide/" TargetMode="External"/><Relationship Id="rId91" Type="http://schemas.openxmlformats.org/officeDocument/2006/relationships/hyperlink" Target="https://www.gov.uk/drug-safety-update/mycophenolate-mofetil-pure-red-cell-aplasia" TargetMode="External"/><Relationship Id="rId96" Type="http://schemas.openxmlformats.org/officeDocument/2006/relationships/hyperlink" Target="https://www.gov.uk/government/publications/varicella-the-green-book-chapter-34"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yellowcard.mhra.gov.uk/" TargetMode="External"/><Relationship Id="rId28" Type="http://schemas.openxmlformats.org/officeDocument/2006/relationships/hyperlink" Target="mailto:gilliansmith2@nhs.net" TargetMode="External"/><Relationship Id="rId49" Type="http://schemas.openxmlformats.org/officeDocument/2006/relationships/hyperlink" Target="https://www.medicinesinpregnancy.org/Medicine--pregnancy/Ciclosporin/" TargetMode="External"/><Relationship Id="rId114" Type="http://schemas.openxmlformats.org/officeDocument/2006/relationships/hyperlink" Target="https://www.england.nhs.uk/publication/shared-care-protocols/" TargetMode="External"/><Relationship Id="rId119" Type="http://schemas.openxmlformats.org/officeDocument/2006/relationships/hyperlink" Target="http://www.barnsleyformulary.nhs.uk" TargetMode="External"/><Relationship Id="rId44" Type="http://schemas.openxmlformats.org/officeDocument/2006/relationships/hyperlink" Target="https://www.gov.uk/government/publications/varicella-the-green-book-chapter-34" TargetMode="External"/><Relationship Id="rId60" Type="http://schemas.openxmlformats.org/officeDocument/2006/relationships/hyperlink" Target="http://www.mhra.gov.uk/yellowcard" TargetMode="External"/><Relationship Id="rId65" Type="http://schemas.openxmlformats.org/officeDocument/2006/relationships/hyperlink" Target="https://www.gov.uk/drug-safety-update/hydroxychloroquine-chloroquine-increased-risk-of-cardiovascular-events-when-used-with-macrolide-antibiotics-reminder-of-psychiatric-reactions" TargetMode="External"/><Relationship Id="rId81" Type="http://schemas.openxmlformats.org/officeDocument/2006/relationships/hyperlink" Target="http://www.medicines.org.uk/emc/medicine/33073" TargetMode="External"/><Relationship Id="rId86" Type="http://schemas.openxmlformats.org/officeDocument/2006/relationships/hyperlink" Target="https://www.nhs.uk/medicines/methotrexat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ogle.co.uk/url?sa=i&amp;source=images&amp;cd=&amp;cad=rja&amp;uact=8&amp;ved=2ahUKEwjn3oWnqYXbAhWBVhQKHeeYA4EQjRx6BAgBEAU&amp;url=https://jobs.bmj.com/job/71595/consultant-in-public-health/&amp;psig=AOvVaw1OzZxZEBbpQ8KTQQokmZ_X&amp;ust=1526391423027722" TargetMode="External"/><Relationship Id="rId18" Type="http://schemas.openxmlformats.org/officeDocument/2006/relationships/hyperlink" Target="https://academic.oup.com/rheumatology/article/65/2/keaf522/8322743?login=false" TargetMode="External"/><Relationship Id="rId39" Type="http://schemas.openxmlformats.org/officeDocument/2006/relationships/hyperlink" Target="https://assets.publishing.service.gov.uk/media/6603fedef9ab41001aeea371/Shingles_Green_Book_chapter_28a_20240315.pdf" TargetMode="External"/><Relationship Id="rId109" Type="http://schemas.openxmlformats.org/officeDocument/2006/relationships/hyperlink" Target="https://webarchive.nationalarchives.gov.uk/20171030131035/http://www.nrls.npsa.nhs.uk/resources/type/alerts/?entryid45=59800&amp;p=4" TargetMode="External"/><Relationship Id="rId34" Type="http://schemas.openxmlformats.org/officeDocument/2006/relationships/hyperlink" Target="mailto:gilliansmith2@nhs.net" TargetMode="External"/><Relationship Id="rId50" Type="http://schemas.openxmlformats.org/officeDocument/2006/relationships/hyperlink" Target="https://www.medicines.org.uk/emc/product/6686/smpc" TargetMode="External"/><Relationship Id="rId55" Type="http://schemas.openxmlformats.org/officeDocument/2006/relationships/hyperlink" Target="https://www.arthritis-uk.org/information-and-support/understanding-arthritis/arthritis-treatments/drugs/ciclosporin/" TargetMode="External"/><Relationship Id="rId76" Type="http://schemas.openxmlformats.org/officeDocument/2006/relationships/hyperlink" Target="https://www.medicines.org.uk/emc/rmm/1064/Document" TargetMode="External"/><Relationship Id="rId97" Type="http://schemas.openxmlformats.org/officeDocument/2006/relationships/hyperlink" Target="https://www.gov.uk/government/publications/varicella-the-green-book-chapter-34" TargetMode="External"/><Relationship Id="rId104" Type="http://schemas.openxmlformats.org/officeDocument/2006/relationships/hyperlink" Target="https://www.medicines.org.uk/emc/product/6686/smpc" TargetMode="External"/><Relationship Id="rId120"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medicines.org.uk/emc/product/5395/smpc" TargetMode="External"/><Relationship Id="rId92" Type="http://schemas.openxmlformats.org/officeDocument/2006/relationships/hyperlink" Target="https://www.gov.uk/drug-safety-update/mycophenolate-mofetil-cellcept-and-mycophenolic-acid-risk-of-hypogammaglobulinaemia-and-risk-of-bronchiectasis" TargetMode="External"/><Relationship Id="rId2" Type="http://schemas.openxmlformats.org/officeDocument/2006/relationships/customXml" Target="../customXml/item2.xml"/><Relationship Id="rId29" Type="http://schemas.openxmlformats.org/officeDocument/2006/relationships/hyperlink" Target="mailto:medicine.information1@nhs.net" TargetMode="External"/><Relationship Id="rId24" Type="http://schemas.openxmlformats.org/officeDocument/2006/relationships/hyperlink" Target="https://yellowcard.mhra.gov.uk/" TargetMode="External"/><Relationship Id="rId40" Type="http://schemas.openxmlformats.org/officeDocument/2006/relationships/hyperlink" Target="https://assets.publishing.service.gov.uk/government/uploads/system/uploads/attachment_data/file/655225/Greenbook_chapter_6.pdf" TargetMode="External"/><Relationship Id="rId45" Type="http://schemas.openxmlformats.org/officeDocument/2006/relationships/hyperlink" Target="https://www.nhs.uk/medicines/azathioprine/" TargetMode="External"/><Relationship Id="rId66" Type="http://schemas.openxmlformats.org/officeDocument/2006/relationships/hyperlink" Target="https://www.gov.uk/driving-eyesight-rules" TargetMode="External"/><Relationship Id="rId87" Type="http://schemas.openxmlformats.org/officeDocument/2006/relationships/hyperlink" Target="https://patient.info/medicine/methotrexate-maxtrex-metoject-2" TargetMode="External"/><Relationship Id="rId110" Type="http://schemas.openxmlformats.org/officeDocument/2006/relationships/hyperlink" Target="https://academic.oup.com/rheumatology/advance-article/doi/10.1093/rheumatology/keaf522/8322743?login=false" TargetMode="External"/><Relationship Id="rId115" Type="http://schemas.openxmlformats.org/officeDocument/2006/relationships/hyperlink" Target="https://patient.info/medicine" TargetMode="External"/><Relationship Id="rId61" Type="http://schemas.openxmlformats.org/officeDocument/2006/relationships/hyperlink" Target="https://www.rcophth.ac.uk/resources-listing/2609/" TargetMode="External"/><Relationship Id="rId82" Type="http://schemas.openxmlformats.org/officeDocument/2006/relationships/hyperlink" Target="https://www.medicines.org.uk/emc/product/511/smpc" TargetMode="External"/><Relationship Id="rId19" Type="http://schemas.openxmlformats.org/officeDocument/2006/relationships/hyperlink" Target="https://yellowcard.mhra.gov.uk/" TargetMode="External"/><Relationship Id="rId14" Type="http://schemas.openxmlformats.org/officeDocument/2006/relationships/hyperlink" Target="https://www.google.co.uk/url?sa=i&amp;source=images&amp;cd=&amp;cad=rja&amp;uact=8&amp;ved=2ahUKEwjn3oWnqYXbAhWBVhQKHeeYA4EQjRx6BAgBEAU&amp;url=https://jobs.bmj.com/job/71595/consultant-in-public-health/&amp;psig=AOvVaw1OzZxZEBbpQ8KTQQokmZ_X&amp;ust=1526391423027722" TargetMode="External"/><Relationship Id="rId30" Type="http://schemas.openxmlformats.org/officeDocument/2006/relationships/hyperlink" Target="mailto:rheumatology.cnsbhnft@nhs.net" TargetMode="External"/><Relationship Id="rId35" Type="http://schemas.openxmlformats.org/officeDocument/2006/relationships/hyperlink" Target="mailto:medicine.information1@nhs.net" TargetMode="External"/><Relationship Id="rId56" Type="http://schemas.openxmlformats.org/officeDocument/2006/relationships/hyperlink" Target="https://www.rcophth.ac.uk/wp-content/uploads/2020/12/Hydroxychloroquine-and-Chloroquine-Retinopathy-Monitoring-Guideline.pdf" TargetMode="External"/><Relationship Id="rId77" Type="http://schemas.openxmlformats.org/officeDocument/2006/relationships/hyperlink" Target="https://www.barnsley.gov.uk/pid859" TargetMode="External"/><Relationship Id="rId100" Type="http://schemas.openxmlformats.org/officeDocument/2006/relationships/hyperlink" Target="https://www.medicines.org.uk/emc/product/6686/smpc" TargetMode="External"/><Relationship Id="rId105" Type="http://schemas.openxmlformats.org/officeDocument/2006/relationships/hyperlink" Target="http://www.mhra.gov.uk/yellowcard" TargetMode="External"/><Relationship Id="rId8" Type="http://schemas.openxmlformats.org/officeDocument/2006/relationships/webSettings" Target="webSettings.xml"/><Relationship Id="rId51" Type="http://schemas.openxmlformats.org/officeDocument/2006/relationships/hyperlink" Target="http://www.mhra.gov.uk/yellowcard" TargetMode="External"/><Relationship Id="rId72" Type="http://schemas.openxmlformats.org/officeDocument/2006/relationships/hyperlink" Target="https://www.medicines.org.uk/emc/product/5395/smpc" TargetMode="External"/><Relationship Id="rId93" Type="http://schemas.openxmlformats.org/officeDocument/2006/relationships/hyperlink" Target="https://www.gov.uk/government/collections/immunisation-against-infectious-disease-the-green-book" TargetMode="External"/><Relationship Id="rId98" Type="http://schemas.openxmlformats.org/officeDocument/2006/relationships/hyperlink" Target="https://patient.info/medicine/mycophenolate-mofetil-cellcept-myfenax" TargetMode="External"/><Relationship Id="rId121"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mailto:aadebajo@nhs.net" TargetMode="External"/><Relationship Id="rId46" Type="http://schemas.openxmlformats.org/officeDocument/2006/relationships/hyperlink" Target="https://patient.info/medicine/azathioprine-azapress-imuran" TargetMode="External"/><Relationship Id="rId67" Type="http://schemas.openxmlformats.org/officeDocument/2006/relationships/hyperlink" Target="https://patient.info/medicine/hydroxychloroquine-tablets-quinoric" TargetMode="External"/><Relationship Id="rId116" Type="http://schemas.openxmlformats.org/officeDocument/2006/relationships/hyperlink" Target="https://www.nhs.uk/medicines/" TargetMode="External"/><Relationship Id="rId20" Type="http://schemas.openxmlformats.org/officeDocument/2006/relationships/hyperlink" Target="https://academic.oup.com/rheumatology/article/65/2/keaf522/8322743?login=false" TargetMode="External"/><Relationship Id="rId41" Type="http://schemas.openxmlformats.org/officeDocument/2006/relationships/hyperlink" Target="https://www.gov.uk/drug-safety-update/thiopurines-and-intrahepatic-cholestasis-of-pregnancy" TargetMode="External"/><Relationship Id="rId62" Type="http://schemas.openxmlformats.org/officeDocument/2006/relationships/hyperlink" Target="https://www.rcophth.ac.uk/resources-listing/2609/" TargetMode="External"/><Relationship Id="rId83" Type="http://schemas.openxmlformats.org/officeDocument/2006/relationships/hyperlink" Target="https://www.medicines.org.uk/emc/product/511/smpc" TargetMode="External"/><Relationship Id="rId88" Type="http://schemas.openxmlformats.org/officeDocument/2006/relationships/hyperlink" Target="https://www.arthritis-uk.org/information-and-support/understanding-arthritis/arthritis-treatments/drugs/methotrexate/" TargetMode="External"/><Relationship Id="rId111" Type="http://schemas.openxmlformats.org/officeDocument/2006/relationships/hyperlink" Target="https://www.medicines.org.uk/emc/" TargetMode="External"/><Relationship Id="rId15" Type="http://schemas.openxmlformats.org/officeDocument/2006/relationships/hyperlink" Target="https://yellowcard.mhra.gov.uk/" TargetMode="External"/><Relationship Id="rId36" Type="http://schemas.openxmlformats.org/officeDocument/2006/relationships/hyperlink" Target="mailto:rheumatology.cnsbhnft@nhs.net" TargetMode="External"/><Relationship Id="rId57" Type="http://schemas.openxmlformats.org/officeDocument/2006/relationships/hyperlink" Target="https://www.rcophth.ac.uk/wp-content/uploads/2020/12/Hydroxychloroquine-and-Chloroquine-Retinopathy-Monitoring-Guideline.pdf" TargetMode="External"/><Relationship Id="rId106" Type="http://schemas.openxmlformats.org/officeDocument/2006/relationships/hyperlink" Target="https://www.nhs.uk/medicines/sulfasalazine/" TargetMode="External"/><Relationship Id="rId10" Type="http://schemas.openxmlformats.org/officeDocument/2006/relationships/endnotes" Target="endnotes.xml"/><Relationship Id="rId31" Type="http://schemas.openxmlformats.org/officeDocument/2006/relationships/hyperlink" Target="mailto:aadebajo@nhs.net" TargetMode="External"/><Relationship Id="rId52" Type="http://schemas.openxmlformats.org/officeDocument/2006/relationships/hyperlink" Target="https://www.gov.uk/government/publications/varicella-the-green-book-chapter-34" TargetMode="External"/><Relationship Id="rId73" Type="http://schemas.openxmlformats.org/officeDocument/2006/relationships/hyperlink" Target="http://www.mhra.gov.uk/yellowcard" TargetMode="External"/><Relationship Id="rId78" Type="http://schemas.openxmlformats.org/officeDocument/2006/relationships/hyperlink" Target="https://metojectathome.ie/wp-content/uploads/2021/01/Metoject-Patient-Information-Leaflet.pdf" TargetMode="External"/><Relationship Id="rId94" Type="http://schemas.openxmlformats.org/officeDocument/2006/relationships/hyperlink" Target="https://www.medicines.org.uk/emc/product/11559/smpc" TargetMode="External"/><Relationship Id="rId99" Type="http://schemas.openxmlformats.org/officeDocument/2006/relationships/hyperlink" Target="https://www.arthritis-uk.org/information-and-support/understanding-arthritis/arthritis-treatments/drugs/mycophenolate/" TargetMode="External"/><Relationship Id="rId101" Type="http://schemas.openxmlformats.org/officeDocument/2006/relationships/hyperlink" Target="http://www.mhra.gov.uk/yellowcard"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1175ad-5aee-4862-9c19-d00d69a21c19" xsi:nil="true"/>
    <_ip_UnifiedCompliancePolicyUIAction xmlns="http://schemas.microsoft.com/sharepoint/v3" xsi:nil="true"/>
    <comment xmlns="6d6a54b7-fc96-4537-b515-e30173027318" xsi:nil="true"/>
    <Outcome xmlns="6d6a54b7-fc96-4537-b515-e30173027318" xsi:nil="true"/>
    <lcf76f155ced4ddcb4097134ff3c332f xmlns="6d6a54b7-fc96-4537-b515-e30173027318">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21" ma:contentTypeDescription="Create a new document." ma:contentTypeScope="" ma:versionID="073503fc235958981c40e94bdf49ea87">
  <xsd:schema xmlns:xsd="http://www.w3.org/2001/XMLSchema" xmlns:xs="http://www.w3.org/2001/XMLSchema" xmlns:p="http://schemas.microsoft.com/office/2006/metadata/properties" xmlns:ns1="http://schemas.microsoft.com/sharepoint/v3" xmlns:ns2="6d6a54b7-fc96-4537-b515-e30173027318" xmlns:ns3="b41175ad-5aee-4862-9c19-d00d69a21c19" targetNamespace="http://schemas.microsoft.com/office/2006/metadata/properties" ma:root="true" ma:fieldsID="209b854b4a654d6233e7aca3b3b83dac" ns1:_="" ns2:_="" ns3:_="">
    <xsd:import namespace="http://schemas.microsoft.com/sharepoint/v3"/>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Outco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Outcome" ma:index="28" nillable="true" ma:displayName="Outcome" ma:description="Incident to remain open or closed" ma:format="Dropdown" ma:internalName="Outco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12b297-36cd-40b5-b714-0c31021fb1c0}" ma:internalName="TaxCatchAll" ma:showField="CatchAllData" ma:web="b41175ad-5aee-4862-9c19-d00d69a21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DDF50-E729-471D-8B2E-DAFDBEBA302E}">
  <ds:schemaRefs>
    <ds:schemaRef ds:uri="http://schemas.microsoft.com/office/2006/metadata/properties"/>
    <ds:schemaRef ds:uri="http://schemas.microsoft.com/office/infopath/2007/PartnerControls"/>
    <ds:schemaRef ds:uri="b41175ad-5aee-4862-9c19-d00d69a21c19"/>
    <ds:schemaRef ds:uri="http://schemas.microsoft.com/sharepoint/v3"/>
    <ds:schemaRef ds:uri="6d6a54b7-fc96-4537-b515-e30173027318"/>
  </ds:schemaRefs>
</ds:datastoreItem>
</file>

<file path=customXml/itemProps2.xml><?xml version="1.0" encoding="utf-8"?>
<ds:datastoreItem xmlns:ds="http://schemas.openxmlformats.org/officeDocument/2006/customXml" ds:itemID="{C1D513CA-33A8-4955-9101-510089D853EC}">
  <ds:schemaRefs>
    <ds:schemaRef ds:uri="http://schemas.microsoft.com/sharepoint/v3/contenttype/forms"/>
  </ds:schemaRefs>
</ds:datastoreItem>
</file>

<file path=customXml/itemProps3.xml><?xml version="1.0" encoding="utf-8"?>
<ds:datastoreItem xmlns:ds="http://schemas.openxmlformats.org/officeDocument/2006/customXml" ds:itemID="{FE6511D8-F212-4B8A-9E7F-146702699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6a54b7-fc96-4537-b515-e30173027318"/>
    <ds:schemaRef ds:uri="b41175ad-5aee-4862-9c19-d00d69a21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D9880-BA7D-482B-8A5B-C7ADD0AD5A4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136</TotalTime>
  <Pages>1</Pages>
  <Words>20275</Words>
  <Characters>115570</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BBS IT Services</Company>
  <LinksUpToDate>false</LinksUpToDate>
  <CharactersWithSpaces>135574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Joy (NHS SOUTH YORKSHIRE ICB - 02P)</dc:creator>
  <cp:keywords/>
  <dc:description/>
  <cp:lastModifiedBy>POWER, Joy (NHS SOUTH YORKSHIRE ICB - 02P)</cp:lastModifiedBy>
  <cp:revision>37</cp:revision>
  <cp:lastPrinted>2025-09-11T04:37:00Z</cp:lastPrinted>
  <dcterms:created xsi:type="dcterms:W3CDTF">2026-05-05T07:12:00Z</dcterms:created>
  <dcterms:modified xsi:type="dcterms:W3CDTF">2026-05-05T09:03:00Z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MediaServiceImageTags">
    <vt:lpwstr/>
  </property>
  <property fmtid="{D5CDD505-2E9C-101B-9397-08002B2CF9AE}" pid="4" name="GrammarlyDocumentId">
    <vt:lpwstr>56ff4c060236409b367b0e44ce143feb3e58ad8a1bf6d976fbc7d7a7655cfcc8</vt:lpwstr>
  </property>
</Properties>
</file>